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7B1AE40"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0664695C" w14:textId="77777777" w:rsidR="00224884" w:rsidRPr="00CA4541" w:rsidRDefault="00224884" w:rsidP="00224884">
      <w:pPr>
        <w:pStyle w:val="Title"/>
        <w:rPr>
          <w:color w:val="538135" w:themeColor="accent6" w:themeShade="BF"/>
        </w:rPr>
      </w:pPr>
      <w:r w:rsidRPr="00CA4541">
        <w:rPr>
          <w:color w:val="538135" w:themeColor="accent6" w:themeShade="BF"/>
          <w:lang w:val="zh-CN" w:bidi="zh-CN"/>
        </w:rPr>
        <w:t>计算粒子</w:t>
      </w:r>
    </w:p>
    <w:p w14:paraId="5608E0E1" w14:textId="77777777" w:rsidR="00FC3592" w:rsidRDefault="00FC3592" w:rsidP="00FC3592">
      <w:pPr>
        <w:rPr>
          <w:i/>
        </w:rPr>
      </w:pPr>
      <w:r>
        <w:rPr>
          <w:i/>
          <w:lang w:val="zh-CN" w:bidi="zh-CN"/>
        </w:rPr>
        <w:t>此示例与</w:t>
      </w:r>
      <w:r>
        <w:rPr>
          <w:i/>
          <w:lang w:val="zh-CN" w:bidi="zh-CN"/>
        </w:rPr>
        <w:t xml:space="preserve"> Microsoft </w:t>
      </w:r>
      <w:r>
        <w:rPr>
          <w:i/>
          <w:lang w:val="zh-CN" w:bidi="zh-CN"/>
        </w:rPr>
        <w:t>游戏开发工具包预览版（</w:t>
      </w:r>
      <w:r>
        <w:rPr>
          <w:i/>
          <w:lang w:val="zh-CN" w:bidi="zh-CN"/>
        </w:rPr>
        <w:t xml:space="preserve">2019 </w:t>
      </w:r>
      <w:r>
        <w:rPr>
          <w:i/>
          <w:lang w:val="zh-CN" w:bidi="zh-CN"/>
        </w:rPr>
        <w:t>年</w:t>
      </w:r>
      <w:r>
        <w:rPr>
          <w:i/>
          <w:lang w:val="zh-CN" w:bidi="zh-CN"/>
        </w:rPr>
        <w:t xml:space="preserve"> 11 </w:t>
      </w:r>
      <w:r>
        <w:rPr>
          <w:i/>
          <w:lang w:val="zh-CN" w:bidi="zh-CN"/>
        </w:rPr>
        <w:t>月）兼容</w:t>
      </w:r>
    </w:p>
    <w:p w14:paraId="2694882D" w14:textId="77777777" w:rsidR="00F36D9C" w:rsidRPr="00A2533D" w:rsidRDefault="00F36D9C" w:rsidP="00A2533D">
      <w:pPr>
        <w:rPr>
          <w:i/>
        </w:rPr>
      </w:pPr>
    </w:p>
    <w:p w14:paraId="2380DD07" w14:textId="77777777" w:rsidR="00764B3A" w:rsidRDefault="00281D12" w:rsidP="00AE567F">
      <w:pPr>
        <w:pStyle w:val="Heading1"/>
        <w:spacing w:before="0"/>
      </w:pPr>
      <w:r>
        <w:rPr>
          <w:lang w:val="zh-CN" w:bidi="zh-CN"/>
        </w:rPr>
        <w:t>说明</w:t>
      </w:r>
    </w:p>
    <w:p w14:paraId="488EA679" w14:textId="4892EFBA" w:rsidR="00403357" w:rsidRDefault="00224884" w:rsidP="00403357">
      <w:r w:rsidRPr="00224884">
        <w:rPr>
          <w:lang w:val="zh-CN" w:bidi="zh-CN"/>
        </w:rPr>
        <w:t>此示例演示如何使用计算着色器和附加缓冲区来执行基本粒子模拟并有效地渲染数量众多的粒子。</w:t>
      </w:r>
    </w:p>
    <w:p w14:paraId="7857571D" w14:textId="77777777" w:rsidR="00224884" w:rsidRDefault="00224884" w:rsidP="00403357"/>
    <w:p w14:paraId="3C6E9194" w14:textId="383812D6" w:rsidR="0002458A" w:rsidRDefault="00224884" w:rsidP="0002458A">
      <w:r w:rsidRPr="008C2DAA">
        <w:rPr>
          <w:noProof/>
          <w:color w:val="808080" w:themeColor="text1" w:themeTint="7F"/>
          <w:lang w:val="zh-CN" w:bidi="zh-CN"/>
        </w:rPr>
        <w:drawing>
          <wp:inline distT="0" distB="0" distL="0" distR="0" wp14:anchorId="5A554D77" wp14:editId="109827B5">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423091" w14:textId="77777777" w:rsidR="0002458A" w:rsidRPr="0002458A" w:rsidRDefault="0002458A" w:rsidP="0002458A"/>
    <w:p w14:paraId="4FA933C9" w14:textId="77777777" w:rsidR="00845322" w:rsidRDefault="00845322" w:rsidP="00845322">
      <w:pPr>
        <w:pStyle w:val="Heading1"/>
      </w:pPr>
      <w:r>
        <w:rPr>
          <w:lang w:val="zh-CN" w:bidi="zh-CN"/>
        </w:rPr>
        <w:t>构建示例</w:t>
      </w:r>
    </w:p>
    <w:p w14:paraId="29348B2D" w14:textId="77777777" w:rsidR="00845322" w:rsidRDefault="00845322" w:rsidP="00845322">
      <w:r>
        <w:rPr>
          <w:lang w:val="zh-CN" w:bidi="zh-CN"/>
        </w:rPr>
        <w:t>如果使用</w:t>
      </w:r>
      <w:r>
        <w:rPr>
          <w:lang w:val="zh-CN" w:bidi="zh-CN"/>
        </w:rPr>
        <w:t xml:space="preserve"> Xbox One devkit</w:t>
      </w:r>
      <w:r>
        <w:rPr>
          <w:lang w:val="zh-CN" w:bidi="zh-CN"/>
        </w:rPr>
        <w:t>，请将活动解决方案平台设置为</w:t>
      </w:r>
      <w:r>
        <w:rPr>
          <w:lang w:val="zh-CN" w:bidi="zh-CN"/>
        </w:rPr>
        <w:t xml:space="preserve"> Gaming.Xbox.XboxOne.x64</w:t>
      </w:r>
      <w:r>
        <w:rPr>
          <w:lang w:val="zh-CN" w:bidi="zh-CN"/>
        </w:rPr>
        <w:t>。</w:t>
      </w:r>
    </w:p>
    <w:p w14:paraId="4C6EE984" w14:textId="7A4023ED" w:rsidR="00845322" w:rsidRDefault="00845322" w:rsidP="00845322"/>
    <w:p w14:paraId="09AF2739" w14:textId="644A8CDF" w:rsidR="006E61A1" w:rsidRDefault="006E61A1" w:rsidP="00845322">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1B0B33BC" w14:textId="77777777" w:rsidR="006E61A1" w:rsidRDefault="006E61A1" w:rsidP="00845322"/>
    <w:p w14:paraId="56013E06" w14:textId="77777777" w:rsidR="00845322" w:rsidRDefault="00845322" w:rsidP="00845322">
      <w:r>
        <w:rPr>
          <w:i/>
          <w:lang w:val="zh-CN" w:bidi="zh-CN"/>
        </w:rPr>
        <w:t>有关详细信息，请参阅</w:t>
      </w:r>
      <w:r>
        <w:rPr>
          <w:i/>
          <w:lang w:val="zh-CN" w:bidi="zh-CN"/>
        </w:rPr>
        <w:t xml:space="preserve"> GDK </w:t>
      </w:r>
      <w:r>
        <w:rPr>
          <w:i/>
          <w:lang w:val="zh-CN" w:bidi="zh-CN"/>
        </w:rPr>
        <w:t>文档中的</w:t>
      </w:r>
      <w:r>
        <w:rPr>
          <w:i/>
          <w:lang w:val="zh-CN" w:bidi="zh-CN"/>
        </w:rPr>
        <w:t>“</w:t>
      </w:r>
      <w:r>
        <w:rPr>
          <w:lang w:val="zh-CN" w:bidi="zh-CN"/>
        </w:rPr>
        <w:t>运行示例</w:t>
      </w:r>
      <w:r>
        <w:rPr>
          <w:i/>
          <w:lang w:val="zh-CN" w:bidi="zh-CN"/>
        </w:rPr>
        <w:t>”</w:t>
      </w:r>
      <w:r>
        <w:rPr>
          <w:i/>
          <w:lang w:val="zh-CN" w:bidi="zh-CN"/>
        </w:rPr>
        <w:t>。</w:t>
      </w:r>
    </w:p>
    <w:p w14:paraId="6FE58D40" w14:textId="099AEAD2" w:rsidR="00281D12" w:rsidRDefault="00281D12" w:rsidP="00281D12">
      <w:pPr>
        <w:pStyle w:val="Heading1"/>
      </w:pPr>
      <w:r>
        <w:rPr>
          <w:lang w:val="zh-CN" w:bidi="zh-CN"/>
        </w:rPr>
        <w:t>使用示例</w:t>
      </w:r>
    </w:p>
    <w:p w14:paraId="3C5C5AC6" w14:textId="77777777" w:rsidR="00224884" w:rsidRPr="00224884" w:rsidRDefault="00224884" w:rsidP="00224884">
      <w:pPr>
        <w:rPr>
          <w:rStyle w:val="SubtleEmphasis"/>
          <w:i w:val="0"/>
          <w:color w:val="auto"/>
        </w:rPr>
      </w:pPr>
      <w:r w:rsidRPr="00224884">
        <w:rPr>
          <w:rStyle w:val="SubtleEmphasis"/>
          <w:i w:val="0"/>
          <w:color w:val="auto"/>
          <w:lang w:val="zh-CN" w:bidi="zh-CN"/>
        </w:rPr>
        <w:t>此示例使用以下控制。</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Overlap w:val="never"/>
        <w:tblW w:w="336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134"/>
        <w:gridCol w:w="3322"/>
      </w:tblGrid>
      <w:tr w:rsidR="004A6AC7" w:rsidRPr="00C42F0D" w14:paraId="5AE53B5E" w14:textId="77777777" w:rsidTr="004A6AC7">
        <w:trPr>
          <w:cnfStyle w:val="100000000000" w:firstRow="1" w:lastRow="0" w:firstColumn="0" w:lastColumn="0" w:oddVBand="0" w:evenVBand="0" w:oddHBand="0" w:evenHBand="0" w:firstRowFirstColumn="0" w:firstRowLastColumn="0" w:lastRowFirstColumn="0" w:lastRowLastColumn="0"/>
          <w:trHeight w:val="282"/>
        </w:trPr>
        <w:tc>
          <w:tcPr>
            <w:tcW w:w="2427" w:type="pct"/>
            <w:hideMark/>
          </w:tcPr>
          <w:p w14:paraId="60DEFBF7" w14:textId="77777777" w:rsidR="004A6AC7" w:rsidRPr="00C42F0D" w:rsidRDefault="004A6AC7" w:rsidP="004A6AC7">
            <w:pPr>
              <w:pStyle w:val="a5"/>
              <w:rPr>
                <w:bCs w:val="0"/>
              </w:rPr>
            </w:pPr>
            <w:r w:rsidRPr="00160A8A">
              <w:rPr>
                <w:lang w:val="zh-CN" w:bidi="zh-CN"/>
              </w:rPr>
              <w:t>操作</w:t>
            </w:r>
          </w:p>
        </w:tc>
        <w:tc>
          <w:tcPr>
            <w:tcW w:w="2573" w:type="pct"/>
            <w:hideMark/>
          </w:tcPr>
          <w:p w14:paraId="65752A50" w14:textId="77777777" w:rsidR="004A6AC7" w:rsidRPr="00C42F0D" w:rsidRDefault="004A6AC7" w:rsidP="004A6AC7">
            <w:pPr>
              <w:pStyle w:val="a5"/>
              <w:rPr>
                <w:bCs w:val="0"/>
              </w:rPr>
            </w:pPr>
            <w:r>
              <w:rPr>
                <w:lang w:val="zh-CN" w:bidi="zh-CN"/>
              </w:rPr>
              <w:t>游戏手柄</w:t>
            </w:r>
          </w:p>
        </w:tc>
      </w:tr>
      <w:tr w:rsidR="00224884" w:rsidRPr="00C42F0D" w14:paraId="5FA04D62" w14:textId="77777777" w:rsidTr="004A6AC7">
        <w:trPr>
          <w:trHeight w:val="180"/>
        </w:trPr>
        <w:tc>
          <w:tcPr>
            <w:tcW w:w="2427" w:type="pct"/>
            <w:shd w:val="clear" w:color="auto" w:fill="FFFFFF" w:themeFill="background1"/>
          </w:tcPr>
          <w:p w14:paraId="27236C1A" w14:textId="41933F66" w:rsidR="00224884" w:rsidRPr="00224884" w:rsidRDefault="00224884" w:rsidP="00224884">
            <w:pPr>
              <w:pStyle w:val="a5"/>
              <w:spacing w:before="0"/>
              <w:rPr>
                <w:i/>
                <w:color w:val="auto"/>
              </w:rPr>
            </w:pPr>
            <w:r w:rsidRPr="00224884">
              <w:rPr>
                <w:rStyle w:val="SubtleEmphasis"/>
                <w:i w:val="0"/>
                <w:color w:val="auto"/>
                <w:lang w:val="zh-CN" w:bidi="zh-CN"/>
              </w:rPr>
              <w:t>退出示例。</w:t>
            </w:r>
          </w:p>
        </w:tc>
        <w:tc>
          <w:tcPr>
            <w:tcW w:w="2573" w:type="pct"/>
            <w:shd w:val="clear" w:color="auto" w:fill="FFFFFF" w:themeFill="background1"/>
          </w:tcPr>
          <w:p w14:paraId="14F6EAF4" w14:textId="507FA6A9" w:rsidR="00224884" w:rsidRPr="00902D22" w:rsidRDefault="00902D22" w:rsidP="00224884">
            <w:pPr>
              <w:pStyle w:val="a4"/>
              <w:rPr>
                <w:i/>
              </w:rPr>
            </w:pPr>
            <w:r w:rsidRPr="00902D22">
              <w:rPr>
                <w:rStyle w:val="SubtleEmphasis"/>
                <w:i w:val="0"/>
                <w:color w:val="auto"/>
                <w:lang w:val="zh-CN" w:bidi="zh-CN"/>
              </w:rPr>
              <w:t>选择</w:t>
            </w:r>
          </w:p>
        </w:tc>
      </w:tr>
      <w:tr w:rsidR="00224884" w:rsidRPr="00C42F0D" w14:paraId="7739A6A3" w14:textId="77777777" w:rsidTr="0015302D">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D9D9D9" w:themeFill="background1" w:themeFillShade="D9"/>
          </w:tcPr>
          <w:p w14:paraId="3963AEA3" w14:textId="55172DEA" w:rsidR="00224884" w:rsidRPr="00224884" w:rsidRDefault="00224884" w:rsidP="00224884">
            <w:pPr>
              <w:pStyle w:val="a5"/>
              <w:spacing w:before="0"/>
              <w:rPr>
                <w:i/>
                <w:color w:val="auto"/>
              </w:rPr>
            </w:pPr>
            <w:r w:rsidRPr="00224884">
              <w:rPr>
                <w:rStyle w:val="SubtleEmphasis"/>
                <w:i w:val="0"/>
                <w:color w:val="auto"/>
                <w:lang w:val="zh-CN" w:bidi="zh-CN"/>
              </w:rPr>
              <w:lastRenderedPageBreak/>
              <w:t>增加</w:t>
            </w:r>
            <w:r w:rsidRPr="00224884">
              <w:rPr>
                <w:rStyle w:val="SubtleEmphasis"/>
                <w:i w:val="0"/>
                <w:color w:val="auto"/>
                <w:lang w:val="zh-CN" w:bidi="zh-CN"/>
              </w:rPr>
              <w:t>/</w:t>
            </w:r>
            <w:r w:rsidRPr="00224884">
              <w:rPr>
                <w:rStyle w:val="SubtleEmphasis"/>
                <w:i w:val="0"/>
                <w:color w:val="auto"/>
                <w:lang w:val="zh-CN" w:bidi="zh-CN"/>
              </w:rPr>
              <w:t>减少粒子反弹</w:t>
            </w:r>
          </w:p>
        </w:tc>
        <w:tc>
          <w:tcPr>
            <w:tcW w:w="2573" w:type="pct"/>
            <w:shd w:val="clear" w:color="auto" w:fill="D9D9D9" w:themeFill="background1" w:themeFillShade="D9"/>
          </w:tcPr>
          <w:p w14:paraId="402F721D" w14:textId="754945A4" w:rsidR="00224884" w:rsidRPr="00224884" w:rsidRDefault="00224884" w:rsidP="00224884">
            <w:pPr>
              <w:pStyle w:val="a4"/>
              <w:rPr>
                <w:i/>
              </w:rPr>
            </w:pPr>
            <w:r w:rsidRPr="00224884">
              <w:rPr>
                <w:rStyle w:val="SubtleEmphasis"/>
                <w:i w:val="0"/>
                <w:color w:val="auto"/>
                <w:lang w:val="zh-CN" w:bidi="zh-CN"/>
              </w:rPr>
              <w:t>右</w:t>
            </w:r>
            <w:r w:rsidRPr="00224884">
              <w:rPr>
                <w:rStyle w:val="SubtleEmphasis"/>
                <w:i w:val="0"/>
                <w:color w:val="auto"/>
                <w:lang w:val="zh-CN" w:bidi="zh-CN"/>
              </w:rPr>
              <w:t>/</w:t>
            </w:r>
            <w:r w:rsidRPr="00224884">
              <w:rPr>
                <w:rStyle w:val="SubtleEmphasis"/>
                <w:i w:val="0"/>
                <w:color w:val="auto"/>
                <w:lang w:val="zh-CN" w:bidi="zh-CN"/>
              </w:rPr>
              <w:t>左扳机键</w:t>
            </w:r>
          </w:p>
        </w:tc>
      </w:tr>
      <w:tr w:rsidR="00224884" w:rsidRPr="00C42F0D" w14:paraId="4A04B199" w14:textId="77777777" w:rsidTr="004A6AC7">
        <w:trPr>
          <w:trHeight w:val="180"/>
        </w:trPr>
        <w:tc>
          <w:tcPr>
            <w:tcW w:w="2427" w:type="pct"/>
            <w:shd w:val="clear" w:color="auto" w:fill="FFFFFF" w:themeFill="background1"/>
          </w:tcPr>
          <w:p w14:paraId="7F3AE4C6" w14:textId="1701AA67" w:rsidR="00224884" w:rsidRPr="00224884" w:rsidRDefault="00224884" w:rsidP="00224884">
            <w:pPr>
              <w:pStyle w:val="a5"/>
              <w:spacing w:before="0"/>
              <w:rPr>
                <w:i/>
                <w:color w:val="auto"/>
              </w:rPr>
            </w:pPr>
            <w:r w:rsidRPr="00224884">
              <w:rPr>
                <w:rStyle w:val="SubtleEmphasis"/>
                <w:i w:val="0"/>
                <w:color w:val="auto"/>
                <w:lang w:val="zh-CN" w:bidi="zh-CN"/>
              </w:rPr>
              <w:t>旋转相机</w:t>
            </w:r>
          </w:p>
        </w:tc>
        <w:tc>
          <w:tcPr>
            <w:tcW w:w="2573" w:type="pct"/>
            <w:shd w:val="clear" w:color="auto" w:fill="FFFFFF" w:themeFill="background1"/>
          </w:tcPr>
          <w:p w14:paraId="11677BCA" w14:textId="2FCEC0FD" w:rsidR="00224884" w:rsidRPr="00224884" w:rsidRDefault="00224884" w:rsidP="00224884">
            <w:pPr>
              <w:pStyle w:val="a4"/>
              <w:rPr>
                <w:i/>
              </w:rPr>
            </w:pPr>
            <w:r w:rsidRPr="00224884">
              <w:rPr>
                <w:rStyle w:val="SubtleEmphasis"/>
                <w:i w:val="0"/>
                <w:color w:val="auto"/>
                <w:lang w:val="zh-CN" w:bidi="zh-CN"/>
              </w:rPr>
              <w:t>左</w:t>
            </w:r>
            <w:r w:rsidRPr="00224884">
              <w:rPr>
                <w:rStyle w:val="SubtleEmphasis"/>
                <w:i w:val="0"/>
                <w:color w:val="auto"/>
                <w:lang w:val="zh-CN" w:bidi="zh-CN"/>
              </w:rPr>
              <w:t>/</w:t>
            </w:r>
            <w:r w:rsidRPr="00224884">
              <w:rPr>
                <w:rStyle w:val="SubtleEmphasis"/>
                <w:i w:val="0"/>
                <w:color w:val="auto"/>
                <w:lang w:val="zh-CN" w:bidi="zh-CN"/>
              </w:rPr>
              <w:t>右摇杆</w:t>
            </w:r>
          </w:p>
        </w:tc>
      </w:tr>
      <w:tr w:rsidR="00224884" w14:paraId="5DBA6DDA"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23C59207" w14:textId="44A55B72" w:rsidR="00224884" w:rsidRPr="00224884" w:rsidRDefault="00224884" w:rsidP="00224884">
            <w:pPr>
              <w:pStyle w:val="a4"/>
              <w:rPr>
                <w:i/>
              </w:rPr>
            </w:pPr>
            <w:r w:rsidRPr="00224884">
              <w:rPr>
                <w:rStyle w:val="SubtleEmphasis"/>
                <w:i w:val="0"/>
                <w:color w:val="auto"/>
                <w:lang w:val="zh-CN" w:bidi="zh-CN"/>
              </w:rPr>
              <w:t>移动粒子发射器</w:t>
            </w:r>
          </w:p>
        </w:tc>
        <w:tc>
          <w:tcPr>
            <w:tcW w:w="2573" w:type="pct"/>
            <w:shd w:val="clear" w:color="auto" w:fill="D9D9D9" w:themeFill="background1" w:themeFillShade="D9"/>
          </w:tcPr>
          <w:p w14:paraId="6D7FDFD2" w14:textId="1386EF95" w:rsidR="00224884" w:rsidRPr="00224884" w:rsidRDefault="00224884" w:rsidP="00224884">
            <w:pPr>
              <w:pStyle w:val="a4"/>
              <w:rPr>
                <w:i/>
              </w:rPr>
            </w:pPr>
            <w:r w:rsidRPr="00224884">
              <w:rPr>
                <w:rStyle w:val="SubtleEmphasis"/>
                <w:i w:val="0"/>
                <w:color w:val="auto"/>
                <w:lang w:val="zh-CN" w:bidi="zh-CN"/>
              </w:rPr>
              <w:t>左和右摇杆</w:t>
            </w:r>
            <w:r w:rsidRPr="00224884">
              <w:rPr>
                <w:rStyle w:val="SubtleEmphasis"/>
                <w:i w:val="0"/>
                <w:color w:val="auto"/>
                <w:lang w:val="zh-CN" w:bidi="zh-CN"/>
              </w:rPr>
              <w:t xml:space="preserve"> + </w:t>
            </w:r>
            <w:r w:rsidRPr="00224884">
              <w:rPr>
                <w:rStyle w:val="SubtleEmphasis"/>
                <w:i w:val="0"/>
                <w:color w:val="auto"/>
                <w:lang w:val="zh-CN" w:bidi="zh-CN"/>
              </w:rPr>
              <w:t>右肩键</w:t>
            </w:r>
          </w:p>
        </w:tc>
      </w:tr>
      <w:tr w:rsidR="00224884" w14:paraId="222B7A0D" w14:textId="77777777" w:rsidTr="00902D22">
        <w:trPr>
          <w:trHeight w:val="362"/>
        </w:trPr>
        <w:tc>
          <w:tcPr>
            <w:tcW w:w="2427" w:type="pct"/>
            <w:shd w:val="clear" w:color="auto" w:fill="FFFFFF" w:themeFill="background1"/>
          </w:tcPr>
          <w:p w14:paraId="54153A0E" w14:textId="46B0070F" w:rsidR="00224884" w:rsidRPr="00224884" w:rsidRDefault="00224884" w:rsidP="00224884">
            <w:pPr>
              <w:pStyle w:val="a4"/>
              <w:rPr>
                <w:i/>
              </w:rPr>
            </w:pPr>
            <w:r w:rsidRPr="00224884">
              <w:rPr>
                <w:rStyle w:val="SubtleEmphasis"/>
                <w:i w:val="0"/>
                <w:color w:val="auto"/>
                <w:lang w:val="zh-CN" w:bidi="zh-CN"/>
              </w:rPr>
              <w:t>切换粒子渲染</w:t>
            </w:r>
          </w:p>
        </w:tc>
        <w:tc>
          <w:tcPr>
            <w:tcW w:w="2573" w:type="pct"/>
            <w:shd w:val="clear" w:color="auto" w:fill="FFFFFF" w:themeFill="background1"/>
          </w:tcPr>
          <w:p w14:paraId="4D612093" w14:textId="3DA3541B" w:rsidR="00224884" w:rsidRPr="00224884" w:rsidRDefault="00224884" w:rsidP="00224884">
            <w:pPr>
              <w:pStyle w:val="a4"/>
              <w:rPr>
                <w:i/>
              </w:rPr>
            </w:pPr>
            <w:r w:rsidRPr="00224884">
              <w:rPr>
                <w:rStyle w:val="SubtleEmphasis"/>
                <w:i w:val="0"/>
                <w:color w:val="auto"/>
                <w:lang w:val="zh-CN" w:bidi="zh-CN"/>
              </w:rPr>
              <w:t xml:space="preserve">A </w:t>
            </w:r>
            <w:r w:rsidRPr="00224884">
              <w:rPr>
                <w:rStyle w:val="SubtleEmphasis"/>
                <w:i w:val="0"/>
                <w:color w:val="auto"/>
                <w:lang w:val="zh-CN" w:bidi="zh-CN"/>
              </w:rPr>
              <w:t>按钮</w:t>
            </w:r>
          </w:p>
        </w:tc>
      </w:tr>
      <w:tr w:rsidR="00224884" w14:paraId="2F7B1E6C"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78F6059B" w14:textId="5CA7712C" w:rsidR="00224884" w:rsidRPr="00224884" w:rsidRDefault="00224884" w:rsidP="00224884">
            <w:pPr>
              <w:pStyle w:val="a4"/>
              <w:rPr>
                <w:i/>
              </w:rPr>
            </w:pPr>
            <w:r w:rsidRPr="00224884">
              <w:rPr>
                <w:rStyle w:val="SubtleEmphasis"/>
                <w:i w:val="0"/>
                <w:color w:val="auto"/>
                <w:lang w:val="zh-CN" w:bidi="zh-CN"/>
              </w:rPr>
              <w:t>切换粒子更新</w:t>
            </w:r>
          </w:p>
        </w:tc>
        <w:tc>
          <w:tcPr>
            <w:tcW w:w="2573" w:type="pct"/>
            <w:shd w:val="clear" w:color="auto" w:fill="D9D9D9" w:themeFill="background1" w:themeFillShade="D9"/>
          </w:tcPr>
          <w:p w14:paraId="1142170E" w14:textId="155D3B73" w:rsidR="00224884" w:rsidRPr="00224884" w:rsidRDefault="00224884" w:rsidP="00224884">
            <w:pPr>
              <w:pStyle w:val="a4"/>
              <w:rPr>
                <w:i/>
              </w:rPr>
            </w:pPr>
            <w:r w:rsidRPr="00224884">
              <w:rPr>
                <w:rStyle w:val="SubtleEmphasis"/>
                <w:i w:val="0"/>
                <w:color w:val="auto"/>
                <w:lang w:val="zh-CN" w:bidi="zh-CN"/>
              </w:rPr>
              <w:t xml:space="preserve">B </w:t>
            </w:r>
            <w:r w:rsidRPr="00224884">
              <w:rPr>
                <w:rStyle w:val="SubtleEmphasis"/>
                <w:i w:val="0"/>
                <w:color w:val="auto"/>
                <w:lang w:val="zh-CN" w:bidi="zh-CN"/>
              </w:rPr>
              <w:t>按钮</w:t>
            </w:r>
          </w:p>
        </w:tc>
      </w:tr>
      <w:tr w:rsidR="00224884" w14:paraId="43CF48AD" w14:textId="77777777" w:rsidTr="00902D22">
        <w:trPr>
          <w:trHeight w:val="362"/>
        </w:trPr>
        <w:tc>
          <w:tcPr>
            <w:tcW w:w="2427" w:type="pct"/>
            <w:shd w:val="clear" w:color="auto" w:fill="FFFFFF" w:themeFill="background1"/>
          </w:tcPr>
          <w:p w14:paraId="214AE0C4" w14:textId="03FAD2E5" w:rsidR="00224884" w:rsidRPr="00224884" w:rsidRDefault="00224884" w:rsidP="00224884">
            <w:pPr>
              <w:pStyle w:val="a4"/>
              <w:rPr>
                <w:i/>
              </w:rPr>
            </w:pPr>
            <w:r w:rsidRPr="00224884">
              <w:rPr>
                <w:rStyle w:val="SubtleEmphasis"/>
                <w:i w:val="0"/>
                <w:color w:val="auto"/>
                <w:lang w:val="zh-CN" w:bidi="zh-CN"/>
              </w:rPr>
              <w:t>增加</w:t>
            </w:r>
            <w:r w:rsidRPr="00224884">
              <w:rPr>
                <w:rStyle w:val="SubtleEmphasis"/>
                <w:i w:val="0"/>
                <w:color w:val="auto"/>
                <w:lang w:val="zh-CN" w:bidi="zh-CN"/>
              </w:rPr>
              <w:t>/</w:t>
            </w:r>
            <w:r w:rsidRPr="00224884">
              <w:rPr>
                <w:rStyle w:val="SubtleEmphasis"/>
                <w:i w:val="0"/>
                <w:color w:val="auto"/>
                <w:lang w:val="zh-CN" w:bidi="zh-CN"/>
              </w:rPr>
              <w:t>减少粒子数量</w:t>
            </w:r>
          </w:p>
        </w:tc>
        <w:tc>
          <w:tcPr>
            <w:tcW w:w="2573" w:type="pct"/>
            <w:shd w:val="clear" w:color="auto" w:fill="FFFFFF" w:themeFill="background1"/>
          </w:tcPr>
          <w:p w14:paraId="35AF908A" w14:textId="6E11B81B" w:rsidR="00224884" w:rsidRDefault="00224884" w:rsidP="00224884">
            <w:pPr>
              <w:pStyle w:val="a4"/>
              <w:rPr>
                <w:rStyle w:val="SubtleEmphasis"/>
                <w:i w:val="0"/>
                <w:color w:val="auto"/>
              </w:rPr>
            </w:pPr>
            <w:r w:rsidRPr="00224884">
              <w:rPr>
                <w:rStyle w:val="SubtleEmphasis"/>
                <w:i w:val="0"/>
                <w:color w:val="auto"/>
                <w:lang w:val="zh-CN" w:bidi="zh-CN"/>
              </w:rPr>
              <w:t xml:space="preserve">D-Pad </w:t>
            </w:r>
            <w:r w:rsidRPr="00224884">
              <w:rPr>
                <w:rStyle w:val="SubtleEmphasis"/>
                <w:i w:val="0"/>
                <w:color w:val="auto"/>
                <w:lang w:val="zh-CN" w:bidi="zh-CN"/>
              </w:rPr>
              <w:t>向上</w:t>
            </w:r>
            <w:r w:rsidRPr="00224884">
              <w:rPr>
                <w:rStyle w:val="SubtleEmphasis"/>
                <w:i w:val="0"/>
                <w:color w:val="auto"/>
                <w:lang w:val="zh-CN" w:bidi="zh-CN"/>
              </w:rPr>
              <w:t>/</w:t>
            </w:r>
            <w:r w:rsidRPr="00224884">
              <w:rPr>
                <w:rStyle w:val="SubtleEmphasis"/>
                <w:i w:val="0"/>
                <w:color w:val="auto"/>
                <w:lang w:val="zh-CN" w:bidi="zh-CN"/>
              </w:rPr>
              <w:t>向下</w:t>
            </w:r>
          </w:p>
          <w:p w14:paraId="509D7646" w14:textId="5C6F5227" w:rsidR="00902D22" w:rsidRPr="00902D22" w:rsidRDefault="00902D22" w:rsidP="00902D22">
            <w:pPr>
              <w:jc w:val="right"/>
            </w:pPr>
          </w:p>
        </w:tc>
      </w:tr>
    </w:tbl>
    <w:p w14:paraId="00F6F454" w14:textId="1D07DB7D" w:rsidR="004A6AC7" w:rsidRDefault="004A6AC7" w:rsidP="004A6AC7">
      <w:pPr>
        <w:rPr>
          <w:lang w:eastAsia="ja-JP"/>
        </w:rPr>
      </w:pPr>
    </w:p>
    <w:p w14:paraId="517BFAE4" w14:textId="1C54CFD0" w:rsidR="004A6AC7" w:rsidRDefault="004A6AC7" w:rsidP="004A6AC7">
      <w:pPr>
        <w:rPr>
          <w:lang w:eastAsia="ja-JP"/>
        </w:rPr>
      </w:pPr>
    </w:p>
    <w:p w14:paraId="7CB52B96" w14:textId="6FC75739" w:rsidR="004A6AC7" w:rsidRDefault="004A6AC7" w:rsidP="004A6AC7">
      <w:pPr>
        <w:rPr>
          <w:lang w:eastAsia="ja-JP"/>
        </w:rPr>
      </w:pPr>
    </w:p>
    <w:p w14:paraId="4D6A077D" w14:textId="77AE21E5" w:rsidR="004A6AC7" w:rsidRDefault="004A6AC7" w:rsidP="004A6AC7">
      <w:pPr>
        <w:rPr>
          <w:lang w:eastAsia="ja-JP"/>
        </w:rPr>
      </w:pPr>
    </w:p>
    <w:p w14:paraId="6E574613" w14:textId="252838B8" w:rsidR="004A6AC7" w:rsidRDefault="004A6AC7" w:rsidP="004A6AC7">
      <w:pPr>
        <w:rPr>
          <w:lang w:eastAsia="ja-JP"/>
        </w:rPr>
      </w:pPr>
    </w:p>
    <w:p w14:paraId="1314C164" w14:textId="1E4BC4F0" w:rsidR="004A6AC7" w:rsidRDefault="004A6AC7" w:rsidP="004A6AC7">
      <w:pPr>
        <w:rPr>
          <w:lang w:eastAsia="ja-JP"/>
        </w:rPr>
      </w:pPr>
    </w:p>
    <w:p w14:paraId="5BCEFA16" w14:textId="2E5D0219" w:rsidR="004A6AC7" w:rsidRDefault="004A6AC7" w:rsidP="004A6AC7">
      <w:pPr>
        <w:rPr>
          <w:lang w:eastAsia="ja-JP"/>
        </w:rPr>
      </w:pPr>
    </w:p>
    <w:p w14:paraId="51AE55C8" w14:textId="57D5C741" w:rsidR="0002458A" w:rsidRDefault="003D3EF7" w:rsidP="0002458A">
      <w:pPr>
        <w:pStyle w:val="Heading1"/>
      </w:pPr>
      <w:r>
        <w:rPr>
          <w:lang w:val="zh-CN" w:bidi="zh-CN"/>
        </w:rPr>
        <w:t>实现说明</w:t>
      </w:r>
    </w:p>
    <w:p w14:paraId="20408AA9" w14:textId="77777777" w:rsidR="00224884" w:rsidRPr="00224884" w:rsidRDefault="00224884" w:rsidP="00224884">
      <w:pPr>
        <w:spacing w:before="144" w:after="144"/>
        <w:rPr>
          <w:rStyle w:val="SubtleEmphasis"/>
          <w:i w:val="0"/>
          <w:color w:val="auto"/>
        </w:rPr>
      </w:pPr>
      <w:r w:rsidRPr="00224884">
        <w:rPr>
          <w:rStyle w:val="SubtleEmphasis"/>
          <w:i w:val="0"/>
          <w:color w:val="auto"/>
          <w:lang w:val="zh-CN" w:bidi="zh-CN"/>
        </w:rPr>
        <w:t>此示例演示</w:t>
      </w:r>
      <w:r w:rsidRPr="00224884">
        <w:rPr>
          <w:rStyle w:val="SubtleEmphasis"/>
          <w:i w:val="0"/>
          <w:color w:val="auto"/>
          <w:lang w:val="zh-CN" w:bidi="zh-CN"/>
        </w:rPr>
        <w:t xml:space="preserve"> D3D11 </w:t>
      </w:r>
      <w:r w:rsidRPr="00224884">
        <w:rPr>
          <w:rStyle w:val="SubtleEmphasis"/>
          <w:i w:val="0"/>
          <w:color w:val="auto"/>
          <w:lang w:val="zh-CN" w:bidi="zh-CN"/>
        </w:rPr>
        <w:t>和计算着色器可用的一些更深奥和有趣的技术。此示例包含三个相关部分。前两个部分与如何更新和剔除粒子有关，第三个部分是常规渲染管道如何消耗计算着色器阶段的结果。</w:t>
      </w:r>
    </w:p>
    <w:p w14:paraId="67143DA0" w14:textId="09958ACB"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lang w:val="zh-CN" w:bidi="zh-CN"/>
        </w:rPr>
        <w:t>粒子模拟</w:t>
      </w:r>
    </w:p>
    <w:p w14:paraId="0E8D00DD" w14:textId="6337920C" w:rsidR="00224884" w:rsidRPr="00224884" w:rsidRDefault="00224884" w:rsidP="00224884">
      <w:pPr>
        <w:spacing w:before="144" w:after="144"/>
        <w:ind w:left="720"/>
        <w:rPr>
          <w:rStyle w:val="SubtleEmphasis"/>
          <w:i w:val="0"/>
          <w:color w:val="auto"/>
        </w:rPr>
      </w:pPr>
      <w:r w:rsidRPr="00224884">
        <w:rPr>
          <w:rStyle w:val="SubtleEmphasis"/>
          <w:i w:val="0"/>
          <w:color w:val="auto"/>
          <w:lang w:val="zh-CN" w:bidi="zh-CN"/>
        </w:rPr>
        <w:t xml:space="preserve">AdvanceParticleCS </w:t>
      </w:r>
      <w:r w:rsidRPr="00224884">
        <w:rPr>
          <w:rStyle w:val="SubtleEmphasis"/>
          <w:i w:val="0"/>
          <w:color w:val="auto"/>
          <w:lang w:val="zh-CN" w:bidi="zh-CN"/>
        </w:rPr>
        <w:t>计算着色器模拟阶段包含两个主要步骤。首先，从</w:t>
      </w:r>
      <w:r w:rsidRPr="00224884">
        <w:rPr>
          <w:rStyle w:val="SubtleEmphasis"/>
          <w:i w:val="0"/>
          <w:color w:val="auto"/>
          <w:lang w:val="zh-CN" w:bidi="zh-CN"/>
        </w:rPr>
        <w:t xml:space="preserve"> UAV </w:t>
      </w:r>
      <w:r w:rsidRPr="00224884">
        <w:rPr>
          <w:rStyle w:val="SubtleEmphasis"/>
          <w:i w:val="0"/>
          <w:color w:val="auto"/>
          <w:lang w:val="zh-CN" w:bidi="zh-CN"/>
        </w:rPr>
        <w:t>缓冲区读取粒子位置、速度和年龄，并在世界坐标空间中进行模拟。然后使用一种强力方法计算与简化世界几何体（地平面和球体）的碰撞。新的位置、速度和年龄将被写回相同的</w:t>
      </w:r>
      <w:r w:rsidRPr="00224884">
        <w:rPr>
          <w:rStyle w:val="SubtleEmphasis"/>
          <w:i w:val="0"/>
          <w:color w:val="auto"/>
          <w:lang w:val="zh-CN" w:bidi="zh-CN"/>
        </w:rPr>
        <w:t xml:space="preserve"> UAV </w:t>
      </w:r>
      <w:r w:rsidRPr="00224884">
        <w:rPr>
          <w:rStyle w:val="SubtleEmphasis"/>
          <w:i w:val="0"/>
          <w:color w:val="auto"/>
          <w:lang w:val="zh-CN" w:bidi="zh-CN"/>
        </w:rPr>
        <w:t>缓冲区，覆盖以前读取的数据。</w:t>
      </w:r>
    </w:p>
    <w:p w14:paraId="5266DAAD"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lang w:val="zh-CN" w:bidi="zh-CN"/>
        </w:rPr>
        <w:t>粒子剔除和写入</w:t>
      </w:r>
    </w:p>
    <w:p w14:paraId="4EE0081F" w14:textId="4D63D2BE" w:rsidR="00224884" w:rsidRPr="00224884" w:rsidRDefault="00341DD5" w:rsidP="00224884">
      <w:pPr>
        <w:pStyle w:val="ListParagraph"/>
        <w:spacing w:before="144" w:after="144"/>
        <w:rPr>
          <w:rStyle w:val="SubtleEmphasis"/>
          <w:i w:val="0"/>
          <w:color w:val="auto"/>
        </w:rPr>
      </w:pPr>
      <w:r>
        <w:rPr>
          <w:rStyle w:val="SubtleEmphasis"/>
          <w:i w:val="0"/>
          <w:color w:val="auto"/>
          <w:lang w:val="zh-CN" w:bidi="zh-CN"/>
        </w:rPr>
        <w:t>对每个粒子应用一个简单的平面剔除算法，以考虑其在视体中是否可见。当某个粒子可见时，其位置将附加到附加缓冲区以进行渲染。</w:t>
      </w:r>
    </w:p>
    <w:p w14:paraId="03A46EF9" w14:textId="32816D63" w:rsidR="00224884" w:rsidRPr="008C2DAA" w:rsidRDefault="00224884" w:rsidP="00224884">
      <w:pPr>
        <w:pStyle w:val="ListParagraph"/>
        <w:spacing w:before="144" w:after="144"/>
        <w:rPr>
          <w:color w:val="000000"/>
        </w:rPr>
      </w:pPr>
      <w:r w:rsidRPr="00224884">
        <w:rPr>
          <w:rStyle w:val="SubtleEmphasis"/>
          <w:i w:val="0"/>
          <w:color w:val="auto"/>
          <w:lang w:val="zh-CN" w:bidi="zh-CN"/>
        </w:rPr>
        <w:t>通过使用</w:t>
      </w:r>
      <w:r w:rsidRPr="00224884">
        <w:rPr>
          <w:rStyle w:val="SubtleEmphasis"/>
          <w:i w:val="0"/>
          <w:color w:val="auto"/>
          <w:lang w:val="zh-CN" w:bidi="zh-CN"/>
        </w:rPr>
        <w:t xml:space="preserve"> ID3D12Device::CreateUnorderedAccessView(…) API </w:t>
      </w:r>
      <w:r w:rsidRPr="00224884">
        <w:rPr>
          <w:rStyle w:val="SubtleEmphasis"/>
          <w:i w:val="0"/>
          <w:color w:val="auto"/>
          <w:lang w:val="zh-CN" w:bidi="zh-CN"/>
        </w:rPr>
        <w:t>为缓冲区资源创建无序访问视图</w:t>
      </w:r>
      <w:r w:rsidRPr="00224884">
        <w:rPr>
          <w:rStyle w:val="SubtleEmphasis"/>
          <w:i w:val="0"/>
          <w:color w:val="auto"/>
          <w:lang w:val="zh-CN" w:bidi="zh-CN"/>
        </w:rPr>
        <w:t xml:space="preserve"> (UAV)</w:t>
      </w:r>
      <w:r w:rsidRPr="00224884">
        <w:rPr>
          <w:rStyle w:val="SubtleEmphasis"/>
          <w:i w:val="0"/>
          <w:color w:val="auto"/>
          <w:lang w:val="zh-CN" w:bidi="zh-CN"/>
        </w:rPr>
        <w:t>，并将第二个资源指定为</w:t>
      </w:r>
      <w:r w:rsidRPr="00224884">
        <w:rPr>
          <w:rStyle w:val="SubtleEmphasis"/>
          <w:i w:val="0"/>
          <w:color w:val="auto"/>
          <w:lang w:val="zh-CN" w:bidi="zh-CN"/>
        </w:rPr>
        <w:t>“pCounterResource”</w:t>
      </w:r>
      <w:r w:rsidRPr="00224884">
        <w:rPr>
          <w:rStyle w:val="SubtleEmphasis"/>
          <w:i w:val="0"/>
          <w:color w:val="auto"/>
          <w:lang w:val="zh-CN" w:bidi="zh-CN"/>
        </w:rPr>
        <w:t>参数，可以使用附加缓冲区。计数器资源必须至少为</w:t>
      </w:r>
      <w:r w:rsidRPr="00224884">
        <w:rPr>
          <w:rStyle w:val="SubtleEmphasis"/>
          <w:i w:val="0"/>
          <w:color w:val="auto"/>
          <w:lang w:val="zh-CN" w:bidi="zh-CN"/>
        </w:rPr>
        <w:t xml:space="preserve"> 4 </w:t>
      </w:r>
      <w:r w:rsidRPr="00224884">
        <w:rPr>
          <w:rStyle w:val="SubtleEmphasis"/>
          <w:i w:val="0"/>
          <w:color w:val="auto"/>
          <w:lang w:val="zh-CN" w:bidi="zh-CN"/>
        </w:rPr>
        <w:t>个字节，才能存储附加缓冲区的当前计数（一个</w:t>
      </w:r>
      <w:r w:rsidRPr="00224884">
        <w:rPr>
          <w:rStyle w:val="SubtleEmphasis"/>
          <w:i w:val="0"/>
          <w:color w:val="auto"/>
          <w:lang w:val="zh-CN" w:bidi="zh-CN"/>
        </w:rPr>
        <w:t xml:space="preserve"> 32 </w:t>
      </w:r>
      <w:r w:rsidRPr="00224884">
        <w:rPr>
          <w:rStyle w:val="SubtleEmphasis"/>
          <w:i w:val="0"/>
          <w:color w:val="auto"/>
          <w:lang w:val="zh-CN" w:bidi="zh-CN"/>
        </w:rPr>
        <w:t>位无符号整数）。</w:t>
      </w:r>
      <w:r w:rsidRPr="00224884">
        <w:rPr>
          <w:rStyle w:val="SubtleEmphasis"/>
          <w:i w:val="0"/>
          <w:color w:val="auto"/>
          <w:lang w:val="zh-CN" w:bidi="zh-CN"/>
        </w:rPr>
        <w:t xml:space="preserve"> </w:t>
      </w:r>
      <w:r w:rsidRPr="00224884">
        <w:rPr>
          <w:rStyle w:val="SubtleEmphasis"/>
          <w:i w:val="0"/>
          <w:color w:val="auto"/>
          <w:lang w:val="zh-CN" w:bidi="zh-CN"/>
        </w:rPr>
        <w:t>还为计数器资源创建了一个</w:t>
      </w:r>
      <w:r w:rsidRPr="00224884">
        <w:rPr>
          <w:rStyle w:val="SubtleEmphasis"/>
          <w:i w:val="0"/>
          <w:color w:val="auto"/>
          <w:lang w:val="zh-CN" w:bidi="zh-CN"/>
        </w:rPr>
        <w:t xml:space="preserve"> UAV</w:t>
      </w:r>
      <w:r w:rsidRPr="00224884">
        <w:rPr>
          <w:rStyle w:val="SubtleEmphasis"/>
          <w:i w:val="0"/>
          <w:color w:val="auto"/>
          <w:lang w:val="zh-CN" w:bidi="zh-CN"/>
        </w:rPr>
        <w:t>，以便我们可以使用</w:t>
      </w:r>
      <w:r w:rsidRPr="00224884">
        <w:rPr>
          <w:rStyle w:val="SubtleEmphasis"/>
          <w:i w:val="0"/>
          <w:color w:val="auto"/>
          <w:lang w:val="zh-CN" w:bidi="zh-CN"/>
        </w:rPr>
        <w:t xml:space="preserve"> ID3D12GraphicsCommandList::ClearUnorderedAccessViewUint(…) API </w:t>
      </w:r>
      <w:r w:rsidRPr="00224884">
        <w:rPr>
          <w:rStyle w:val="SubtleEmphasis"/>
          <w:i w:val="0"/>
          <w:color w:val="auto"/>
          <w:lang w:val="zh-CN" w:bidi="zh-CN"/>
        </w:rPr>
        <w:t>清除每个帧的计数。创建完成后，我们只需将缓冲区绑定到声明为</w:t>
      </w:r>
      <w:r w:rsidRPr="00224884">
        <w:rPr>
          <w:rStyle w:val="SubtleEmphasis"/>
          <w:i w:val="0"/>
          <w:color w:val="auto"/>
          <w:lang w:val="zh-CN" w:bidi="zh-CN"/>
        </w:rPr>
        <w:t xml:space="preserve"> AppendStructuredBuffer&lt;…&gt; </w:t>
      </w:r>
      <w:r w:rsidRPr="00224884">
        <w:rPr>
          <w:rStyle w:val="SubtleEmphasis"/>
          <w:i w:val="0"/>
          <w:color w:val="auto"/>
          <w:lang w:val="zh-CN" w:bidi="zh-CN"/>
        </w:rPr>
        <w:t>的</w:t>
      </w:r>
      <w:r w:rsidRPr="00224884">
        <w:rPr>
          <w:rStyle w:val="SubtleEmphasis"/>
          <w:i w:val="0"/>
          <w:color w:val="auto"/>
          <w:lang w:val="zh-CN" w:bidi="zh-CN"/>
        </w:rPr>
        <w:t xml:space="preserve">UAV </w:t>
      </w:r>
      <w:r w:rsidRPr="00224884">
        <w:rPr>
          <w:rStyle w:val="SubtleEmphasis"/>
          <w:i w:val="0"/>
          <w:color w:val="auto"/>
          <w:lang w:val="zh-CN" w:bidi="zh-CN"/>
        </w:rPr>
        <w:t>着色器槽即可。</w:t>
      </w:r>
    </w:p>
    <w:p w14:paraId="65AA7465" w14:textId="5FF6B445" w:rsidR="00224884" w:rsidRPr="00AF0E67" w:rsidRDefault="00AF0E67" w:rsidP="00AF0E67">
      <w:pPr>
        <w:pStyle w:val="ListParagraph"/>
        <w:spacing w:before="144" w:after="144"/>
        <w:rPr>
          <w:rStyle w:val="SubtleEmphasis"/>
          <w:i w:val="0"/>
        </w:rPr>
      </w:pPr>
      <w:r>
        <w:rPr>
          <w:color w:val="000000"/>
          <w:lang w:val="zh-CN" w:bidi="zh-CN"/>
        </w:rPr>
        <w:t xml:space="preserve">AdvanceParticlesCS </w:t>
      </w:r>
      <w:r>
        <w:rPr>
          <w:color w:val="000000"/>
          <w:lang w:val="zh-CN" w:bidi="zh-CN"/>
        </w:rPr>
        <w:t>计算着色器可模拟活动粒子实例并将其添加到附加缓冲区。完成后，将使用</w:t>
      </w:r>
      <w:r>
        <w:rPr>
          <w:color w:val="000000"/>
          <w:lang w:val="zh-CN" w:bidi="zh-CN"/>
        </w:rPr>
        <w:t xml:space="preserve"> ID3D12GraphicsCommandList::CopyBufferRegion(…) API </w:t>
      </w:r>
      <w:r>
        <w:rPr>
          <w:color w:val="000000"/>
          <w:lang w:val="zh-CN" w:bidi="zh-CN"/>
        </w:rPr>
        <w:t>将粒子计数从计数器资源复制到间接参数缓冲区资源，该资源可用作</w:t>
      </w:r>
      <w:r>
        <w:rPr>
          <w:color w:val="000000"/>
          <w:lang w:val="zh-CN" w:bidi="zh-CN"/>
        </w:rPr>
        <w:t xml:space="preserve"> ID3D12GraphicsCommandList::ExecuteIndirect(…) API </w:t>
      </w:r>
      <w:r>
        <w:rPr>
          <w:color w:val="000000"/>
          <w:lang w:val="zh-CN" w:bidi="zh-CN"/>
        </w:rPr>
        <w:t>的输入。这样一来，我们就只能绘制由</w:t>
      </w:r>
      <w:r>
        <w:rPr>
          <w:color w:val="000000"/>
          <w:lang w:val="zh-CN" w:bidi="zh-CN"/>
        </w:rPr>
        <w:t xml:space="preserve"> AdvanceParticlesCS </w:t>
      </w:r>
      <w:r>
        <w:rPr>
          <w:color w:val="000000"/>
          <w:lang w:val="zh-CN" w:bidi="zh-CN"/>
        </w:rPr>
        <w:t>的视体剔除测试决定的可见粒子。</w:t>
      </w:r>
    </w:p>
    <w:p w14:paraId="574046AB"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lang w:val="zh-CN" w:bidi="zh-CN"/>
        </w:rPr>
        <w:t>渲染</w:t>
      </w:r>
    </w:p>
    <w:p w14:paraId="3039140F" w14:textId="1B9DE2A7" w:rsidR="00075381" w:rsidRDefault="00224884" w:rsidP="00224884">
      <w:pPr>
        <w:pStyle w:val="ListParagraph"/>
        <w:spacing w:before="144" w:after="144"/>
        <w:rPr>
          <w:rStyle w:val="SubtleEmphasis"/>
          <w:i w:val="0"/>
          <w:color w:val="auto"/>
        </w:rPr>
      </w:pPr>
      <w:r w:rsidRPr="00224884">
        <w:rPr>
          <w:rStyle w:val="SubtleEmphasis"/>
          <w:i w:val="0"/>
          <w:color w:val="auto"/>
          <w:lang w:val="zh-CN" w:bidi="zh-CN"/>
        </w:rPr>
        <w:t xml:space="preserve">ID3D12GraphicsCommandList::ExecuteIndirect(…) API </w:t>
      </w:r>
      <w:r w:rsidRPr="00224884">
        <w:rPr>
          <w:rStyle w:val="SubtleEmphasis"/>
          <w:i w:val="0"/>
          <w:color w:val="auto"/>
          <w:lang w:val="zh-CN" w:bidi="zh-CN"/>
        </w:rPr>
        <w:t>用于调度粒子渲染。</w:t>
      </w:r>
      <w:r w:rsidRPr="00224884">
        <w:rPr>
          <w:rStyle w:val="SubtleEmphasis"/>
          <w:i w:val="0"/>
          <w:color w:val="auto"/>
          <w:lang w:val="zh-CN" w:bidi="zh-CN"/>
        </w:rPr>
        <w:t xml:space="preserve"> </w:t>
      </w:r>
      <w:r w:rsidRPr="00224884">
        <w:rPr>
          <w:rStyle w:val="SubtleEmphasis"/>
          <w:i w:val="0"/>
          <w:color w:val="auto"/>
          <w:lang w:val="zh-CN" w:bidi="zh-CN"/>
        </w:rPr>
        <w:t>需要使用</w:t>
      </w:r>
      <w:r w:rsidRPr="00224884">
        <w:rPr>
          <w:rStyle w:val="SubtleEmphasis"/>
          <w:i w:val="0"/>
          <w:color w:val="auto"/>
          <w:lang w:val="zh-CN" w:bidi="zh-CN"/>
        </w:rPr>
        <w:t xml:space="preserve"> ID3D12Device::CreateCommandSignature(…) </w:t>
      </w:r>
      <w:r w:rsidRPr="00224884">
        <w:rPr>
          <w:rStyle w:val="SubtleEmphasis"/>
          <w:i w:val="0"/>
          <w:color w:val="auto"/>
          <w:lang w:val="zh-CN" w:bidi="zh-CN"/>
        </w:rPr>
        <w:t>创建的命令签名来指定</w:t>
      </w:r>
      <w:r w:rsidRPr="00224884">
        <w:rPr>
          <w:rStyle w:val="SubtleEmphasis"/>
          <w:i w:val="0"/>
          <w:color w:val="auto"/>
          <w:lang w:val="zh-CN" w:bidi="zh-CN"/>
        </w:rPr>
        <w:t xml:space="preserve"> ExecuteIndirect </w:t>
      </w:r>
      <w:r w:rsidRPr="00224884">
        <w:rPr>
          <w:rStyle w:val="SubtleEmphasis"/>
          <w:i w:val="0"/>
          <w:color w:val="auto"/>
          <w:lang w:val="zh-CN" w:bidi="zh-CN"/>
        </w:rPr>
        <w:t>将分派的命令类型。该命令类型确定如何解释间接参数缓冲区的内容。在我们的示例中，命令类型为</w:t>
      </w:r>
      <w:r w:rsidRPr="00224884">
        <w:rPr>
          <w:rStyle w:val="SubtleEmphasis"/>
          <w:i w:val="0"/>
          <w:color w:val="auto"/>
          <w:lang w:val="zh-CN" w:bidi="zh-CN"/>
        </w:rPr>
        <w:t>“Draw”</w:t>
      </w:r>
      <w:r w:rsidRPr="00224884">
        <w:rPr>
          <w:rStyle w:val="SubtleEmphasis"/>
          <w:i w:val="0"/>
          <w:color w:val="auto"/>
          <w:lang w:val="zh-CN" w:bidi="zh-CN"/>
        </w:rPr>
        <w:t>，与</w:t>
      </w:r>
      <w:r w:rsidRPr="00224884">
        <w:rPr>
          <w:rStyle w:val="SubtleEmphasis"/>
          <w:i w:val="0"/>
          <w:color w:val="auto"/>
          <w:lang w:val="zh-CN" w:bidi="zh-CN"/>
        </w:rPr>
        <w:t xml:space="preserve"> ID3D12GraphicsCommandList::DrawInstanced(…) API </w:t>
      </w:r>
      <w:r w:rsidRPr="00224884">
        <w:rPr>
          <w:rStyle w:val="SubtleEmphasis"/>
          <w:i w:val="0"/>
          <w:color w:val="auto"/>
          <w:lang w:val="zh-CN" w:bidi="zh-CN"/>
        </w:rPr>
        <w:t>相关联</w:t>
      </w:r>
      <w:r w:rsidRPr="00224884">
        <w:rPr>
          <w:rStyle w:val="SubtleEmphasis"/>
          <w:i w:val="0"/>
          <w:color w:val="auto"/>
          <w:lang w:val="zh-CN" w:bidi="zh-CN"/>
        </w:rPr>
        <w:t xml:space="preserve"> - </w:t>
      </w:r>
      <w:r w:rsidRPr="00224884">
        <w:rPr>
          <w:rStyle w:val="SubtleEmphasis"/>
          <w:i w:val="0"/>
          <w:color w:val="auto"/>
          <w:lang w:val="zh-CN" w:bidi="zh-CN"/>
        </w:rPr>
        <w:t>四个</w:t>
      </w:r>
      <w:r w:rsidRPr="00224884">
        <w:rPr>
          <w:rStyle w:val="SubtleEmphasis"/>
          <w:i w:val="0"/>
          <w:color w:val="auto"/>
          <w:lang w:val="zh-CN" w:bidi="zh-CN"/>
        </w:rPr>
        <w:t xml:space="preserve"> 32 </w:t>
      </w:r>
      <w:r w:rsidRPr="00224884">
        <w:rPr>
          <w:rStyle w:val="SubtleEmphasis"/>
          <w:i w:val="0"/>
          <w:color w:val="auto"/>
          <w:lang w:val="zh-CN" w:bidi="zh-CN"/>
        </w:rPr>
        <w:t>位无符号整数。我们将</w:t>
      </w:r>
      <w:r w:rsidRPr="00224884">
        <w:rPr>
          <w:rStyle w:val="SubtleEmphasis"/>
          <w:i w:val="0"/>
          <w:color w:val="auto"/>
          <w:lang w:val="zh-CN" w:bidi="zh-CN"/>
        </w:rPr>
        <w:t xml:space="preserve"> VertexCountPerInstance </w:t>
      </w:r>
      <w:r w:rsidRPr="00224884">
        <w:rPr>
          <w:rStyle w:val="SubtleEmphasis"/>
          <w:i w:val="0"/>
          <w:color w:val="auto"/>
          <w:lang w:val="zh-CN" w:bidi="zh-CN"/>
        </w:rPr>
        <w:t>硬编码为</w:t>
      </w:r>
      <w:r w:rsidRPr="00224884">
        <w:rPr>
          <w:rStyle w:val="SubtleEmphasis"/>
          <w:i w:val="0"/>
          <w:color w:val="auto"/>
          <w:lang w:val="zh-CN" w:bidi="zh-CN"/>
        </w:rPr>
        <w:t xml:space="preserve"> 4</w:t>
      </w:r>
      <w:r w:rsidRPr="00224884">
        <w:rPr>
          <w:rStyle w:val="SubtleEmphasis"/>
          <w:i w:val="0"/>
          <w:color w:val="auto"/>
          <w:lang w:val="zh-CN" w:bidi="zh-CN"/>
        </w:rPr>
        <w:t>，然后将粒子计数复制到每个帧的</w:t>
      </w:r>
      <w:r w:rsidRPr="00224884">
        <w:rPr>
          <w:rStyle w:val="SubtleEmphasis"/>
          <w:i w:val="0"/>
          <w:color w:val="auto"/>
          <w:lang w:val="zh-CN" w:bidi="zh-CN"/>
        </w:rPr>
        <w:t xml:space="preserve"> InstanceCount </w:t>
      </w:r>
      <w:r w:rsidRPr="00224884">
        <w:rPr>
          <w:rStyle w:val="SubtleEmphasis"/>
          <w:i w:val="0"/>
          <w:color w:val="auto"/>
          <w:lang w:val="zh-CN" w:bidi="zh-CN"/>
        </w:rPr>
        <w:t>位置。</w:t>
      </w:r>
    </w:p>
    <w:p w14:paraId="57E3F140" w14:textId="4FC0D6A8" w:rsidR="00224884" w:rsidRPr="00224884" w:rsidRDefault="00075381" w:rsidP="00224884">
      <w:pPr>
        <w:pStyle w:val="ListParagraph"/>
        <w:spacing w:before="144" w:after="144"/>
        <w:rPr>
          <w:rStyle w:val="SubtleEmphasis"/>
          <w:i w:val="0"/>
          <w:color w:val="auto"/>
        </w:rPr>
      </w:pPr>
      <w:r>
        <w:rPr>
          <w:rStyle w:val="SubtleEmphasis"/>
          <w:i w:val="0"/>
          <w:color w:val="auto"/>
          <w:lang w:val="zh-CN" w:bidi="zh-CN"/>
        </w:rPr>
        <w:lastRenderedPageBreak/>
        <w:t>顶点属性在顶点着色器中被硬编码为常量查找表。顶点</w:t>
      </w:r>
      <w:r>
        <w:rPr>
          <w:rStyle w:val="SubtleEmphasis"/>
          <w:i w:val="0"/>
          <w:color w:val="auto"/>
          <w:lang w:val="zh-CN" w:bidi="zh-CN"/>
        </w:rPr>
        <w:t xml:space="preserve"> ID (SV_VertexID) </w:t>
      </w:r>
      <w:r>
        <w:rPr>
          <w:rStyle w:val="SubtleEmphasis"/>
          <w:i w:val="0"/>
          <w:color w:val="auto"/>
          <w:lang w:val="zh-CN" w:bidi="zh-CN"/>
        </w:rPr>
        <w:t>用于在此查找表中建立索引，以访问每个顶点的属性。实例</w:t>
      </w:r>
      <w:r>
        <w:rPr>
          <w:rStyle w:val="SubtleEmphasis"/>
          <w:i w:val="0"/>
          <w:color w:val="auto"/>
          <w:lang w:val="zh-CN" w:bidi="zh-CN"/>
        </w:rPr>
        <w:t xml:space="preserve"> ID (SV_InstanceID) </w:t>
      </w:r>
      <w:r>
        <w:rPr>
          <w:rStyle w:val="SubtleEmphasis"/>
          <w:i w:val="0"/>
          <w:color w:val="auto"/>
          <w:lang w:val="zh-CN" w:bidi="zh-CN"/>
        </w:rPr>
        <w:t>用于在粒子实例缓冲区中建立索引，以访问每个实例的属性。</w:t>
      </w:r>
    </w:p>
    <w:p w14:paraId="0737FD79" w14:textId="77777777" w:rsidR="003D3EF7" w:rsidRDefault="003D3EF7" w:rsidP="003D3EF7">
      <w:pPr>
        <w:pStyle w:val="Heading1"/>
      </w:pPr>
      <w:r>
        <w:rPr>
          <w:lang w:val="zh-CN" w:bidi="zh-CN"/>
        </w:rPr>
        <w:t>更新历史记录</w:t>
      </w:r>
    </w:p>
    <w:p w14:paraId="0A03C614" w14:textId="2E11C31A" w:rsidR="003D3EF7" w:rsidRPr="004B7280" w:rsidRDefault="00BE770E" w:rsidP="003D3EF7">
      <w:pPr>
        <w:rPr>
          <w:rFonts w:cs="Segoe UI"/>
          <w:szCs w:val="20"/>
        </w:rPr>
      </w:pPr>
      <w:r>
        <w:rPr>
          <w:lang w:val="zh-CN" w:bidi="zh-CN"/>
        </w:rPr>
        <w:t xml:space="preserve">2019 </w:t>
      </w:r>
      <w:r>
        <w:rPr>
          <w:lang w:val="zh-CN" w:bidi="zh-CN"/>
        </w:rPr>
        <w:t>年</w:t>
      </w:r>
      <w:r>
        <w:rPr>
          <w:lang w:val="zh-CN" w:bidi="zh-CN"/>
        </w:rPr>
        <w:t xml:space="preserve"> 3 </w:t>
      </w:r>
      <w:r>
        <w:rPr>
          <w:lang w:val="zh-CN" w:bidi="zh-CN"/>
        </w:rPr>
        <w:t>月</w:t>
      </w:r>
      <w:r>
        <w:rPr>
          <w:lang w:val="zh-CN" w:bidi="zh-CN"/>
        </w:rPr>
        <w:t xml:space="preserve"> – </w:t>
      </w:r>
      <w:r>
        <w:rPr>
          <w:lang w:val="zh-CN" w:bidi="zh-CN"/>
        </w:rPr>
        <w:t>从旧</w:t>
      </w:r>
      <w:r>
        <w:rPr>
          <w:lang w:val="zh-CN" w:bidi="zh-CN"/>
        </w:rPr>
        <w:t xml:space="preserve"> Xbox </w:t>
      </w:r>
      <w:r>
        <w:rPr>
          <w:lang w:val="zh-CN" w:bidi="zh-CN"/>
        </w:rPr>
        <w:t>示例框架移植到新模板。</w:t>
      </w:r>
    </w:p>
    <w:p w14:paraId="6EEBA073" w14:textId="77777777" w:rsidR="004B7280" w:rsidRDefault="004B7280" w:rsidP="004B7280">
      <w:pPr>
        <w:pStyle w:val="Heading1"/>
      </w:pPr>
      <w:r>
        <w:rPr>
          <w:lang w:val="zh-CN" w:bidi="zh-CN"/>
        </w:rPr>
        <w:t>隐私声明</w:t>
      </w:r>
    </w:p>
    <w:p w14:paraId="60773FF4" w14:textId="77777777" w:rsidR="004B7280" w:rsidRPr="004B7280" w:rsidRDefault="004B7280" w:rsidP="004B7280">
      <w:pPr>
        <w:rPr>
          <w:rFonts w:cs="Segoe UI"/>
          <w:szCs w:val="20"/>
        </w:rPr>
      </w:pPr>
      <w:r w:rsidRPr="004B7280">
        <w:rPr>
          <w:rFonts w:cs="Segoe UI"/>
          <w:szCs w:val="20"/>
          <w:lang w:val="zh-CN" w:bidi="zh-CN"/>
        </w:rPr>
        <w:t>在编译和运行示例时，示例可执行文件的文件名将发送给</w:t>
      </w:r>
      <w:r w:rsidRPr="004B7280">
        <w:rPr>
          <w:rFonts w:cs="Segoe UI"/>
          <w:szCs w:val="20"/>
          <w:lang w:val="zh-CN" w:bidi="zh-CN"/>
        </w:rPr>
        <w:t xml:space="preserve"> Microsoft</w:t>
      </w:r>
      <w:r w:rsidRPr="004B7280">
        <w:rPr>
          <w:rFonts w:cs="Segoe UI"/>
          <w:szCs w:val="20"/>
          <w:lang w:val="zh-CN" w:bidi="zh-CN"/>
        </w:rPr>
        <w:t>，以帮助跟踪示例使用情况。要选择退出此数据收集，你可以删除</w:t>
      </w:r>
      <w:r w:rsidRPr="004B7280">
        <w:rPr>
          <w:rFonts w:cs="Segoe UI"/>
          <w:szCs w:val="20"/>
          <w:lang w:val="zh-CN" w:bidi="zh-CN"/>
        </w:rPr>
        <w:t xml:space="preserve"> Main.cpp </w:t>
      </w:r>
      <w:r w:rsidRPr="004B7280">
        <w:rPr>
          <w:rFonts w:cs="Segoe UI"/>
          <w:szCs w:val="20"/>
          <w:lang w:val="zh-CN" w:bidi="zh-CN"/>
        </w:rPr>
        <w:t>中标记为</w:t>
      </w:r>
      <w:r w:rsidRPr="004B7280">
        <w:rPr>
          <w:rFonts w:cs="Segoe UI"/>
          <w:szCs w:val="20"/>
          <w:lang w:val="zh-CN" w:bidi="zh-CN"/>
        </w:rPr>
        <w:t>“</w:t>
      </w:r>
      <w:r w:rsidRPr="004B7280">
        <w:rPr>
          <w:rFonts w:cs="Segoe UI"/>
          <w:szCs w:val="20"/>
          <w:lang w:val="zh-CN" w:bidi="zh-CN"/>
        </w:rPr>
        <w:t>示例使用遥测</w:t>
      </w:r>
      <w:r w:rsidRPr="004B7280">
        <w:rPr>
          <w:rFonts w:cs="Segoe UI"/>
          <w:szCs w:val="20"/>
          <w:lang w:val="zh-CN" w:bidi="zh-CN"/>
        </w:rPr>
        <w:t>”</w:t>
      </w:r>
      <w:r w:rsidRPr="004B7280">
        <w:rPr>
          <w:rFonts w:cs="Segoe UI"/>
          <w:szCs w:val="20"/>
          <w:lang w:val="zh-CN" w:bidi="zh-CN"/>
        </w:rPr>
        <w:t>的代码块。</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zh-CN" w:bidi="zh-CN"/>
        </w:rPr>
        <w:t>有关</w:t>
      </w:r>
      <w:r w:rsidRPr="004B7280">
        <w:rPr>
          <w:rFonts w:cs="Segoe UI"/>
          <w:szCs w:val="20"/>
          <w:lang w:val="zh-CN" w:bidi="zh-CN"/>
        </w:rPr>
        <w:t xml:space="preserve"> Microsoft </w:t>
      </w:r>
      <w:r w:rsidRPr="004B7280">
        <w:rPr>
          <w:rFonts w:cs="Segoe UI"/>
          <w:szCs w:val="20"/>
          <w:lang w:val="zh-CN" w:bidi="zh-CN"/>
        </w:rPr>
        <w:t>的一般隐私策略的详细信息，请参阅</w:t>
      </w:r>
      <w:r w:rsidRPr="004B7280">
        <w:rPr>
          <w:rFonts w:cs="Segoe UI"/>
          <w:szCs w:val="20"/>
          <w:lang w:val="zh-CN" w:bidi="zh-CN"/>
        </w:rPr>
        <w:t xml:space="preserve"> </w:t>
      </w:r>
      <w:hyperlink r:id="rId10" w:history="1">
        <w:r w:rsidRPr="004B7280">
          <w:rPr>
            <w:rStyle w:val="Hyperlink"/>
            <w:rFonts w:cs="Segoe UI"/>
            <w:szCs w:val="20"/>
            <w:lang w:val="zh-CN" w:bidi="zh-CN"/>
          </w:rPr>
          <w:t xml:space="preserve">Microsoft </w:t>
        </w:r>
        <w:r w:rsidRPr="004B7280">
          <w:rPr>
            <w:rStyle w:val="Hyperlink"/>
            <w:rFonts w:cs="Segoe UI"/>
            <w:szCs w:val="20"/>
            <w:lang w:val="zh-CN" w:bidi="zh-CN"/>
          </w:rPr>
          <w:t>隐私声明</w:t>
        </w:r>
      </w:hyperlink>
      <w:r w:rsidRPr="004B7280">
        <w:rPr>
          <w:rFonts w:cs="Segoe UI"/>
          <w:szCs w:val="20"/>
          <w:lang w:val="zh-CN" w:bidi="zh-CN"/>
        </w:rPr>
        <w:t>。</w:t>
      </w:r>
    </w:p>
    <w:sectPr w:rsidR="004B7280" w:rsidRPr="004B7280"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FB71" w14:textId="77777777" w:rsidR="00FD645D" w:rsidRDefault="00FD645D" w:rsidP="0074610F">
      <w:r>
        <w:separator/>
      </w:r>
    </w:p>
  </w:endnote>
  <w:endnote w:type="continuationSeparator" w:id="0">
    <w:p w14:paraId="614767AA" w14:textId="77777777" w:rsidR="00FD645D" w:rsidRDefault="00FD645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61795BA8"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zh-CN" w:bidi="zh-CN"/>
            </w:rPr>
            <w:t xml:space="preserve">© </w:t>
          </w:r>
          <w:r w:rsidR="00281D12" w:rsidRPr="00BA2F52">
            <w:rPr>
              <w:rFonts w:cs="Segoe UI"/>
              <w:color w:val="808080" w:themeColor="background1" w:themeShade="80"/>
              <w:sz w:val="16"/>
              <w:szCs w:val="16"/>
              <w:lang w:val="zh-CN" w:bidi="zh-CN"/>
            </w:rPr>
            <w:fldChar w:fldCharType="begin"/>
          </w:r>
          <w:r w:rsidR="00281D12" w:rsidRPr="00BA2F52">
            <w:rPr>
              <w:rFonts w:cs="Segoe UI"/>
              <w:color w:val="808080" w:themeColor="background1" w:themeShade="80"/>
              <w:sz w:val="16"/>
              <w:szCs w:val="16"/>
              <w:lang w:val="zh-CN" w:bidi="zh-CN"/>
            </w:rPr>
            <w:instrText xml:space="preserve"> DATE \@ "yyyy" </w:instrText>
          </w:r>
          <w:r w:rsidR="00281D12" w:rsidRPr="00BA2F52">
            <w:rPr>
              <w:rFonts w:cs="Segoe UI"/>
              <w:color w:val="808080" w:themeColor="background1" w:themeShade="80"/>
              <w:sz w:val="16"/>
              <w:szCs w:val="16"/>
              <w:lang w:val="zh-CN" w:bidi="zh-CN"/>
            </w:rPr>
            <w:fldChar w:fldCharType="separate"/>
          </w:r>
          <w:r w:rsidR="00D20CB8">
            <w:rPr>
              <w:rFonts w:cs="Segoe UI"/>
              <w:noProof/>
              <w:color w:val="808080" w:themeColor="background1" w:themeShade="80"/>
              <w:sz w:val="16"/>
              <w:szCs w:val="16"/>
              <w:lang w:val="zh-CN" w:bidi="zh-CN"/>
            </w:rPr>
            <w:t>2021</w:t>
          </w:r>
          <w:r w:rsidR="00281D12" w:rsidRPr="00BA2F52">
            <w:rPr>
              <w:rFonts w:cs="Segoe UI"/>
              <w:color w:val="808080" w:themeColor="background1" w:themeShade="80"/>
              <w:sz w:val="16"/>
              <w:szCs w:val="16"/>
              <w:lang w:val="zh-CN" w:bidi="zh-CN"/>
            </w:rPr>
            <w:fldChar w:fldCharType="end"/>
          </w:r>
          <w:r w:rsidR="00281D12" w:rsidRPr="00BA2F52">
            <w:rPr>
              <w:rFonts w:cs="Segoe UI"/>
              <w:color w:val="808080" w:themeColor="background1" w:themeShade="80"/>
              <w:sz w:val="16"/>
              <w:szCs w:val="16"/>
              <w:lang w:val="zh-CN" w:bidi="zh-CN"/>
            </w:rPr>
            <w:t xml:space="preserve"> Microsoft.</w:t>
          </w:r>
          <w:r w:rsidR="00281D12" w:rsidRPr="00BA2F52">
            <w:rPr>
              <w:rFonts w:cs="Segoe UI"/>
              <w:color w:val="808080" w:themeColor="background1" w:themeShade="80"/>
              <w:sz w:val="16"/>
              <w:szCs w:val="16"/>
              <w:lang w:val="zh-CN" w:bidi="zh-CN"/>
            </w:rPr>
            <w:t>保留所有权利。</w:t>
          </w:r>
          <w:r w:rsidR="00281D12" w:rsidRPr="00281D12">
            <w:rPr>
              <w:rFonts w:cs="Segoe UI"/>
              <w:color w:val="808080" w:themeColor="background1" w:themeShade="80"/>
              <w:szCs w:val="20"/>
              <w:lang w:val="zh-CN" w:bidi="zh-CN"/>
            </w:rPr>
            <w:t xml:space="preserve">| </w:t>
          </w:r>
          <w:r w:rsidR="00281D12" w:rsidRPr="00281D12">
            <w:rPr>
              <w:rFonts w:cs="Segoe UI"/>
              <w:color w:val="808080" w:themeColor="background1" w:themeShade="80"/>
              <w:szCs w:val="20"/>
              <w:lang w:val="zh-CN" w:bidi="zh-CN"/>
            </w:rPr>
            <w:t>示例：计算粒子</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FB7233">
            <w:rPr>
              <w:rFonts w:cs="Segoe UI"/>
              <w:b/>
              <w:noProof/>
              <w:color w:val="808080" w:themeColor="background1" w:themeShade="80"/>
              <w:szCs w:val="20"/>
              <w:lang w:val="zh-CN" w:bidi="zh-CN"/>
            </w:rPr>
            <w:t>2</w:t>
          </w:r>
          <w:r w:rsidRPr="00097CCA">
            <w:rPr>
              <w:rFonts w:cs="Segoe UI"/>
              <w:b/>
              <w:noProof/>
              <w:color w:val="808080" w:themeColor="background1" w:themeShade="80"/>
              <w:szCs w:val="20"/>
              <w:lang w:val="zh-CN" w:bidi="zh-CN"/>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7717B044"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D20CB8">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91E2" w14:textId="77777777" w:rsidR="00FD645D" w:rsidRDefault="00FD645D" w:rsidP="0074610F">
      <w:r>
        <w:separator/>
      </w:r>
    </w:p>
  </w:footnote>
  <w:footnote w:type="continuationSeparator" w:id="0">
    <w:p w14:paraId="4B1C8264" w14:textId="77777777" w:rsidR="00FD645D" w:rsidRDefault="00FD645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zh-CN" w:bidi="zh-CN"/>
                  </w:rPr>
                  <w:t xml:space="preserve">         </w:t>
                </w:r>
              </w:p>
              <w:p w14:paraId="7D29D7AF" w14:textId="77777777" w:rsidR="000B6D5E" w:rsidRPr="00CF3729" w:rsidRDefault="000B6D5E" w:rsidP="00CF3729">
                <w:pPr>
                  <w:rPr>
                    <w:sz w:val="2"/>
                    <w:szCs w:val="2"/>
                  </w:rPr>
                </w:pPr>
                <w:r>
                  <w:rPr>
                    <w:noProof/>
                    <w:lang w:val="zh-CN" w:bidi="zh-CN"/>
                  </w:rPr>
                  <w:drawing>
                    <wp:inline distT="0" distB="0" distL="0" distR="0" wp14:anchorId="6B5F358D" wp14:editId="3E9644FB">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CA3"/>
    <w:rsid w:val="00013AC7"/>
    <w:rsid w:val="0002458A"/>
    <w:rsid w:val="000279D9"/>
    <w:rsid w:val="00033D9F"/>
    <w:rsid w:val="0004294F"/>
    <w:rsid w:val="000449CE"/>
    <w:rsid w:val="00045D0D"/>
    <w:rsid w:val="00073610"/>
    <w:rsid w:val="00075381"/>
    <w:rsid w:val="0007641C"/>
    <w:rsid w:val="00090290"/>
    <w:rsid w:val="000925B1"/>
    <w:rsid w:val="00094E08"/>
    <w:rsid w:val="00094F9A"/>
    <w:rsid w:val="00097CCA"/>
    <w:rsid w:val="00097E88"/>
    <w:rsid w:val="000B6D5E"/>
    <w:rsid w:val="000C0172"/>
    <w:rsid w:val="000C38E2"/>
    <w:rsid w:val="000D6E0E"/>
    <w:rsid w:val="000D7A62"/>
    <w:rsid w:val="000E5AC9"/>
    <w:rsid w:val="000E708A"/>
    <w:rsid w:val="000F4547"/>
    <w:rsid w:val="000F457E"/>
    <w:rsid w:val="000F5B4A"/>
    <w:rsid w:val="00121860"/>
    <w:rsid w:val="001341DA"/>
    <w:rsid w:val="001417B4"/>
    <w:rsid w:val="00150ED8"/>
    <w:rsid w:val="0015302D"/>
    <w:rsid w:val="00153519"/>
    <w:rsid w:val="0015400C"/>
    <w:rsid w:val="00160876"/>
    <w:rsid w:val="00164495"/>
    <w:rsid w:val="00182DA3"/>
    <w:rsid w:val="00194417"/>
    <w:rsid w:val="001A0BBE"/>
    <w:rsid w:val="001A1B03"/>
    <w:rsid w:val="001B24DE"/>
    <w:rsid w:val="001C00EB"/>
    <w:rsid w:val="001C132C"/>
    <w:rsid w:val="001C1D58"/>
    <w:rsid w:val="001D09BC"/>
    <w:rsid w:val="001D32C6"/>
    <w:rsid w:val="001D5B03"/>
    <w:rsid w:val="001E2ED4"/>
    <w:rsid w:val="001E4BF9"/>
    <w:rsid w:val="00203869"/>
    <w:rsid w:val="002045AE"/>
    <w:rsid w:val="00207321"/>
    <w:rsid w:val="00216980"/>
    <w:rsid w:val="00216F0D"/>
    <w:rsid w:val="00224884"/>
    <w:rsid w:val="002319EC"/>
    <w:rsid w:val="0024713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127CF"/>
    <w:rsid w:val="0032035A"/>
    <w:rsid w:val="00321170"/>
    <w:rsid w:val="00325C63"/>
    <w:rsid w:val="00330FF0"/>
    <w:rsid w:val="00331038"/>
    <w:rsid w:val="00333CC5"/>
    <w:rsid w:val="00335BD5"/>
    <w:rsid w:val="00341DD5"/>
    <w:rsid w:val="00355166"/>
    <w:rsid w:val="00366D70"/>
    <w:rsid w:val="003920C3"/>
    <w:rsid w:val="003A5C3A"/>
    <w:rsid w:val="003A6DF2"/>
    <w:rsid w:val="003B01C3"/>
    <w:rsid w:val="003B593D"/>
    <w:rsid w:val="003C2C0F"/>
    <w:rsid w:val="003D3EF7"/>
    <w:rsid w:val="003E0ED0"/>
    <w:rsid w:val="003F36E1"/>
    <w:rsid w:val="003F7CA4"/>
    <w:rsid w:val="0040227F"/>
    <w:rsid w:val="00403357"/>
    <w:rsid w:val="00411284"/>
    <w:rsid w:val="00416B58"/>
    <w:rsid w:val="00425592"/>
    <w:rsid w:val="0042597C"/>
    <w:rsid w:val="00431801"/>
    <w:rsid w:val="0044767F"/>
    <w:rsid w:val="00453772"/>
    <w:rsid w:val="00455A22"/>
    <w:rsid w:val="00455FD0"/>
    <w:rsid w:val="0046309E"/>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E0D72"/>
    <w:rsid w:val="004E7C63"/>
    <w:rsid w:val="00506838"/>
    <w:rsid w:val="00510DD0"/>
    <w:rsid w:val="00515583"/>
    <w:rsid w:val="005238A8"/>
    <w:rsid w:val="005351A4"/>
    <w:rsid w:val="00536589"/>
    <w:rsid w:val="0054130A"/>
    <w:rsid w:val="00542443"/>
    <w:rsid w:val="0054519B"/>
    <w:rsid w:val="00551647"/>
    <w:rsid w:val="0055245D"/>
    <w:rsid w:val="005640ED"/>
    <w:rsid w:val="00575766"/>
    <w:rsid w:val="00575F36"/>
    <w:rsid w:val="0058104C"/>
    <w:rsid w:val="00583EDE"/>
    <w:rsid w:val="00585527"/>
    <w:rsid w:val="0058721F"/>
    <w:rsid w:val="00592EC3"/>
    <w:rsid w:val="005B4D35"/>
    <w:rsid w:val="005B4DA9"/>
    <w:rsid w:val="005B57D9"/>
    <w:rsid w:val="005B7081"/>
    <w:rsid w:val="005C4919"/>
    <w:rsid w:val="005E110B"/>
    <w:rsid w:val="005E26EB"/>
    <w:rsid w:val="005E3DA1"/>
    <w:rsid w:val="00606228"/>
    <w:rsid w:val="00626B30"/>
    <w:rsid w:val="006346C8"/>
    <w:rsid w:val="00636CFC"/>
    <w:rsid w:val="006444C8"/>
    <w:rsid w:val="00645B59"/>
    <w:rsid w:val="00654AB6"/>
    <w:rsid w:val="006560C9"/>
    <w:rsid w:val="00664E78"/>
    <w:rsid w:val="00675DC0"/>
    <w:rsid w:val="00683D94"/>
    <w:rsid w:val="00685B4A"/>
    <w:rsid w:val="006870AB"/>
    <w:rsid w:val="00687675"/>
    <w:rsid w:val="00695DD5"/>
    <w:rsid w:val="006A12B0"/>
    <w:rsid w:val="006A532D"/>
    <w:rsid w:val="006B20FF"/>
    <w:rsid w:val="006B7433"/>
    <w:rsid w:val="006C4439"/>
    <w:rsid w:val="006E61A1"/>
    <w:rsid w:val="00707E22"/>
    <w:rsid w:val="00707FAC"/>
    <w:rsid w:val="00713D79"/>
    <w:rsid w:val="00717184"/>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3B27"/>
    <w:rsid w:val="00803203"/>
    <w:rsid w:val="00805C40"/>
    <w:rsid w:val="00820A5C"/>
    <w:rsid w:val="0082533C"/>
    <w:rsid w:val="008259DE"/>
    <w:rsid w:val="00843058"/>
    <w:rsid w:val="00845322"/>
    <w:rsid w:val="00870339"/>
    <w:rsid w:val="00874DA4"/>
    <w:rsid w:val="00884094"/>
    <w:rsid w:val="00886E89"/>
    <w:rsid w:val="00887700"/>
    <w:rsid w:val="00892B5D"/>
    <w:rsid w:val="008A0170"/>
    <w:rsid w:val="008E4ED5"/>
    <w:rsid w:val="008F5BF0"/>
    <w:rsid w:val="00902D22"/>
    <w:rsid w:val="00914EDA"/>
    <w:rsid w:val="009168E7"/>
    <w:rsid w:val="00917557"/>
    <w:rsid w:val="00923FF7"/>
    <w:rsid w:val="00926E1F"/>
    <w:rsid w:val="00937E3A"/>
    <w:rsid w:val="00943A21"/>
    <w:rsid w:val="00950F0E"/>
    <w:rsid w:val="00951A4E"/>
    <w:rsid w:val="0096421C"/>
    <w:rsid w:val="00964FEE"/>
    <w:rsid w:val="00985949"/>
    <w:rsid w:val="00987A88"/>
    <w:rsid w:val="009A32DD"/>
    <w:rsid w:val="009B4939"/>
    <w:rsid w:val="009C30CA"/>
    <w:rsid w:val="009C3191"/>
    <w:rsid w:val="009C4C1E"/>
    <w:rsid w:val="009D108E"/>
    <w:rsid w:val="009D2B99"/>
    <w:rsid w:val="009E5898"/>
    <w:rsid w:val="009F4C48"/>
    <w:rsid w:val="009F6DDB"/>
    <w:rsid w:val="00A02427"/>
    <w:rsid w:val="00A0279B"/>
    <w:rsid w:val="00A10842"/>
    <w:rsid w:val="00A11BC4"/>
    <w:rsid w:val="00A2533D"/>
    <w:rsid w:val="00A3483D"/>
    <w:rsid w:val="00A40B60"/>
    <w:rsid w:val="00A461DE"/>
    <w:rsid w:val="00A51916"/>
    <w:rsid w:val="00A67609"/>
    <w:rsid w:val="00A74CF4"/>
    <w:rsid w:val="00A75D0F"/>
    <w:rsid w:val="00A96908"/>
    <w:rsid w:val="00AC2992"/>
    <w:rsid w:val="00AD0683"/>
    <w:rsid w:val="00AD4F25"/>
    <w:rsid w:val="00AE39FB"/>
    <w:rsid w:val="00AE567F"/>
    <w:rsid w:val="00AF0E67"/>
    <w:rsid w:val="00AF3353"/>
    <w:rsid w:val="00AF5148"/>
    <w:rsid w:val="00AF541C"/>
    <w:rsid w:val="00B15AAA"/>
    <w:rsid w:val="00B31105"/>
    <w:rsid w:val="00B4461F"/>
    <w:rsid w:val="00B46DC5"/>
    <w:rsid w:val="00B62C6B"/>
    <w:rsid w:val="00B63390"/>
    <w:rsid w:val="00B83D5A"/>
    <w:rsid w:val="00B94593"/>
    <w:rsid w:val="00BA4C7A"/>
    <w:rsid w:val="00BB5809"/>
    <w:rsid w:val="00BB66B5"/>
    <w:rsid w:val="00BC1F23"/>
    <w:rsid w:val="00BD4C05"/>
    <w:rsid w:val="00BD5F3C"/>
    <w:rsid w:val="00BE0240"/>
    <w:rsid w:val="00BE1ED4"/>
    <w:rsid w:val="00BE770E"/>
    <w:rsid w:val="00BF107D"/>
    <w:rsid w:val="00C006BD"/>
    <w:rsid w:val="00C022F9"/>
    <w:rsid w:val="00C02978"/>
    <w:rsid w:val="00C11708"/>
    <w:rsid w:val="00C12184"/>
    <w:rsid w:val="00C15684"/>
    <w:rsid w:val="00C254BF"/>
    <w:rsid w:val="00C26132"/>
    <w:rsid w:val="00C50AE5"/>
    <w:rsid w:val="00C515FD"/>
    <w:rsid w:val="00C53ACA"/>
    <w:rsid w:val="00C643EF"/>
    <w:rsid w:val="00C65FD5"/>
    <w:rsid w:val="00C66B7F"/>
    <w:rsid w:val="00C7190E"/>
    <w:rsid w:val="00C74FCA"/>
    <w:rsid w:val="00C80B07"/>
    <w:rsid w:val="00C86B30"/>
    <w:rsid w:val="00C86F9B"/>
    <w:rsid w:val="00C87CA3"/>
    <w:rsid w:val="00CA4541"/>
    <w:rsid w:val="00CC706D"/>
    <w:rsid w:val="00CD5320"/>
    <w:rsid w:val="00CE54A2"/>
    <w:rsid w:val="00CF1DE0"/>
    <w:rsid w:val="00CF3729"/>
    <w:rsid w:val="00D00451"/>
    <w:rsid w:val="00D07E6B"/>
    <w:rsid w:val="00D13AD5"/>
    <w:rsid w:val="00D1772B"/>
    <w:rsid w:val="00D20CB8"/>
    <w:rsid w:val="00D30E5A"/>
    <w:rsid w:val="00D356CD"/>
    <w:rsid w:val="00D42D5B"/>
    <w:rsid w:val="00D632BB"/>
    <w:rsid w:val="00D64D9C"/>
    <w:rsid w:val="00D661FD"/>
    <w:rsid w:val="00D80204"/>
    <w:rsid w:val="00D8597B"/>
    <w:rsid w:val="00D96895"/>
    <w:rsid w:val="00DC02A8"/>
    <w:rsid w:val="00DC19DF"/>
    <w:rsid w:val="00DC39D6"/>
    <w:rsid w:val="00DC7248"/>
    <w:rsid w:val="00DC7DFC"/>
    <w:rsid w:val="00DD0606"/>
    <w:rsid w:val="00DD5672"/>
    <w:rsid w:val="00DF00D4"/>
    <w:rsid w:val="00DF161B"/>
    <w:rsid w:val="00E076C0"/>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0AA8"/>
    <w:rsid w:val="00F26498"/>
    <w:rsid w:val="00F26FB9"/>
    <w:rsid w:val="00F270EF"/>
    <w:rsid w:val="00F36D9C"/>
    <w:rsid w:val="00F40AC7"/>
    <w:rsid w:val="00F52EA1"/>
    <w:rsid w:val="00F60A3F"/>
    <w:rsid w:val="00F60CDA"/>
    <w:rsid w:val="00F70459"/>
    <w:rsid w:val="00F744FE"/>
    <w:rsid w:val="00F74BA9"/>
    <w:rsid w:val="00FA1C36"/>
    <w:rsid w:val="00FA5E5E"/>
    <w:rsid w:val="00FB7233"/>
    <w:rsid w:val="00FC3592"/>
    <w:rsid w:val="00FC5CB2"/>
    <w:rsid w:val="00FD5C1F"/>
    <w:rsid w:val="00FD645D"/>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4884"/>
    <w:rPr>
      <w:rFonts w:cs="Segoe UI"/>
      <w:sz w:val="18"/>
      <w:szCs w:val="18"/>
    </w:rPr>
  </w:style>
  <w:style w:type="character" w:customStyle="1" w:styleId="BalloonTextChar">
    <w:name w:val="Balloon Text Char"/>
    <w:basedOn w:val="DefaultParagraphFont"/>
    <w:link w:val="BalloonText"/>
    <w:uiPriority w:val="99"/>
    <w:semiHidden/>
    <w:rsid w:val="00224884"/>
    <w:rPr>
      <w:rFonts w:ascii="Segoe UI" w:hAnsi="Segoe UI" w:cs="Segoe UI"/>
      <w:sz w:val="18"/>
      <w:szCs w:val="18"/>
    </w:rPr>
  </w:style>
  <w:style w:type="character" w:customStyle="1" w:styleId="ListParagraphChar">
    <w:name w:val="List Paragraph Char"/>
    <w:basedOn w:val="DefaultParagraphFont"/>
    <w:link w:val="ListParagraph"/>
    <w:uiPriority w:val="34"/>
    <w:rsid w:val="0022488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8249246">
      <w:bodyDiv w:val="1"/>
      <w:marLeft w:val="0"/>
      <w:marRight w:val="0"/>
      <w:marTop w:val="0"/>
      <w:marBottom w:val="0"/>
      <w:divBdr>
        <w:top w:val="none" w:sz="0" w:space="0" w:color="auto"/>
        <w:left w:val="none" w:sz="0" w:space="0" w:color="auto"/>
        <w:bottom w:val="none" w:sz="0" w:space="0" w:color="auto"/>
        <w:right w:val="none" w:sz="0" w:space="0" w:color="auto"/>
      </w:divBdr>
    </w:div>
    <w:div w:id="395592672">
      <w:bodyDiv w:val="1"/>
      <w:marLeft w:val="0"/>
      <w:marRight w:val="0"/>
      <w:marTop w:val="0"/>
      <w:marBottom w:val="0"/>
      <w:divBdr>
        <w:top w:val="none" w:sz="0" w:space="0" w:color="auto"/>
        <w:left w:val="none" w:sz="0" w:space="0" w:color="auto"/>
        <w:bottom w:val="none" w:sz="0" w:space="0" w:color="auto"/>
        <w:right w:val="none" w:sz="0" w:space="0" w:color="auto"/>
      </w:divBdr>
    </w:div>
    <w:div w:id="517812097">
      <w:bodyDiv w:val="1"/>
      <w:marLeft w:val="0"/>
      <w:marRight w:val="0"/>
      <w:marTop w:val="0"/>
      <w:marBottom w:val="0"/>
      <w:divBdr>
        <w:top w:val="none" w:sz="0" w:space="0" w:color="auto"/>
        <w:left w:val="none" w:sz="0" w:space="0" w:color="auto"/>
        <w:bottom w:val="none" w:sz="0" w:space="0" w:color="auto"/>
        <w:right w:val="none" w:sz="0" w:space="0" w:color="auto"/>
      </w:divBdr>
      <w:divsChild>
        <w:div w:id="732973365">
          <w:marLeft w:val="0"/>
          <w:marRight w:val="0"/>
          <w:marTop w:val="0"/>
          <w:marBottom w:val="0"/>
          <w:divBdr>
            <w:top w:val="none" w:sz="0" w:space="0" w:color="auto"/>
            <w:left w:val="none" w:sz="0" w:space="0" w:color="auto"/>
            <w:bottom w:val="none" w:sz="0" w:space="0" w:color="auto"/>
            <w:right w:val="none" w:sz="0" w:space="0" w:color="auto"/>
          </w:divBdr>
          <w:divsChild>
            <w:div w:id="1199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079">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25952986">
      <w:bodyDiv w:val="1"/>
      <w:marLeft w:val="0"/>
      <w:marRight w:val="0"/>
      <w:marTop w:val="0"/>
      <w:marBottom w:val="0"/>
      <w:divBdr>
        <w:top w:val="none" w:sz="0" w:space="0" w:color="auto"/>
        <w:left w:val="none" w:sz="0" w:space="0" w:color="auto"/>
        <w:bottom w:val="none" w:sz="0" w:space="0" w:color="auto"/>
        <w:right w:val="none" w:sz="0" w:space="0" w:color="auto"/>
      </w:divBdr>
      <w:divsChild>
        <w:div w:id="1290285501">
          <w:marLeft w:val="0"/>
          <w:marRight w:val="0"/>
          <w:marTop w:val="0"/>
          <w:marBottom w:val="0"/>
          <w:divBdr>
            <w:top w:val="none" w:sz="0" w:space="0" w:color="auto"/>
            <w:left w:val="none" w:sz="0" w:space="0" w:color="auto"/>
            <w:bottom w:val="none" w:sz="0" w:space="0" w:color="auto"/>
            <w:right w:val="none" w:sz="0" w:space="0" w:color="auto"/>
          </w:divBdr>
          <w:divsChild>
            <w:div w:id="890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2021-08-05T23:56:00Z</dcterms:created>
  <dcterms:modified xsi:type="dcterms:W3CDTF">2021-08-05T23:56:00Z</dcterms:modified>
</cp:coreProperties>
</file>