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6BA33C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0664695C" w14:textId="4F180587" w:rsidR="00224884" w:rsidRPr="00CA4541" w:rsidRDefault="00920FC3" w:rsidP="00224884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ko-KR" w:bidi="ko-KR"/>
        </w:rPr>
        <w:t>지연</w:t>
      </w:r>
      <w:r>
        <w:rPr>
          <w:color w:val="538135" w:themeColor="accent6" w:themeShade="BF"/>
          <w:lang w:val="ko-KR" w:bidi="ko-KR"/>
        </w:rPr>
        <w:t xml:space="preserve"> </w:t>
      </w:r>
      <w:r>
        <w:rPr>
          <w:color w:val="538135" w:themeColor="accent6" w:themeShade="BF"/>
          <w:lang w:val="ko-KR" w:bidi="ko-KR"/>
        </w:rPr>
        <w:t>파티클</w:t>
      </w:r>
    </w:p>
    <w:p w14:paraId="384F4E5E" w14:textId="77777777" w:rsidR="00F52F6C" w:rsidRDefault="00F52F6C" w:rsidP="00F52F6C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1C042692" w14:textId="77777777" w:rsidR="00410644" w:rsidRPr="00410644" w:rsidRDefault="00410644" w:rsidP="00A2533D"/>
    <w:p w14:paraId="2380DD0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7857571D" w14:textId="55B8EC0D" w:rsidR="00224884" w:rsidRDefault="00CA4D96" w:rsidP="00403357">
      <w:r w:rsidRPr="00CA4D96">
        <w:rPr>
          <w:lang w:val="ko-KR" w:bidi="ko-KR"/>
        </w:rPr>
        <w:t>이</w:t>
      </w:r>
      <w:r w:rsidRPr="00CA4D96">
        <w:rPr>
          <w:lang w:val="ko-KR" w:bidi="ko-KR"/>
        </w:rPr>
        <w:t xml:space="preserve"> D3D12 </w:t>
      </w:r>
      <w:r w:rsidRPr="00CA4D96">
        <w:rPr>
          <w:lang w:val="ko-KR" w:bidi="ko-KR"/>
        </w:rPr>
        <w:t>샘플에서는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정방향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또는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지연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방식으로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밝은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연기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파티클을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렌더링하는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방법을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보여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줍니다</w:t>
      </w:r>
      <w:r w:rsidRPr="00CA4D96">
        <w:rPr>
          <w:lang w:val="ko-KR" w:bidi="ko-KR"/>
        </w:rPr>
        <w:t xml:space="preserve">. </w:t>
      </w:r>
      <w:r w:rsidRPr="00CA4D96">
        <w:rPr>
          <w:lang w:val="ko-KR" w:bidi="ko-KR"/>
        </w:rPr>
        <w:t>지연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경로를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활용하는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경우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각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파티클의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표준</w:t>
      </w:r>
      <w:r w:rsidRPr="00CA4D96">
        <w:rPr>
          <w:lang w:val="ko-KR" w:bidi="ko-KR"/>
        </w:rPr>
        <w:t xml:space="preserve">, </w:t>
      </w:r>
      <w:r w:rsidRPr="00CA4D96">
        <w:rPr>
          <w:lang w:val="ko-KR" w:bidi="ko-KR"/>
        </w:rPr>
        <w:t>불투명도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및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색상이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지연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버퍼로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누적됩니다</w:t>
      </w:r>
      <w:r w:rsidRPr="00CA4D96">
        <w:rPr>
          <w:lang w:val="ko-KR" w:bidi="ko-KR"/>
        </w:rPr>
        <w:t xml:space="preserve">. </w:t>
      </w:r>
      <w:r w:rsidRPr="00CA4D96">
        <w:rPr>
          <w:lang w:val="ko-KR" w:bidi="ko-KR"/>
        </w:rPr>
        <w:t>결과는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밝게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나타낸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후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마지막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패스의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원래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장면에</w:t>
      </w:r>
      <w:r w:rsidRPr="00CA4D96">
        <w:rPr>
          <w:lang w:val="ko-KR" w:bidi="ko-KR"/>
        </w:rPr>
        <w:t xml:space="preserve"> </w:t>
      </w:r>
      <w:r w:rsidRPr="00CA4D96">
        <w:rPr>
          <w:lang w:val="ko-KR" w:bidi="ko-KR"/>
        </w:rPr>
        <w:t>합성됩니다</w:t>
      </w:r>
      <w:r w:rsidRPr="00CA4D96">
        <w:rPr>
          <w:lang w:val="ko-KR" w:bidi="ko-KR"/>
        </w:rPr>
        <w:t>.</w:t>
      </w:r>
    </w:p>
    <w:p w14:paraId="6F1EC185" w14:textId="77777777" w:rsidR="00CA4D96" w:rsidRDefault="00CA4D96" w:rsidP="00403357"/>
    <w:p w14:paraId="12423091" w14:textId="7C7D7465" w:rsidR="0002458A" w:rsidRDefault="00CA4D96" w:rsidP="008C41BB">
      <w:pPr>
        <w:jc w:val="center"/>
      </w:pPr>
      <w:r>
        <w:rPr>
          <w:noProof/>
          <w:color w:val="808080" w:themeColor="text1" w:themeTint="7F"/>
          <w:lang w:val="ko-KR" w:bidi="ko-KR"/>
        </w:rPr>
        <w:drawing>
          <wp:inline distT="0" distB="0" distL="0" distR="0" wp14:anchorId="1F404FC7" wp14:editId="204D3C7D">
            <wp:extent cx="5029200" cy="2827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erredParticl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60" cy="28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356" w14:textId="77777777" w:rsidR="007D49F8" w:rsidRPr="0002458A" w:rsidRDefault="007D49F8" w:rsidP="008C41BB">
      <w:pPr>
        <w:jc w:val="center"/>
      </w:pPr>
    </w:p>
    <w:p w14:paraId="77C5B769" w14:textId="77777777" w:rsidR="00AF2A1B" w:rsidRDefault="00AF2A1B" w:rsidP="00AF2A1B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771A249D" w14:textId="77777777" w:rsidR="00AF2A1B" w:rsidRDefault="00AF2A1B" w:rsidP="00AF2A1B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40FB8369" w14:textId="77777777" w:rsidR="00AF2A1B" w:rsidRDefault="00AF2A1B" w:rsidP="00AF2A1B"/>
    <w:p w14:paraId="0BED2E09" w14:textId="77777777" w:rsidR="00AF2A1B" w:rsidRDefault="00AF2A1B" w:rsidP="00AF2A1B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50BCF69" w14:textId="77777777" w:rsidR="00AF2A1B" w:rsidRDefault="00AF2A1B" w:rsidP="00AF2A1B"/>
    <w:p w14:paraId="5120B534" w14:textId="77777777" w:rsidR="00AF2A1B" w:rsidRDefault="00AF2A1B" w:rsidP="00AF2A1B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FE58D40" w14:textId="099AEAD2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</w:p>
    <w:p w14:paraId="3C5C5AC6" w14:textId="77777777" w:rsidR="00224884" w:rsidRPr="00224884" w:rsidRDefault="00224884" w:rsidP="00224884">
      <w:pPr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  <w:lang w:val="ko-KR" w:bidi="ko-KR"/>
        </w:rPr>
        <w:t>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샘플은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다음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컨트롤을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사용합니다</w:t>
      </w:r>
      <w:r w:rsidRPr="00224884">
        <w:rPr>
          <w:rStyle w:val="SubtleEmphasis"/>
          <w:i w:val="0"/>
          <w:color w:val="auto"/>
          <w:lang w:val="ko-KR" w:bidi="ko-KR"/>
        </w:rPr>
        <w:t>.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134"/>
        <w:gridCol w:w="3322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8E71A3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E66B302" w:rsidR="008E71A3" w:rsidRPr="008E71A3" w:rsidRDefault="008E71A3" w:rsidP="008E71A3">
            <w:pPr>
              <w:pStyle w:val="a5"/>
              <w:spacing w:before="0"/>
              <w:rPr>
                <w:i/>
                <w:color w:val="auto"/>
              </w:rPr>
            </w:pP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샘플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종료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50FED858" w:rsidR="008E71A3" w:rsidRPr="008E71A3" w:rsidRDefault="008E71A3" w:rsidP="008E71A3">
            <w:pPr>
              <w:pStyle w:val="a4"/>
              <w:rPr>
                <w:i/>
              </w:rPr>
            </w:pPr>
            <w:r w:rsidRPr="00452610">
              <w:rPr>
                <w:rStyle w:val="SubtleEmphasis"/>
                <w:i w:val="0"/>
                <w:color w:val="auto"/>
                <w:lang w:val="ko-KR" w:bidi="ko-KR"/>
              </w:rPr>
              <w:t>선택</w:t>
            </w:r>
          </w:p>
        </w:tc>
      </w:tr>
      <w:tr w:rsidR="008E71A3" w:rsidRPr="00C42F0D" w14:paraId="7739A6A3" w14:textId="77777777" w:rsidTr="00CA4D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3963AEA3" w14:textId="468D3479" w:rsidR="008E71A3" w:rsidRPr="008E71A3" w:rsidRDefault="00452610" w:rsidP="008E71A3">
            <w:pPr>
              <w:pStyle w:val="a5"/>
              <w:spacing w:before="0"/>
              <w:rPr>
                <w:i/>
                <w:color w:val="auto"/>
              </w:rPr>
            </w:pPr>
            <w:r w:rsidRPr="00452610">
              <w:rPr>
                <w:rStyle w:val="SubtleEmphasis"/>
                <w:i w:val="0"/>
                <w:color w:val="auto"/>
                <w:lang w:val="ko-KR" w:bidi="ko-KR"/>
              </w:rPr>
              <w:lastRenderedPageBreak/>
              <w:t>카메라</w:t>
            </w:r>
            <w:r w:rsidRPr="00452610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452610">
              <w:rPr>
                <w:rStyle w:val="SubtleEmphasis"/>
                <w:i w:val="0"/>
                <w:color w:val="auto"/>
                <w:lang w:val="ko-KR" w:bidi="ko-KR"/>
              </w:rPr>
              <w:t>이동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02F721D" w14:textId="5B0FA6AD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왼쪽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/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오른쪽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스틱</w:t>
            </w:r>
          </w:p>
        </w:tc>
      </w:tr>
      <w:tr w:rsidR="008E71A3" w14:paraId="222B7A0D" w14:textId="77777777" w:rsidTr="00CA4D96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54153A0E" w14:textId="3E35C54D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정방향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/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지연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토글</w:t>
            </w:r>
          </w:p>
        </w:tc>
        <w:tc>
          <w:tcPr>
            <w:tcW w:w="2573" w:type="pct"/>
            <w:shd w:val="clear" w:color="auto" w:fill="FFFFFF" w:themeFill="background1"/>
          </w:tcPr>
          <w:p w14:paraId="4D612093" w14:textId="76A248F1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 xml:space="preserve">"A" 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단추</w:t>
            </w:r>
          </w:p>
        </w:tc>
      </w:tr>
      <w:tr w:rsidR="008E71A3" w14:paraId="2F7B1E6C" w14:textId="77777777" w:rsidTr="00CA0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78F6059B" w14:textId="4FA2111B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시뮬레이션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일시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중지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1142170E" w14:textId="3FDF016A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 xml:space="preserve">"X" </w:t>
            </w:r>
            <w:r w:rsidRPr="008E71A3">
              <w:rPr>
                <w:rStyle w:val="SubtleEmphasis"/>
                <w:i w:val="0"/>
                <w:color w:val="auto"/>
                <w:lang w:val="ko-KR" w:bidi="ko-KR"/>
              </w:rPr>
              <w:t>단추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31962F68" w:rsidR="004A6AC7" w:rsidRDefault="004A6AC7" w:rsidP="004A6AC7">
      <w:pPr>
        <w:rPr>
          <w:lang w:eastAsia="ja-JP"/>
        </w:rPr>
      </w:pPr>
    </w:p>
    <w:p w14:paraId="69A581CB" w14:textId="0D7140DC" w:rsidR="002A4DCB" w:rsidRDefault="002A4DCB" w:rsidP="004A6AC7">
      <w:pPr>
        <w:rPr>
          <w:lang w:eastAsia="ja-JP"/>
        </w:rPr>
      </w:pPr>
    </w:p>
    <w:p w14:paraId="4CD1F1EA" w14:textId="2D3A8E7A" w:rsidR="002A4DCB" w:rsidRDefault="002A4DCB" w:rsidP="004A6AC7">
      <w:pPr>
        <w:rPr>
          <w:lang w:eastAsia="ja-JP"/>
        </w:rPr>
      </w:pPr>
    </w:p>
    <w:p w14:paraId="3A78AA73" w14:textId="77777777" w:rsidR="002A4DCB" w:rsidRDefault="002A4DCB" w:rsidP="004A6AC7">
      <w:pPr>
        <w:rPr>
          <w:lang w:eastAsia="ja-JP"/>
        </w:rPr>
      </w:pPr>
    </w:p>
    <w:p w14:paraId="63F752FD" w14:textId="77777777" w:rsidR="002A4DCB" w:rsidRDefault="002A4DCB" w:rsidP="0002458A">
      <w:pPr>
        <w:pStyle w:val="Heading1"/>
      </w:pPr>
    </w:p>
    <w:p w14:paraId="4C59417A" w14:textId="77777777" w:rsidR="002A4DCB" w:rsidRDefault="002A4DCB" w:rsidP="0002458A">
      <w:pPr>
        <w:pStyle w:val="Heading1"/>
      </w:pPr>
    </w:p>
    <w:p w14:paraId="51AE55C8" w14:textId="2237A8F3" w:rsidR="0002458A" w:rsidRDefault="003D3EF7" w:rsidP="0002458A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05C3C62" w14:textId="2681B737" w:rsidR="00DB798F" w:rsidRDefault="00672ED8" w:rsidP="00DB798F">
      <w:pPr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  <w:lang w:val="ko-KR" w:bidi="ko-KR"/>
        </w:rPr>
        <w:t>파티클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시뮬레이션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자체는</w:t>
      </w:r>
      <w:r w:rsidRPr="00DB798F">
        <w:rPr>
          <w:rStyle w:val="SubtleEmphasis"/>
          <w:i w:val="0"/>
          <w:color w:val="auto"/>
          <w:lang w:val="ko-KR" w:bidi="ko-KR"/>
        </w:rPr>
        <w:t xml:space="preserve"> CPU</w:t>
      </w:r>
      <w:r w:rsidRPr="00DB798F">
        <w:rPr>
          <w:rStyle w:val="SubtleEmphasis"/>
          <w:i w:val="0"/>
          <w:color w:val="auto"/>
          <w:lang w:val="ko-KR" w:bidi="ko-KR"/>
        </w:rPr>
        <w:t>에서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수행됩니다</w:t>
      </w:r>
      <w:r w:rsidRPr="00DB798F">
        <w:rPr>
          <w:rStyle w:val="SubtleEmphasis"/>
          <w:i w:val="0"/>
          <w:color w:val="auto"/>
          <w:lang w:val="ko-KR" w:bidi="ko-KR"/>
        </w:rPr>
        <w:t xml:space="preserve">. </w:t>
      </w:r>
      <w:r w:rsidRPr="00DB798F">
        <w:rPr>
          <w:rStyle w:val="SubtleEmphasis"/>
          <w:i w:val="0"/>
          <w:color w:val="auto"/>
          <w:lang w:val="ko-KR" w:bidi="ko-KR"/>
        </w:rPr>
        <w:t>결과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파티클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위치는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렌더링을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위해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각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프레임의</w:t>
      </w:r>
      <w:r w:rsidRPr="00DB798F">
        <w:rPr>
          <w:rStyle w:val="SubtleEmphasis"/>
          <w:i w:val="0"/>
          <w:color w:val="auto"/>
          <w:lang w:val="ko-KR" w:bidi="ko-KR"/>
        </w:rPr>
        <w:t xml:space="preserve"> GPU </w:t>
      </w:r>
      <w:r w:rsidRPr="00DB798F">
        <w:rPr>
          <w:rStyle w:val="SubtleEmphasis"/>
          <w:i w:val="0"/>
          <w:color w:val="auto"/>
          <w:lang w:val="ko-KR" w:bidi="ko-KR"/>
        </w:rPr>
        <w:t>메모리에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복사됩니다</w:t>
      </w:r>
      <w:r w:rsidRPr="00DB798F">
        <w:rPr>
          <w:rStyle w:val="SubtleEmphasis"/>
          <w:i w:val="0"/>
          <w:color w:val="auto"/>
          <w:lang w:val="ko-KR" w:bidi="ko-KR"/>
        </w:rPr>
        <w:t xml:space="preserve">. </w:t>
      </w:r>
      <w:r w:rsidRPr="00DB798F">
        <w:rPr>
          <w:rStyle w:val="SubtleEmphasis"/>
          <w:i w:val="0"/>
          <w:color w:val="auto"/>
          <w:lang w:val="ko-KR" w:bidi="ko-KR"/>
        </w:rPr>
        <w:t>메모리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일부는</w:t>
      </w:r>
      <w:r w:rsidRPr="00DB798F">
        <w:rPr>
          <w:rStyle w:val="SubtleEmphasis"/>
          <w:i w:val="0"/>
          <w:color w:val="auto"/>
          <w:lang w:val="ko-KR" w:bidi="ko-KR"/>
        </w:rPr>
        <w:t xml:space="preserve"> GPU </w:t>
      </w:r>
      <w:r w:rsidRPr="00DB798F">
        <w:rPr>
          <w:rStyle w:val="SubtleEmphasis"/>
          <w:i w:val="0"/>
          <w:color w:val="auto"/>
          <w:lang w:val="ko-KR" w:bidi="ko-KR"/>
        </w:rPr>
        <w:t>쓰기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가능</w:t>
      </w:r>
      <w:r w:rsidRPr="00DB798F">
        <w:rPr>
          <w:rStyle w:val="SubtleEmphasis"/>
          <w:i w:val="0"/>
          <w:color w:val="auto"/>
          <w:lang w:val="ko-KR" w:bidi="ko-KR"/>
        </w:rPr>
        <w:t xml:space="preserve">, GPU </w:t>
      </w:r>
      <w:r w:rsidRPr="00DB798F">
        <w:rPr>
          <w:rStyle w:val="SubtleEmphasis"/>
          <w:i w:val="0"/>
          <w:color w:val="auto"/>
          <w:lang w:val="ko-KR" w:bidi="ko-KR"/>
        </w:rPr>
        <w:t>읽기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가능인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업로드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힙에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커밋된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임시</w:t>
      </w:r>
      <w:r w:rsidRPr="00DB798F">
        <w:rPr>
          <w:rStyle w:val="SubtleEmphasis"/>
          <w:i w:val="0"/>
          <w:color w:val="auto"/>
          <w:lang w:val="ko-KR" w:bidi="ko-KR"/>
        </w:rPr>
        <w:t xml:space="preserve"> D3D12 </w:t>
      </w:r>
      <w:r w:rsidRPr="00DB798F">
        <w:rPr>
          <w:rStyle w:val="SubtleEmphasis"/>
          <w:i w:val="0"/>
          <w:color w:val="auto"/>
          <w:lang w:val="ko-KR" w:bidi="ko-KR"/>
        </w:rPr>
        <w:t>리소스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내에서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할당됩니다</w:t>
      </w:r>
      <w:r w:rsidRPr="00DB798F">
        <w:rPr>
          <w:rStyle w:val="SubtleEmphasis"/>
          <w:i w:val="0"/>
          <w:color w:val="auto"/>
          <w:lang w:val="ko-KR" w:bidi="ko-KR"/>
        </w:rPr>
        <w:t xml:space="preserve">. </w:t>
      </w:r>
      <w:r w:rsidRPr="00DB798F">
        <w:rPr>
          <w:rStyle w:val="SubtleEmphasis"/>
          <w:i w:val="0"/>
          <w:color w:val="auto"/>
          <w:lang w:val="ko-KR" w:bidi="ko-KR"/>
        </w:rPr>
        <w:t>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메모리에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대한</w:t>
      </w:r>
      <w:r w:rsidRPr="00DB798F">
        <w:rPr>
          <w:rStyle w:val="SubtleEmphasis"/>
          <w:i w:val="0"/>
          <w:color w:val="auto"/>
          <w:lang w:val="ko-KR" w:bidi="ko-KR"/>
        </w:rPr>
        <w:t xml:space="preserve"> GPU </w:t>
      </w:r>
      <w:r w:rsidRPr="00DB798F">
        <w:rPr>
          <w:rStyle w:val="SubtleEmphasis"/>
          <w:i w:val="0"/>
          <w:color w:val="auto"/>
          <w:lang w:val="ko-KR" w:bidi="ko-KR"/>
        </w:rPr>
        <w:t>가상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주소는</w:t>
      </w:r>
      <w:r w:rsidRPr="00DB798F">
        <w:rPr>
          <w:rStyle w:val="SubtleEmphasis"/>
          <w:i w:val="0"/>
          <w:color w:val="auto"/>
          <w:lang w:val="ko-KR" w:bidi="ko-KR"/>
        </w:rPr>
        <w:t xml:space="preserve"> D3D12_VERTEX_BUFFER_VIEW </w:t>
      </w:r>
      <w:r w:rsidRPr="00DB798F">
        <w:rPr>
          <w:rStyle w:val="SubtleEmphasis"/>
          <w:i w:val="0"/>
          <w:color w:val="auto"/>
          <w:lang w:val="ko-KR" w:bidi="ko-KR"/>
        </w:rPr>
        <w:t>및</w:t>
      </w:r>
      <w:r w:rsidRPr="00DB798F">
        <w:rPr>
          <w:rStyle w:val="SubtleEmphasis"/>
          <w:i w:val="0"/>
          <w:color w:val="auto"/>
          <w:lang w:val="ko-KR" w:bidi="ko-KR"/>
        </w:rPr>
        <w:t xml:space="preserve"> ID3D12GraphicsCommandList::IASetVertexBuffers(…)</w:t>
      </w:r>
      <w:r w:rsidRPr="00DB798F">
        <w:rPr>
          <w:rStyle w:val="SubtleEmphasis"/>
          <w:i w:val="0"/>
          <w:color w:val="auto"/>
          <w:lang w:val="ko-KR" w:bidi="ko-KR"/>
        </w:rPr>
        <w:t>를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사용하여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정점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버퍼로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직접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참조됩니다</w:t>
      </w:r>
      <w:r w:rsidRPr="00DB798F">
        <w:rPr>
          <w:rStyle w:val="SubtleEmphasis"/>
          <w:i w:val="0"/>
          <w:color w:val="auto"/>
          <w:lang w:val="ko-KR" w:bidi="ko-KR"/>
        </w:rPr>
        <w:t>.</w:t>
      </w:r>
    </w:p>
    <w:p w14:paraId="6D799540" w14:textId="77777777" w:rsidR="00DB798F" w:rsidRDefault="00DB798F" w:rsidP="00DB798F">
      <w:pPr>
        <w:rPr>
          <w:rStyle w:val="SubtleEmphasis"/>
          <w:i w:val="0"/>
          <w:color w:val="auto"/>
        </w:rPr>
      </w:pPr>
    </w:p>
    <w:p w14:paraId="2A770A50" w14:textId="5CB7D7FC" w:rsidR="00672ED8" w:rsidRPr="00DB798F" w:rsidRDefault="00672ED8" w:rsidP="00DB798F">
      <w:pPr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  <w:lang w:val="ko-KR" w:bidi="ko-KR"/>
        </w:rPr>
        <w:t>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가지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렌더링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모드인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정방향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및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지연을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사용할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수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있습니다</w:t>
      </w:r>
      <w:r w:rsidRPr="00DB798F">
        <w:rPr>
          <w:rStyle w:val="SubtleEmphasis"/>
          <w:i w:val="0"/>
          <w:color w:val="auto"/>
          <w:lang w:val="ko-KR" w:bidi="ko-KR"/>
        </w:rPr>
        <w:t xml:space="preserve">. </w:t>
      </w:r>
      <w:r w:rsidRPr="00DB798F">
        <w:rPr>
          <w:rStyle w:val="SubtleEmphasis"/>
          <w:i w:val="0"/>
          <w:color w:val="auto"/>
          <w:lang w:val="ko-KR" w:bidi="ko-KR"/>
        </w:rPr>
        <w:t>정방향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경로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파티클는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장면에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직접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렌더링됩니다</w:t>
      </w:r>
      <w:r w:rsidRPr="00DB798F">
        <w:rPr>
          <w:rStyle w:val="SubtleEmphasis"/>
          <w:i w:val="0"/>
          <w:color w:val="auto"/>
          <w:lang w:val="ko-KR" w:bidi="ko-KR"/>
        </w:rPr>
        <w:t xml:space="preserve">. </w:t>
      </w:r>
      <w:r w:rsidRPr="00DB798F">
        <w:rPr>
          <w:rStyle w:val="SubtleEmphasis"/>
          <w:i w:val="0"/>
          <w:color w:val="auto"/>
          <w:lang w:val="ko-KR" w:bidi="ko-KR"/>
        </w:rPr>
        <w:t>지연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경로를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따르면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파티클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데이터가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표준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맵과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불투명</w:t>
      </w:r>
      <w:r w:rsidRPr="00DB798F">
        <w:rPr>
          <w:rStyle w:val="SubtleEmphasis"/>
          <w:i w:val="0"/>
          <w:color w:val="auto"/>
          <w:lang w:val="ko-KR" w:bidi="ko-KR"/>
        </w:rPr>
        <w:t>/</w:t>
      </w:r>
      <w:r w:rsidRPr="00DB798F">
        <w:rPr>
          <w:rStyle w:val="SubtleEmphasis"/>
          <w:i w:val="0"/>
          <w:color w:val="auto"/>
          <w:lang w:val="ko-KR" w:bidi="ko-KR"/>
        </w:rPr>
        <w:t>색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맵의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가지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지연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버퍼로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누적됩니다</w:t>
      </w:r>
      <w:r w:rsidRPr="00DB798F">
        <w:rPr>
          <w:rStyle w:val="SubtleEmphasis"/>
          <w:i w:val="0"/>
          <w:color w:val="auto"/>
          <w:lang w:val="ko-KR" w:bidi="ko-KR"/>
        </w:rPr>
        <w:t xml:space="preserve">. </w:t>
      </w:r>
      <w:r w:rsidRPr="00DB798F">
        <w:rPr>
          <w:rStyle w:val="SubtleEmphasis"/>
          <w:i w:val="0"/>
          <w:color w:val="auto"/>
          <w:lang w:val="ko-KR" w:bidi="ko-KR"/>
        </w:rPr>
        <w:t>파티클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렌더링이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완료되면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이러한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지연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버퍼를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사용하여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파티클을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밝게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후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주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장면에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다시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합성합니다</w:t>
      </w:r>
      <w:r w:rsidRPr="00DB798F">
        <w:rPr>
          <w:rStyle w:val="SubtleEmphasis"/>
          <w:i w:val="0"/>
          <w:color w:val="auto"/>
          <w:lang w:val="ko-KR" w:bidi="ko-KR"/>
        </w:rPr>
        <w:t>.</w:t>
      </w:r>
    </w:p>
    <w:p w14:paraId="33D3639F" w14:textId="77777777" w:rsidR="00672ED8" w:rsidRPr="00DB798F" w:rsidRDefault="00672ED8" w:rsidP="00672ED8">
      <w:pPr>
        <w:pStyle w:val="ListParagraph"/>
        <w:spacing w:before="144" w:after="144"/>
        <w:ind w:left="0"/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  <w:lang w:val="ko-KR" w:bidi="ko-KR"/>
        </w:rPr>
        <w:t>파티클은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장면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광원</w:t>
      </w:r>
      <w:r w:rsidRPr="00DB798F">
        <w:rPr>
          <w:rStyle w:val="SubtleEmphasis"/>
          <w:i w:val="0"/>
          <w:color w:val="auto"/>
          <w:lang w:val="ko-KR" w:bidi="ko-KR"/>
        </w:rPr>
        <w:t>(</w:t>
      </w:r>
      <w:r w:rsidRPr="00DB798F">
        <w:rPr>
          <w:rStyle w:val="SubtleEmphasis"/>
          <w:i w:val="0"/>
          <w:color w:val="auto"/>
          <w:lang w:val="ko-KR" w:bidi="ko-KR"/>
        </w:rPr>
        <w:t>단방향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광원</w:t>
      </w:r>
      <w:r w:rsidRPr="00DB798F">
        <w:rPr>
          <w:rStyle w:val="SubtleEmphasis"/>
          <w:i w:val="0"/>
          <w:color w:val="auto"/>
          <w:lang w:val="ko-KR" w:bidi="ko-KR"/>
        </w:rPr>
        <w:t xml:space="preserve">) </w:t>
      </w:r>
      <w:r w:rsidRPr="00DB798F">
        <w:rPr>
          <w:rStyle w:val="SubtleEmphasis"/>
          <w:i w:val="0"/>
          <w:color w:val="auto"/>
          <w:lang w:val="ko-KR" w:bidi="ko-KR"/>
        </w:rPr>
        <w:t>뿐만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아니라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폭발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자체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내의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광원을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통해서도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밝게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켜집니다</w:t>
      </w:r>
      <w:r w:rsidRPr="00DB798F">
        <w:rPr>
          <w:rStyle w:val="SubtleEmphasis"/>
          <w:i w:val="0"/>
          <w:color w:val="auto"/>
          <w:lang w:val="ko-KR" w:bidi="ko-KR"/>
        </w:rPr>
        <w:t xml:space="preserve">. </w:t>
      </w:r>
      <w:r w:rsidRPr="00DB798F">
        <w:rPr>
          <w:rStyle w:val="SubtleEmphasis"/>
          <w:i w:val="0"/>
          <w:color w:val="auto"/>
          <w:lang w:val="ko-KR" w:bidi="ko-KR"/>
        </w:rPr>
        <w:t>이러한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광원은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방향성이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없으므로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파티클에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대한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조명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기여도는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방향이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아니라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거리에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대한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이차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대칭을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기준으로</w:t>
      </w:r>
      <w:r w:rsidRPr="00DB798F">
        <w:rPr>
          <w:rStyle w:val="SubtleEmphasis"/>
          <w:i w:val="0"/>
          <w:color w:val="auto"/>
          <w:lang w:val="ko-KR" w:bidi="ko-KR"/>
        </w:rPr>
        <w:t xml:space="preserve"> </w:t>
      </w:r>
      <w:r w:rsidRPr="00DB798F">
        <w:rPr>
          <w:rStyle w:val="SubtleEmphasis"/>
          <w:i w:val="0"/>
          <w:color w:val="auto"/>
          <w:lang w:val="ko-KR" w:bidi="ko-KR"/>
        </w:rPr>
        <w:t>합니다</w:t>
      </w:r>
      <w:r w:rsidRPr="00DB798F">
        <w:rPr>
          <w:rStyle w:val="SubtleEmphasis"/>
          <w:i w:val="0"/>
          <w:color w:val="auto"/>
          <w:lang w:val="ko-KR" w:bidi="ko-KR"/>
        </w:rPr>
        <w:t xml:space="preserve">. </w:t>
      </w:r>
    </w:p>
    <w:p w14:paraId="0737FD79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0A03C614" w14:textId="6FD01DA7" w:rsidR="003D3EF7" w:rsidRPr="004B7280" w:rsidRDefault="00E0071C" w:rsidP="003D3EF7">
      <w:pPr>
        <w:rPr>
          <w:rFonts w:cs="Segoe UI"/>
          <w:szCs w:val="20"/>
        </w:rPr>
      </w:pPr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</w:t>
      </w:r>
      <w:r>
        <w:rPr>
          <w:lang w:val="ko-KR" w:bidi="ko-KR"/>
        </w:rPr>
        <w:t xml:space="preserve"> – </w:t>
      </w:r>
      <w:r>
        <w:rPr>
          <w:lang w:val="ko-KR" w:bidi="ko-KR"/>
        </w:rPr>
        <w:t>기존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프레임워크에서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템플릿으로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포팅</w:t>
      </w:r>
      <w:r>
        <w:rPr>
          <w:lang w:val="ko-KR" w:bidi="ko-KR"/>
        </w:rPr>
        <w:t>.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ko-KR" w:bidi="ko-KR"/>
        </w:rPr>
        <w:t>개인정보처리방침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0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2DC7" w14:textId="77777777" w:rsidR="003379BB" w:rsidRDefault="003379BB" w:rsidP="0074610F">
      <w:r>
        <w:separator/>
      </w:r>
    </w:p>
  </w:endnote>
  <w:endnote w:type="continuationSeparator" w:id="0">
    <w:p w14:paraId="53340083" w14:textId="77777777" w:rsidR="003379BB" w:rsidRDefault="003379B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159D860C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A6D9C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지연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파티클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4B05CF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12A3D71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A6D9C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6CC9" w14:textId="77777777" w:rsidR="003379BB" w:rsidRDefault="003379BB" w:rsidP="0074610F">
      <w:r>
        <w:separator/>
      </w:r>
    </w:p>
  </w:footnote>
  <w:footnote w:type="continuationSeparator" w:id="0">
    <w:p w14:paraId="7AAEFE84" w14:textId="77777777" w:rsidR="003379BB" w:rsidRDefault="003379B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9D9"/>
    <w:rsid w:val="00033D9F"/>
    <w:rsid w:val="0004294F"/>
    <w:rsid w:val="000449CE"/>
    <w:rsid w:val="00045D0D"/>
    <w:rsid w:val="0004721C"/>
    <w:rsid w:val="00073610"/>
    <w:rsid w:val="00075381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45906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00EB"/>
    <w:rsid w:val="001C132C"/>
    <w:rsid w:val="001C1D58"/>
    <w:rsid w:val="001D32C6"/>
    <w:rsid w:val="001D5B03"/>
    <w:rsid w:val="001E2ED4"/>
    <w:rsid w:val="001E4BF9"/>
    <w:rsid w:val="00203869"/>
    <w:rsid w:val="002045AE"/>
    <w:rsid w:val="00207321"/>
    <w:rsid w:val="00216980"/>
    <w:rsid w:val="00216F0D"/>
    <w:rsid w:val="00224884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4DCB"/>
    <w:rsid w:val="002A57FA"/>
    <w:rsid w:val="002D14B2"/>
    <w:rsid w:val="002E33CE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379BB"/>
    <w:rsid w:val="00341DD5"/>
    <w:rsid w:val="00346934"/>
    <w:rsid w:val="00355166"/>
    <w:rsid w:val="00366D70"/>
    <w:rsid w:val="003920C3"/>
    <w:rsid w:val="003A5C3A"/>
    <w:rsid w:val="003A6D9C"/>
    <w:rsid w:val="003A6DF2"/>
    <w:rsid w:val="003B01C3"/>
    <w:rsid w:val="003B593D"/>
    <w:rsid w:val="003C2C0F"/>
    <w:rsid w:val="003C68CB"/>
    <w:rsid w:val="003D1960"/>
    <w:rsid w:val="003D3EF7"/>
    <w:rsid w:val="003E0ED0"/>
    <w:rsid w:val="003F36E1"/>
    <w:rsid w:val="003F7CA4"/>
    <w:rsid w:val="0040227F"/>
    <w:rsid w:val="00403357"/>
    <w:rsid w:val="00410644"/>
    <w:rsid w:val="00411284"/>
    <w:rsid w:val="00416B58"/>
    <w:rsid w:val="004236A8"/>
    <w:rsid w:val="00425592"/>
    <w:rsid w:val="0042597C"/>
    <w:rsid w:val="00431801"/>
    <w:rsid w:val="0044767F"/>
    <w:rsid w:val="00452610"/>
    <w:rsid w:val="00453772"/>
    <w:rsid w:val="00455A22"/>
    <w:rsid w:val="00455FD0"/>
    <w:rsid w:val="0046309E"/>
    <w:rsid w:val="0047415C"/>
    <w:rsid w:val="00477F87"/>
    <w:rsid w:val="004802DC"/>
    <w:rsid w:val="00482C0B"/>
    <w:rsid w:val="004A1413"/>
    <w:rsid w:val="004A6AC7"/>
    <w:rsid w:val="004B05CF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351A4"/>
    <w:rsid w:val="0054130A"/>
    <w:rsid w:val="00542443"/>
    <w:rsid w:val="00544CAC"/>
    <w:rsid w:val="0054519B"/>
    <w:rsid w:val="00551647"/>
    <w:rsid w:val="0055245D"/>
    <w:rsid w:val="0055642C"/>
    <w:rsid w:val="005640ED"/>
    <w:rsid w:val="00575766"/>
    <w:rsid w:val="00575F36"/>
    <w:rsid w:val="0057754C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5773"/>
    <w:rsid w:val="006560C9"/>
    <w:rsid w:val="00670C25"/>
    <w:rsid w:val="00672ED8"/>
    <w:rsid w:val="00675DC0"/>
    <w:rsid w:val="00683D94"/>
    <w:rsid w:val="006870AB"/>
    <w:rsid w:val="00687675"/>
    <w:rsid w:val="00695DD5"/>
    <w:rsid w:val="006A12B0"/>
    <w:rsid w:val="006A532D"/>
    <w:rsid w:val="006B20FF"/>
    <w:rsid w:val="006B7433"/>
    <w:rsid w:val="006C4439"/>
    <w:rsid w:val="00707E22"/>
    <w:rsid w:val="00707FAC"/>
    <w:rsid w:val="00713D79"/>
    <w:rsid w:val="00717184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D49F8"/>
    <w:rsid w:val="007E3B27"/>
    <w:rsid w:val="00803203"/>
    <w:rsid w:val="00805C40"/>
    <w:rsid w:val="00820A5C"/>
    <w:rsid w:val="0082533C"/>
    <w:rsid w:val="008259DE"/>
    <w:rsid w:val="0084023B"/>
    <w:rsid w:val="00843058"/>
    <w:rsid w:val="00870339"/>
    <w:rsid w:val="00874DA4"/>
    <w:rsid w:val="00884094"/>
    <w:rsid w:val="00886E89"/>
    <w:rsid w:val="00887700"/>
    <w:rsid w:val="00892B5D"/>
    <w:rsid w:val="008A0170"/>
    <w:rsid w:val="008C41BB"/>
    <w:rsid w:val="008E4ED5"/>
    <w:rsid w:val="008E71A3"/>
    <w:rsid w:val="008F5BF0"/>
    <w:rsid w:val="00914EDA"/>
    <w:rsid w:val="009168E7"/>
    <w:rsid w:val="00917557"/>
    <w:rsid w:val="00920FC3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963DA"/>
    <w:rsid w:val="009A32DD"/>
    <w:rsid w:val="009B4939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0842"/>
    <w:rsid w:val="00A11BC4"/>
    <w:rsid w:val="00A2533D"/>
    <w:rsid w:val="00A3483D"/>
    <w:rsid w:val="00A40B60"/>
    <w:rsid w:val="00A461DE"/>
    <w:rsid w:val="00A51916"/>
    <w:rsid w:val="00A67609"/>
    <w:rsid w:val="00A74CF4"/>
    <w:rsid w:val="00A75D0F"/>
    <w:rsid w:val="00A96908"/>
    <w:rsid w:val="00AC2992"/>
    <w:rsid w:val="00AD0683"/>
    <w:rsid w:val="00AD4F25"/>
    <w:rsid w:val="00AE39FB"/>
    <w:rsid w:val="00AE567F"/>
    <w:rsid w:val="00AF0E67"/>
    <w:rsid w:val="00AF2A1B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C5B1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254BF"/>
    <w:rsid w:val="00C26132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03A8"/>
    <w:rsid w:val="00CA4541"/>
    <w:rsid w:val="00CA4D96"/>
    <w:rsid w:val="00CC706D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7300F"/>
    <w:rsid w:val="00D80204"/>
    <w:rsid w:val="00D8597B"/>
    <w:rsid w:val="00D96895"/>
    <w:rsid w:val="00DB798F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071C"/>
    <w:rsid w:val="00E07A45"/>
    <w:rsid w:val="00E127D9"/>
    <w:rsid w:val="00E12F5F"/>
    <w:rsid w:val="00E16AF8"/>
    <w:rsid w:val="00E25413"/>
    <w:rsid w:val="00E36315"/>
    <w:rsid w:val="00E501DA"/>
    <w:rsid w:val="00E60506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36D9C"/>
    <w:rsid w:val="00F40AC7"/>
    <w:rsid w:val="00F52EA1"/>
    <w:rsid w:val="00F52F6C"/>
    <w:rsid w:val="00F60A3F"/>
    <w:rsid w:val="00F60CDA"/>
    <w:rsid w:val="00F63179"/>
    <w:rsid w:val="00F70459"/>
    <w:rsid w:val="00F744FE"/>
    <w:rsid w:val="00F74BA9"/>
    <w:rsid w:val="00FA1C36"/>
    <w:rsid w:val="00FA5E5E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8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88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2021-08-05T23:57:00Z</dcterms:created>
  <dcterms:modified xsi:type="dcterms:W3CDTF">2021-08-05T23:57:00Z</dcterms:modified>
</cp:coreProperties>
</file>