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375F83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t xml:space="preserve"> </w:t>
      </w:r>
    </w:p>
    <w:p w14:paraId="0664695C" w14:textId="4F180587" w:rsidR="00224884" w:rsidRPr="00CA4541" w:rsidRDefault="00920FC3" w:rsidP="00224884">
      <w:pPr>
        <w:pStyle w:val="Title"/>
        <w:rPr>
          <w:color w:val="538135" w:themeColor="accent6" w:themeShade="BF"/>
        </w:rPr>
      </w:pPr>
      <w:r>
        <w:rPr>
          <w:color w:val="538135" w:themeColor="accent6" w:themeShade="BF"/>
        </w:rPr>
        <w:t>Deferred</w:t>
      </w:r>
      <w:r w:rsidR="00224884" w:rsidRPr="00CA4541">
        <w:rPr>
          <w:color w:val="538135" w:themeColor="accent6" w:themeShade="BF"/>
        </w:rPr>
        <w:t xml:space="preserve"> Particles</w:t>
      </w:r>
    </w:p>
    <w:p w14:paraId="25E433F5" w14:textId="77777777" w:rsidR="000D6AC5" w:rsidRDefault="000D6AC5" w:rsidP="000D6AC5">
      <w:pPr>
        <w:rPr>
          <w:i/>
        </w:rPr>
      </w:pPr>
      <w:bookmarkStart w:id="0" w:name="_Hlk41512580"/>
      <w:bookmarkStart w:id="1" w:name="_Hlk41511237"/>
      <w:r>
        <w:rPr>
          <w:i/>
        </w:rPr>
        <w:t>This sample is compatible with the Microsoft Game Development Kit (June 2020)</w:t>
      </w:r>
      <w:bookmarkEnd w:id="0"/>
    </w:p>
    <w:bookmarkEnd w:id="1"/>
    <w:p w14:paraId="1C042692" w14:textId="77777777" w:rsidR="00410644" w:rsidRPr="00410644" w:rsidRDefault="00410644" w:rsidP="00A2533D"/>
    <w:p w14:paraId="2380DD07" w14:textId="77777777" w:rsidR="00764B3A" w:rsidRDefault="00281D12" w:rsidP="00AE567F">
      <w:pPr>
        <w:pStyle w:val="Heading1"/>
        <w:spacing w:before="0"/>
      </w:pPr>
      <w:r>
        <w:t>Description</w:t>
      </w:r>
    </w:p>
    <w:p w14:paraId="7857571D" w14:textId="55B8EC0D" w:rsidR="00224884" w:rsidRDefault="00CA4D96" w:rsidP="00403357">
      <w:r w:rsidRPr="00CA4D96">
        <w:t>This</w:t>
      </w:r>
      <w:r w:rsidR="00655773">
        <w:t xml:space="preserve"> D3D12</w:t>
      </w:r>
      <w:r w:rsidRPr="00CA4D96">
        <w:t xml:space="preserve"> sample demonstrates a method for rendering</w:t>
      </w:r>
      <w:r w:rsidR="00DB798F">
        <w:t xml:space="preserve"> lit</w:t>
      </w:r>
      <w:r w:rsidRPr="00CA4D96">
        <w:t xml:space="preserve"> smoke particles</w:t>
      </w:r>
      <w:r w:rsidR="00655773">
        <w:t xml:space="preserve"> in either a forward or deferred fashion</w:t>
      </w:r>
      <w:r w:rsidRPr="00CA4D96">
        <w:t xml:space="preserve">. </w:t>
      </w:r>
      <w:r w:rsidR="00655773">
        <w:t xml:space="preserve">When utilizing the deferred </w:t>
      </w:r>
      <w:r w:rsidR="008E71A3">
        <w:t>path,</w:t>
      </w:r>
      <w:r w:rsidR="00655773">
        <w:t xml:space="preserve"> </w:t>
      </w:r>
      <w:r w:rsidR="003D1960">
        <w:t>each</w:t>
      </w:r>
      <w:r w:rsidRPr="00CA4D96">
        <w:t xml:space="preserve"> </w:t>
      </w:r>
      <w:r w:rsidR="00655773">
        <w:t>particle</w:t>
      </w:r>
      <w:r w:rsidR="003D1960">
        <w:t>’s</w:t>
      </w:r>
      <w:r w:rsidR="00655773">
        <w:t xml:space="preserve"> </w:t>
      </w:r>
      <w:r w:rsidRPr="00CA4D96">
        <w:t>normal, opacit</w:t>
      </w:r>
      <w:r w:rsidR="003D1960">
        <w:t>y</w:t>
      </w:r>
      <w:r w:rsidRPr="00CA4D96">
        <w:t xml:space="preserve">, and </w:t>
      </w:r>
      <w:r w:rsidR="00452610">
        <w:t>color</w:t>
      </w:r>
      <w:r w:rsidRPr="00CA4D96">
        <w:t xml:space="preserve"> </w:t>
      </w:r>
      <w:r w:rsidR="00E60506">
        <w:t>is</w:t>
      </w:r>
      <w:r w:rsidRPr="00CA4D96">
        <w:t xml:space="preserve"> accumulated</w:t>
      </w:r>
      <w:r w:rsidR="003D1960">
        <w:t xml:space="preserve"> into deferred buffers. T</w:t>
      </w:r>
      <w:r w:rsidR="00DB798F" w:rsidRPr="00CA4D96">
        <w:t>he result</w:t>
      </w:r>
      <w:r w:rsidRPr="00CA4D96">
        <w:t xml:space="preserve"> is lit and composited into the original scene in a final pass.</w:t>
      </w:r>
    </w:p>
    <w:p w14:paraId="6F1EC185" w14:textId="77777777" w:rsidR="00CA4D96" w:rsidRDefault="00CA4D96" w:rsidP="00403357"/>
    <w:p w14:paraId="12423091" w14:textId="7C7D7465" w:rsidR="0002458A" w:rsidRDefault="00CA4D96" w:rsidP="008C41BB">
      <w:pPr>
        <w:jc w:val="center"/>
      </w:pPr>
      <w:r>
        <w:rPr>
          <w:iCs/>
          <w:noProof/>
          <w:color w:val="808080" w:themeColor="text1" w:themeTint="7F"/>
        </w:rPr>
        <w:drawing>
          <wp:inline distT="0" distB="0" distL="0" distR="0" wp14:anchorId="1F404FC7" wp14:editId="204D3C7D">
            <wp:extent cx="5029200" cy="282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erredParticle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660" cy="285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3356" w14:textId="77777777" w:rsidR="007D49F8" w:rsidRPr="0002458A" w:rsidRDefault="007D49F8" w:rsidP="008C41BB">
      <w:pPr>
        <w:jc w:val="center"/>
      </w:pPr>
    </w:p>
    <w:p w14:paraId="77C5B769" w14:textId="77777777" w:rsidR="00AF2A1B" w:rsidRDefault="00AF2A1B" w:rsidP="00AF2A1B">
      <w:pPr>
        <w:pStyle w:val="Heading1"/>
      </w:pPr>
      <w:r>
        <w:t>Building the sample</w:t>
      </w:r>
    </w:p>
    <w:p w14:paraId="771A249D" w14:textId="77777777" w:rsidR="00AF2A1B" w:rsidRDefault="00AF2A1B" w:rsidP="00AF2A1B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40FB8369" w14:textId="77777777" w:rsidR="00AF2A1B" w:rsidRDefault="00AF2A1B" w:rsidP="00AF2A1B"/>
    <w:p w14:paraId="0BED2E09" w14:textId="77777777" w:rsidR="00AF2A1B" w:rsidRDefault="00AF2A1B" w:rsidP="00AF2A1B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250BCF69" w14:textId="77777777" w:rsidR="00AF2A1B" w:rsidRDefault="00AF2A1B" w:rsidP="00AF2A1B"/>
    <w:p w14:paraId="5120B534" w14:textId="77777777" w:rsidR="00AF2A1B" w:rsidRDefault="00AF2A1B" w:rsidP="00AF2A1B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6FE58D40" w14:textId="099AEAD2" w:rsidR="00281D12" w:rsidRDefault="00281D12" w:rsidP="00281D12">
      <w:pPr>
        <w:pStyle w:val="Heading1"/>
      </w:pPr>
      <w:r>
        <w:t>Using the sample</w:t>
      </w:r>
    </w:p>
    <w:p w14:paraId="3C5C5AC6" w14:textId="77777777" w:rsidR="00224884" w:rsidRPr="00224884" w:rsidRDefault="00224884" w:rsidP="00224884">
      <w:pPr>
        <w:rPr>
          <w:rStyle w:val="SubtleEmphasis"/>
          <w:i w:val="0"/>
          <w:color w:val="auto"/>
        </w:rPr>
      </w:pPr>
      <w:r w:rsidRPr="00224884">
        <w:rPr>
          <w:rStyle w:val="SubtleEmphasis"/>
          <w:i w:val="0"/>
          <w:color w:val="auto"/>
        </w:rPr>
        <w:t>This sample uses the following controls.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Overlap w:val="never"/>
        <w:tblW w:w="336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055"/>
        <w:gridCol w:w="3239"/>
      </w:tblGrid>
      <w:tr w:rsidR="004A6AC7" w:rsidRPr="00C42F0D" w14:paraId="5AE53B5E" w14:textId="77777777" w:rsidTr="004A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27" w:type="pct"/>
            <w:hideMark/>
          </w:tcPr>
          <w:p w14:paraId="60DEFBF7" w14:textId="77777777" w:rsidR="004A6AC7" w:rsidRPr="00C42F0D" w:rsidRDefault="004A6AC7" w:rsidP="004A6AC7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573" w:type="pct"/>
            <w:hideMark/>
          </w:tcPr>
          <w:p w14:paraId="65752A50" w14:textId="77777777" w:rsidR="004A6AC7" w:rsidRPr="00C42F0D" w:rsidRDefault="004A6AC7" w:rsidP="004A6AC7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8E71A3" w:rsidRPr="00C42F0D" w14:paraId="5FA04D62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27236C1A" w14:textId="0E66B302" w:rsidR="008E71A3" w:rsidRPr="008E71A3" w:rsidRDefault="008E71A3" w:rsidP="008E71A3">
            <w:pPr>
              <w:pStyle w:val="Tableheading"/>
              <w:spacing w:before="0"/>
              <w:rPr>
                <w:i/>
                <w:color w:val="auto"/>
              </w:rPr>
            </w:pPr>
            <w:r w:rsidRPr="008E71A3">
              <w:rPr>
                <w:rStyle w:val="SubtleEmphasis"/>
                <w:i w:val="0"/>
                <w:color w:val="auto"/>
              </w:rPr>
              <w:t xml:space="preserve">Exit the </w:t>
            </w:r>
            <w:r>
              <w:rPr>
                <w:rStyle w:val="SubtleEmphasis"/>
                <w:i w:val="0"/>
                <w:color w:val="auto"/>
              </w:rPr>
              <w:t>S</w:t>
            </w:r>
            <w:r w:rsidRPr="008E71A3">
              <w:rPr>
                <w:rStyle w:val="SubtleEmphasis"/>
                <w:i w:val="0"/>
                <w:color w:val="auto"/>
              </w:rPr>
              <w:t>ample</w:t>
            </w:r>
          </w:p>
        </w:tc>
        <w:tc>
          <w:tcPr>
            <w:tcW w:w="2573" w:type="pct"/>
            <w:shd w:val="clear" w:color="auto" w:fill="FFFFFF" w:themeFill="background1"/>
          </w:tcPr>
          <w:p w14:paraId="14F6EAF4" w14:textId="50FED858" w:rsidR="008E71A3" w:rsidRPr="008E71A3" w:rsidRDefault="008E71A3" w:rsidP="008E71A3">
            <w:pPr>
              <w:pStyle w:val="Tablebody"/>
              <w:rPr>
                <w:i/>
              </w:rPr>
            </w:pPr>
            <w:r w:rsidRPr="00452610">
              <w:rPr>
                <w:rStyle w:val="SubtleEmphasis"/>
                <w:i w:val="0"/>
                <w:color w:val="auto"/>
              </w:rPr>
              <w:t>Select</w:t>
            </w:r>
          </w:p>
        </w:tc>
      </w:tr>
      <w:tr w:rsidR="008E71A3" w:rsidRPr="00C42F0D" w14:paraId="7739A6A3" w14:textId="77777777" w:rsidTr="00CA4D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427" w:type="pct"/>
            <w:shd w:val="clear" w:color="auto" w:fill="D9D9D9" w:themeFill="background1" w:themeFillShade="D9"/>
          </w:tcPr>
          <w:p w14:paraId="3963AEA3" w14:textId="468D3479" w:rsidR="008E71A3" w:rsidRPr="008E71A3" w:rsidRDefault="00452610" w:rsidP="008E71A3">
            <w:pPr>
              <w:pStyle w:val="Tableheading"/>
              <w:spacing w:before="0"/>
              <w:rPr>
                <w:i/>
                <w:color w:val="auto"/>
              </w:rPr>
            </w:pPr>
            <w:r w:rsidRPr="00452610">
              <w:rPr>
                <w:rStyle w:val="SubtleEmphasis"/>
                <w:i w:val="0"/>
                <w:color w:val="auto"/>
              </w:rPr>
              <w:t>Move Camera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402F721D" w14:textId="5B0FA6AD" w:rsidR="008E71A3" w:rsidRPr="008E71A3" w:rsidRDefault="008E71A3" w:rsidP="008E71A3">
            <w:pPr>
              <w:pStyle w:val="Tablebody"/>
              <w:rPr>
                <w:i/>
              </w:rPr>
            </w:pPr>
            <w:r w:rsidRPr="008E71A3">
              <w:rPr>
                <w:rStyle w:val="SubtleEmphasis"/>
                <w:i w:val="0"/>
                <w:color w:val="auto"/>
              </w:rPr>
              <w:t>Left</w:t>
            </w:r>
            <w:r w:rsidR="00452610">
              <w:rPr>
                <w:rStyle w:val="SubtleEmphasis"/>
                <w:i w:val="0"/>
                <w:color w:val="auto"/>
              </w:rPr>
              <w:t>/Right Stick</w:t>
            </w:r>
          </w:p>
        </w:tc>
      </w:tr>
      <w:tr w:rsidR="008E71A3" w14:paraId="222B7A0D" w14:textId="77777777" w:rsidTr="00CA4D96">
        <w:trPr>
          <w:trHeight w:val="362"/>
        </w:trPr>
        <w:tc>
          <w:tcPr>
            <w:tcW w:w="2427" w:type="pct"/>
            <w:shd w:val="clear" w:color="auto" w:fill="FFFFFF" w:themeFill="background1"/>
          </w:tcPr>
          <w:p w14:paraId="54153A0E" w14:textId="3E35C54D" w:rsidR="008E71A3" w:rsidRPr="008E71A3" w:rsidRDefault="008E71A3" w:rsidP="008E71A3">
            <w:pPr>
              <w:pStyle w:val="Tablebody"/>
              <w:rPr>
                <w:i/>
              </w:rPr>
            </w:pPr>
            <w:r w:rsidRPr="008E71A3">
              <w:rPr>
                <w:rStyle w:val="SubtleEmphasis"/>
                <w:i w:val="0"/>
                <w:color w:val="auto"/>
              </w:rPr>
              <w:t xml:space="preserve">Toggle </w:t>
            </w:r>
            <w:r w:rsidR="00452610">
              <w:rPr>
                <w:rStyle w:val="SubtleEmphasis"/>
                <w:i w:val="0"/>
                <w:color w:val="auto"/>
              </w:rPr>
              <w:t>Forward/Deferred</w:t>
            </w:r>
          </w:p>
        </w:tc>
        <w:tc>
          <w:tcPr>
            <w:tcW w:w="2573" w:type="pct"/>
            <w:shd w:val="clear" w:color="auto" w:fill="FFFFFF" w:themeFill="background1"/>
          </w:tcPr>
          <w:p w14:paraId="4D612093" w14:textId="76A248F1" w:rsidR="008E71A3" w:rsidRPr="008E71A3" w:rsidRDefault="008E71A3" w:rsidP="008E71A3">
            <w:pPr>
              <w:pStyle w:val="Tablebody"/>
              <w:rPr>
                <w:i/>
              </w:rPr>
            </w:pPr>
            <w:r w:rsidRPr="008E71A3">
              <w:rPr>
                <w:rStyle w:val="SubtleEmphasis"/>
                <w:i w:val="0"/>
                <w:color w:val="auto"/>
              </w:rPr>
              <w:t>“A” Button</w:t>
            </w:r>
          </w:p>
        </w:tc>
      </w:tr>
      <w:tr w:rsidR="008E71A3" w14:paraId="2F7B1E6C" w14:textId="77777777" w:rsidTr="00CA03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D9D9D9" w:themeFill="background1" w:themeFillShade="D9"/>
          </w:tcPr>
          <w:p w14:paraId="78F6059B" w14:textId="4FA2111B" w:rsidR="008E71A3" w:rsidRPr="008E71A3" w:rsidRDefault="008E71A3" w:rsidP="008E71A3">
            <w:pPr>
              <w:pStyle w:val="Tablebody"/>
              <w:rPr>
                <w:i/>
              </w:rPr>
            </w:pPr>
            <w:r w:rsidRPr="008E71A3">
              <w:rPr>
                <w:rStyle w:val="SubtleEmphasis"/>
                <w:i w:val="0"/>
                <w:color w:val="auto"/>
              </w:rPr>
              <w:lastRenderedPageBreak/>
              <w:t xml:space="preserve">Pause </w:t>
            </w:r>
            <w:r w:rsidR="00452610">
              <w:rPr>
                <w:rStyle w:val="SubtleEmphasis"/>
                <w:i w:val="0"/>
                <w:color w:val="auto"/>
              </w:rPr>
              <w:t>S</w:t>
            </w:r>
            <w:r w:rsidRPr="008E71A3">
              <w:rPr>
                <w:rStyle w:val="SubtleEmphasis"/>
                <w:i w:val="0"/>
                <w:color w:val="auto"/>
              </w:rPr>
              <w:t>imulation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1142170E" w14:textId="3FDF016A" w:rsidR="008E71A3" w:rsidRPr="008E71A3" w:rsidRDefault="008E71A3" w:rsidP="008E71A3">
            <w:pPr>
              <w:pStyle w:val="Tablebody"/>
              <w:rPr>
                <w:i/>
              </w:rPr>
            </w:pPr>
            <w:r w:rsidRPr="008E71A3">
              <w:rPr>
                <w:rStyle w:val="SubtleEmphasis"/>
                <w:i w:val="0"/>
                <w:color w:val="auto"/>
              </w:rPr>
              <w:t>“X” Button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7BFAE4" w14:textId="1C54CFD0" w:rsidR="004A6AC7" w:rsidRDefault="004A6AC7" w:rsidP="004A6AC7">
      <w:pPr>
        <w:rPr>
          <w:lang w:eastAsia="ja-JP"/>
        </w:rPr>
      </w:pPr>
    </w:p>
    <w:p w14:paraId="7CB52B96" w14:textId="6FC75739" w:rsidR="004A6AC7" w:rsidRDefault="004A6AC7" w:rsidP="004A6AC7">
      <w:pPr>
        <w:rPr>
          <w:lang w:eastAsia="ja-JP"/>
        </w:rPr>
      </w:pPr>
    </w:p>
    <w:p w14:paraId="4D6A077D" w14:textId="77AE21E5" w:rsidR="004A6AC7" w:rsidRDefault="004A6AC7" w:rsidP="004A6AC7">
      <w:pPr>
        <w:rPr>
          <w:lang w:eastAsia="ja-JP"/>
        </w:rPr>
      </w:pPr>
    </w:p>
    <w:p w14:paraId="6E574613" w14:textId="252838B8" w:rsidR="004A6AC7" w:rsidRDefault="004A6AC7" w:rsidP="004A6AC7">
      <w:pPr>
        <w:rPr>
          <w:lang w:eastAsia="ja-JP"/>
        </w:rPr>
      </w:pPr>
    </w:p>
    <w:p w14:paraId="1314C164" w14:textId="1E4BC4F0" w:rsidR="004A6AC7" w:rsidRDefault="004A6AC7" w:rsidP="004A6AC7">
      <w:pPr>
        <w:rPr>
          <w:lang w:eastAsia="ja-JP"/>
        </w:rPr>
      </w:pPr>
    </w:p>
    <w:p w14:paraId="5BCEFA16" w14:textId="31962F68" w:rsidR="004A6AC7" w:rsidRDefault="004A6AC7" w:rsidP="004A6AC7">
      <w:pPr>
        <w:rPr>
          <w:lang w:eastAsia="ja-JP"/>
        </w:rPr>
      </w:pPr>
    </w:p>
    <w:p w14:paraId="69A581CB" w14:textId="0D7140DC" w:rsidR="002A4DCB" w:rsidRDefault="002A4DCB" w:rsidP="004A6AC7">
      <w:pPr>
        <w:rPr>
          <w:lang w:eastAsia="ja-JP"/>
        </w:rPr>
      </w:pPr>
    </w:p>
    <w:p w14:paraId="4CD1F1EA" w14:textId="2D3A8E7A" w:rsidR="002A4DCB" w:rsidRDefault="002A4DCB" w:rsidP="004A6AC7">
      <w:pPr>
        <w:rPr>
          <w:lang w:eastAsia="ja-JP"/>
        </w:rPr>
      </w:pPr>
    </w:p>
    <w:p w14:paraId="3A78AA73" w14:textId="77777777" w:rsidR="002A4DCB" w:rsidRDefault="002A4DCB" w:rsidP="004A6AC7">
      <w:pPr>
        <w:rPr>
          <w:lang w:eastAsia="ja-JP"/>
        </w:rPr>
      </w:pPr>
    </w:p>
    <w:p w14:paraId="63F752FD" w14:textId="77777777" w:rsidR="002A4DCB" w:rsidRDefault="002A4DCB" w:rsidP="0002458A">
      <w:pPr>
        <w:pStyle w:val="Heading1"/>
      </w:pPr>
    </w:p>
    <w:p w14:paraId="4C59417A" w14:textId="77777777" w:rsidR="002A4DCB" w:rsidRDefault="002A4DCB" w:rsidP="0002458A">
      <w:pPr>
        <w:pStyle w:val="Heading1"/>
      </w:pPr>
    </w:p>
    <w:p w14:paraId="51AE55C8" w14:textId="2237A8F3" w:rsidR="0002458A" w:rsidRDefault="003D3EF7" w:rsidP="0002458A">
      <w:pPr>
        <w:pStyle w:val="Heading1"/>
      </w:pPr>
      <w:r>
        <w:t>Implementation notes</w:t>
      </w:r>
    </w:p>
    <w:p w14:paraId="405C3C62" w14:textId="2681B737" w:rsidR="00DB798F" w:rsidRDefault="00672ED8" w:rsidP="00DB798F">
      <w:pPr>
        <w:rPr>
          <w:rStyle w:val="SubtleEmphasis"/>
          <w:i w:val="0"/>
          <w:color w:val="auto"/>
        </w:rPr>
      </w:pPr>
      <w:r w:rsidRPr="00DB798F">
        <w:rPr>
          <w:rStyle w:val="SubtleEmphasis"/>
          <w:i w:val="0"/>
          <w:color w:val="auto"/>
        </w:rPr>
        <w:t xml:space="preserve">The </w:t>
      </w:r>
      <w:r w:rsidR="008C41BB">
        <w:rPr>
          <w:rStyle w:val="SubtleEmphasis"/>
          <w:i w:val="0"/>
          <w:color w:val="auto"/>
        </w:rPr>
        <w:t xml:space="preserve">particle </w:t>
      </w:r>
      <w:r w:rsidRPr="00DB798F">
        <w:rPr>
          <w:rStyle w:val="SubtleEmphasis"/>
          <w:i w:val="0"/>
          <w:color w:val="auto"/>
        </w:rPr>
        <w:t xml:space="preserve">simulation </w:t>
      </w:r>
      <w:r w:rsidR="008E71A3">
        <w:rPr>
          <w:rStyle w:val="SubtleEmphasis"/>
          <w:i w:val="0"/>
          <w:color w:val="auto"/>
        </w:rPr>
        <w:t xml:space="preserve">itself </w:t>
      </w:r>
      <w:r w:rsidRPr="00DB798F">
        <w:rPr>
          <w:rStyle w:val="SubtleEmphasis"/>
          <w:i w:val="0"/>
          <w:color w:val="auto"/>
        </w:rPr>
        <w:t xml:space="preserve">is </w:t>
      </w:r>
      <w:r w:rsidR="00DB798F">
        <w:rPr>
          <w:rStyle w:val="SubtleEmphasis"/>
          <w:i w:val="0"/>
          <w:color w:val="auto"/>
        </w:rPr>
        <w:t>performed</w:t>
      </w:r>
      <w:r w:rsidRPr="00DB798F">
        <w:rPr>
          <w:rStyle w:val="SubtleEmphasis"/>
          <w:i w:val="0"/>
          <w:color w:val="auto"/>
        </w:rPr>
        <w:t xml:space="preserve"> on the CPU</w:t>
      </w:r>
      <w:r w:rsidR="008E71A3">
        <w:rPr>
          <w:rStyle w:val="SubtleEmphasis"/>
          <w:i w:val="0"/>
          <w:color w:val="auto"/>
        </w:rPr>
        <w:t>. The</w:t>
      </w:r>
      <w:r w:rsidRPr="00DB798F">
        <w:rPr>
          <w:rStyle w:val="SubtleEmphasis"/>
          <w:i w:val="0"/>
          <w:color w:val="auto"/>
        </w:rPr>
        <w:t xml:space="preserve"> </w:t>
      </w:r>
      <w:r w:rsidR="00DB798F">
        <w:rPr>
          <w:rStyle w:val="SubtleEmphasis"/>
          <w:i w:val="0"/>
          <w:color w:val="auto"/>
        </w:rPr>
        <w:t>resulting</w:t>
      </w:r>
      <w:r w:rsidR="008E71A3">
        <w:rPr>
          <w:rStyle w:val="SubtleEmphasis"/>
          <w:i w:val="0"/>
          <w:color w:val="auto"/>
        </w:rPr>
        <w:t xml:space="preserve"> particle</w:t>
      </w:r>
      <w:r w:rsidR="00DB798F">
        <w:rPr>
          <w:rStyle w:val="SubtleEmphasis"/>
          <w:i w:val="0"/>
          <w:color w:val="auto"/>
        </w:rPr>
        <w:t xml:space="preserve"> positions are copied</w:t>
      </w:r>
      <w:r w:rsidRPr="00DB798F">
        <w:rPr>
          <w:rStyle w:val="SubtleEmphasis"/>
          <w:i w:val="0"/>
          <w:color w:val="auto"/>
        </w:rPr>
        <w:t xml:space="preserve"> </w:t>
      </w:r>
      <w:r w:rsidR="00DB798F">
        <w:rPr>
          <w:rStyle w:val="SubtleEmphasis"/>
          <w:i w:val="0"/>
          <w:color w:val="auto"/>
        </w:rPr>
        <w:t>to</w:t>
      </w:r>
      <w:r w:rsidRPr="00DB798F">
        <w:rPr>
          <w:rStyle w:val="SubtleEmphasis"/>
          <w:i w:val="0"/>
          <w:color w:val="auto"/>
        </w:rPr>
        <w:t xml:space="preserve"> </w:t>
      </w:r>
      <w:r w:rsidR="00DB798F">
        <w:rPr>
          <w:rStyle w:val="SubtleEmphasis"/>
          <w:i w:val="0"/>
          <w:color w:val="auto"/>
        </w:rPr>
        <w:t>GPU</w:t>
      </w:r>
      <w:r w:rsidR="00655773">
        <w:rPr>
          <w:rStyle w:val="SubtleEmphasis"/>
          <w:i w:val="0"/>
          <w:color w:val="auto"/>
        </w:rPr>
        <w:t xml:space="preserve"> memory</w:t>
      </w:r>
      <w:r w:rsidR="00DB798F">
        <w:rPr>
          <w:rStyle w:val="SubtleEmphasis"/>
          <w:i w:val="0"/>
          <w:color w:val="auto"/>
        </w:rPr>
        <w:t xml:space="preserve"> each frame for rendering. </w:t>
      </w:r>
      <w:r w:rsidR="00655773">
        <w:rPr>
          <w:rStyle w:val="SubtleEmphasis"/>
          <w:i w:val="0"/>
          <w:color w:val="auto"/>
        </w:rPr>
        <w:t>The memory is sub-allocated from</w:t>
      </w:r>
      <w:r w:rsidR="008E71A3">
        <w:rPr>
          <w:rStyle w:val="SubtleEmphasis"/>
          <w:i w:val="0"/>
          <w:color w:val="auto"/>
        </w:rPr>
        <w:t xml:space="preserve"> within</w:t>
      </w:r>
      <w:r w:rsidR="00655773">
        <w:rPr>
          <w:rStyle w:val="SubtleEmphasis"/>
          <w:i w:val="0"/>
          <w:color w:val="auto"/>
        </w:rPr>
        <w:t xml:space="preserve"> a</w:t>
      </w:r>
      <w:r w:rsidR="003D1960">
        <w:rPr>
          <w:rStyle w:val="SubtleEmphasis"/>
          <w:i w:val="0"/>
          <w:color w:val="auto"/>
        </w:rPr>
        <w:t xml:space="preserve"> transient</w:t>
      </w:r>
      <w:r w:rsidR="00DB798F">
        <w:rPr>
          <w:rStyle w:val="SubtleEmphasis"/>
          <w:i w:val="0"/>
          <w:color w:val="auto"/>
        </w:rPr>
        <w:t xml:space="preserve"> D3D12</w:t>
      </w:r>
      <w:r w:rsidR="00655773">
        <w:rPr>
          <w:rStyle w:val="SubtleEmphasis"/>
          <w:i w:val="0"/>
          <w:color w:val="auto"/>
        </w:rPr>
        <w:t xml:space="preserve"> resource </w:t>
      </w:r>
      <w:r w:rsidR="008E71A3">
        <w:rPr>
          <w:rStyle w:val="SubtleEmphasis"/>
          <w:i w:val="0"/>
          <w:color w:val="auto"/>
        </w:rPr>
        <w:t>committed</w:t>
      </w:r>
      <w:r w:rsidR="00655773">
        <w:rPr>
          <w:rStyle w:val="SubtleEmphasis"/>
          <w:i w:val="0"/>
          <w:color w:val="auto"/>
        </w:rPr>
        <w:t xml:space="preserve"> </w:t>
      </w:r>
      <w:r w:rsidR="008E71A3">
        <w:rPr>
          <w:rStyle w:val="SubtleEmphasis"/>
          <w:i w:val="0"/>
          <w:color w:val="auto"/>
        </w:rPr>
        <w:t xml:space="preserve">to </w:t>
      </w:r>
      <w:r w:rsidR="00655773">
        <w:rPr>
          <w:rStyle w:val="SubtleEmphasis"/>
          <w:i w:val="0"/>
          <w:color w:val="auto"/>
        </w:rPr>
        <w:t>an</w:t>
      </w:r>
      <w:r w:rsidR="00DB798F">
        <w:rPr>
          <w:rStyle w:val="SubtleEmphasis"/>
          <w:i w:val="0"/>
          <w:color w:val="auto"/>
        </w:rPr>
        <w:t xml:space="preserve"> upload heap</w:t>
      </w:r>
      <w:r w:rsidR="003D1960">
        <w:rPr>
          <w:rStyle w:val="SubtleEmphasis"/>
          <w:i w:val="0"/>
          <w:color w:val="auto"/>
        </w:rPr>
        <w:t>, which is CPU-writable, GPU-readable</w:t>
      </w:r>
      <w:r w:rsidR="002E33CE">
        <w:rPr>
          <w:rStyle w:val="SubtleEmphasis"/>
          <w:i w:val="0"/>
          <w:color w:val="auto"/>
        </w:rPr>
        <w:t xml:space="preserve">. </w:t>
      </w:r>
      <w:r w:rsidR="003D1960">
        <w:rPr>
          <w:rStyle w:val="SubtleEmphasis"/>
          <w:i w:val="0"/>
          <w:color w:val="auto"/>
        </w:rPr>
        <w:t>The GPU virtual address</w:t>
      </w:r>
      <w:r w:rsidR="0004721C">
        <w:rPr>
          <w:rStyle w:val="SubtleEmphasis"/>
          <w:i w:val="0"/>
          <w:color w:val="auto"/>
        </w:rPr>
        <w:t xml:space="preserve"> to this memory</w:t>
      </w:r>
      <w:r w:rsidR="003D1960">
        <w:rPr>
          <w:rStyle w:val="SubtleEmphasis"/>
          <w:i w:val="0"/>
          <w:color w:val="auto"/>
        </w:rPr>
        <w:t xml:space="preserve"> </w:t>
      </w:r>
      <w:r w:rsidR="00655773">
        <w:rPr>
          <w:rStyle w:val="SubtleEmphasis"/>
          <w:i w:val="0"/>
          <w:color w:val="auto"/>
        </w:rPr>
        <w:t xml:space="preserve">is </w:t>
      </w:r>
      <w:r w:rsidR="002E33CE">
        <w:rPr>
          <w:rStyle w:val="SubtleEmphasis"/>
          <w:i w:val="0"/>
          <w:color w:val="auto"/>
        </w:rPr>
        <w:t>then referenced</w:t>
      </w:r>
      <w:r w:rsidR="008E71A3">
        <w:rPr>
          <w:rStyle w:val="SubtleEmphasis"/>
          <w:i w:val="0"/>
          <w:color w:val="auto"/>
        </w:rPr>
        <w:t xml:space="preserve"> </w:t>
      </w:r>
      <w:r w:rsidR="00145906">
        <w:rPr>
          <w:rStyle w:val="SubtleEmphasis"/>
          <w:i w:val="0"/>
          <w:color w:val="auto"/>
        </w:rPr>
        <w:t xml:space="preserve">directly as a </w:t>
      </w:r>
      <w:r w:rsidRPr="00DB798F">
        <w:rPr>
          <w:rStyle w:val="SubtleEmphasis"/>
          <w:i w:val="0"/>
          <w:color w:val="auto"/>
        </w:rPr>
        <w:t>vertex buffer</w:t>
      </w:r>
      <w:r w:rsidR="003D1960">
        <w:rPr>
          <w:rStyle w:val="SubtleEmphasis"/>
          <w:i w:val="0"/>
          <w:color w:val="auto"/>
        </w:rPr>
        <w:t xml:space="preserve"> using a D3D12_VERTEX_BUFFER_VIEW and ID3D12</w:t>
      </w:r>
      <w:proofErr w:type="gramStart"/>
      <w:r w:rsidR="003D1960">
        <w:rPr>
          <w:rStyle w:val="SubtleEmphasis"/>
          <w:i w:val="0"/>
          <w:color w:val="auto"/>
        </w:rPr>
        <w:t>GraphicsCommandList::</w:t>
      </w:r>
      <w:proofErr w:type="spellStart"/>
      <w:proofErr w:type="gramEnd"/>
      <w:r w:rsidR="003D1960">
        <w:rPr>
          <w:rStyle w:val="SubtleEmphasis"/>
          <w:i w:val="0"/>
          <w:color w:val="auto"/>
        </w:rPr>
        <w:t>IASetVertexBuffers</w:t>
      </w:r>
      <w:proofErr w:type="spellEnd"/>
      <w:r w:rsidR="003D1960">
        <w:rPr>
          <w:rStyle w:val="SubtleEmphasis"/>
          <w:i w:val="0"/>
          <w:color w:val="auto"/>
        </w:rPr>
        <w:t>(…).</w:t>
      </w:r>
    </w:p>
    <w:p w14:paraId="6D799540" w14:textId="77777777" w:rsidR="00DB798F" w:rsidRDefault="00DB798F" w:rsidP="00DB798F">
      <w:pPr>
        <w:rPr>
          <w:rStyle w:val="SubtleEmphasis"/>
          <w:i w:val="0"/>
          <w:color w:val="auto"/>
        </w:rPr>
      </w:pPr>
    </w:p>
    <w:p w14:paraId="2A770A50" w14:textId="5CB7D7FC" w:rsidR="00672ED8" w:rsidRPr="00DB798F" w:rsidRDefault="00672ED8" w:rsidP="00DB798F">
      <w:pPr>
        <w:rPr>
          <w:rStyle w:val="SubtleEmphasis"/>
          <w:i w:val="0"/>
          <w:color w:val="auto"/>
        </w:rPr>
      </w:pPr>
      <w:r w:rsidRPr="00DB798F">
        <w:rPr>
          <w:rStyle w:val="SubtleEmphasis"/>
          <w:i w:val="0"/>
          <w:color w:val="auto"/>
        </w:rPr>
        <w:t>Two rendering modes are available – forward and deferred. In</w:t>
      </w:r>
      <w:r w:rsidR="008E71A3">
        <w:rPr>
          <w:rStyle w:val="SubtleEmphasis"/>
          <w:i w:val="0"/>
          <w:color w:val="auto"/>
        </w:rPr>
        <w:t xml:space="preserve"> the</w:t>
      </w:r>
      <w:r w:rsidRPr="00DB798F">
        <w:rPr>
          <w:rStyle w:val="SubtleEmphasis"/>
          <w:i w:val="0"/>
          <w:color w:val="auto"/>
        </w:rPr>
        <w:t xml:space="preserve"> forward </w:t>
      </w:r>
      <w:r w:rsidR="008E71A3">
        <w:rPr>
          <w:rStyle w:val="SubtleEmphasis"/>
          <w:i w:val="0"/>
          <w:color w:val="auto"/>
        </w:rPr>
        <w:t xml:space="preserve">path </w:t>
      </w:r>
      <w:r w:rsidRPr="00DB798F">
        <w:rPr>
          <w:rStyle w:val="SubtleEmphasis"/>
          <w:i w:val="0"/>
          <w:color w:val="auto"/>
        </w:rPr>
        <w:t xml:space="preserve">particles are rendered directly into the scene. </w:t>
      </w:r>
      <w:r w:rsidR="008E71A3">
        <w:rPr>
          <w:rStyle w:val="SubtleEmphasis"/>
          <w:i w:val="0"/>
          <w:color w:val="auto"/>
        </w:rPr>
        <w:t>When following the</w:t>
      </w:r>
      <w:r w:rsidRPr="00DB798F">
        <w:rPr>
          <w:rStyle w:val="SubtleEmphasis"/>
          <w:i w:val="0"/>
          <w:color w:val="auto"/>
        </w:rPr>
        <w:t xml:space="preserve"> deferred </w:t>
      </w:r>
      <w:r w:rsidR="008E71A3">
        <w:rPr>
          <w:rStyle w:val="SubtleEmphasis"/>
          <w:i w:val="0"/>
          <w:color w:val="auto"/>
        </w:rPr>
        <w:t>path</w:t>
      </w:r>
      <w:r w:rsidRPr="00DB798F">
        <w:rPr>
          <w:rStyle w:val="SubtleEmphasis"/>
          <w:i w:val="0"/>
          <w:color w:val="auto"/>
        </w:rPr>
        <w:t xml:space="preserve"> particle data is accumulated into two deferred buffers – a normal map and an opacity/color map. When particle rendering is complete these deferred buffers are used to light the particles and composite them</w:t>
      </w:r>
      <w:r w:rsidR="008E71A3">
        <w:rPr>
          <w:rStyle w:val="SubtleEmphasis"/>
          <w:i w:val="0"/>
          <w:color w:val="auto"/>
        </w:rPr>
        <w:t xml:space="preserve"> back</w:t>
      </w:r>
      <w:r w:rsidRPr="00DB798F">
        <w:rPr>
          <w:rStyle w:val="SubtleEmphasis"/>
          <w:i w:val="0"/>
          <w:color w:val="auto"/>
        </w:rPr>
        <w:t xml:space="preserve"> into the main scene.</w:t>
      </w:r>
    </w:p>
    <w:p w14:paraId="33D3639F" w14:textId="77777777" w:rsidR="00672ED8" w:rsidRPr="00DB798F" w:rsidRDefault="00672ED8" w:rsidP="00672ED8">
      <w:pPr>
        <w:pStyle w:val="ListParagraph"/>
        <w:spacing w:before="144" w:after="144"/>
        <w:ind w:left="0"/>
        <w:rPr>
          <w:rStyle w:val="SubtleEmphasis"/>
          <w:i w:val="0"/>
          <w:color w:val="auto"/>
        </w:rPr>
      </w:pPr>
      <w:r w:rsidRPr="00DB798F">
        <w:rPr>
          <w:rStyle w:val="SubtleEmphasis"/>
          <w:i w:val="0"/>
          <w:color w:val="auto"/>
        </w:rPr>
        <w:t xml:space="preserve">The particles are not only lit by the scene light (a single directional light), but also are lit by point lights inside the explosions themselves. These point lights are non-directional, so their lighting contribution to the particles is based on quadratic falloff over distance, rather than orientation. </w:t>
      </w:r>
    </w:p>
    <w:p w14:paraId="0737FD79" w14:textId="77777777" w:rsidR="003D3EF7" w:rsidRDefault="003D3EF7" w:rsidP="003D3EF7">
      <w:pPr>
        <w:pStyle w:val="Heading1"/>
      </w:pPr>
      <w:r>
        <w:t>Update history</w:t>
      </w:r>
    </w:p>
    <w:p w14:paraId="0A03C614" w14:textId="6FD01DA7" w:rsidR="003D3EF7" w:rsidRPr="004B7280" w:rsidRDefault="00E0071C" w:rsidP="003D3EF7">
      <w:pPr>
        <w:rPr>
          <w:rFonts w:cs="Segoe UI"/>
          <w:szCs w:val="20"/>
        </w:rPr>
      </w:pPr>
      <w:r>
        <w:t>April 2019</w:t>
      </w:r>
      <w:r w:rsidR="005C4919">
        <w:t xml:space="preserve"> </w:t>
      </w:r>
      <w:r w:rsidR="0029051A">
        <w:t>–</w:t>
      </w:r>
      <w:r w:rsidR="00D96895">
        <w:t xml:space="preserve"> Port</w:t>
      </w:r>
      <w:r w:rsidR="00BC5B13">
        <w:t xml:space="preserve"> to </w:t>
      </w:r>
      <w:r>
        <w:t xml:space="preserve">new template </w:t>
      </w:r>
      <w:r w:rsidR="00D96895">
        <w:t xml:space="preserve">from </w:t>
      </w:r>
      <w:r>
        <w:t xml:space="preserve">legacy </w:t>
      </w:r>
      <w:r w:rsidR="00D96895">
        <w:t>X</w:t>
      </w:r>
      <w:r w:rsidR="003C68CB">
        <w:t xml:space="preserve">box </w:t>
      </w:r>
      <w:r w:rsidR="00D96895">
        <w:t>Sample</w:t>
      </w:r>
      <w:r w:rsidR="003C68CB">
        <w:t xml:space="preserve"> </w:t>
      </w:r>
      <w:r w:rsidR="00D96895">
        <w:t>Framework.</w:t>
      </w:r>
    </w:p>
    <w:p w14:paraId="263C35E0" w14:textId="77777777" w:rsidR="004B7280" w:rsidRDefault="004B7280" w:rsidP="004B7280">
      <w:pPr>
        <w:rPr>
          <w:rFonts w:cs="Segoe UI"/>
          <w:szCs w:val="20"/>
        </w:rPr>
      </w:pPr>
    </w:p>
    <w:p w14:paraId="6EEBA073" w14:textId="77777777" w:rsidR="004B7280" w:rsidRDefault="004B7280" w:rsidP="004B7280">
      <w:pPr>
        <w:pStyle w:val="Heading1"/>
      </w:pPr>
      <w:r>
        <w:t>Privacy Statement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1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4B7280" w:rsidRPr="004B7280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5C419" w14:textId="77777777" w:rsidR="009A4F66" w:rsidRDefault="009A4F66" w:rsidP="0074610F">
      <w:r>
        <w:separator/>
      </w:r>
    </w:p>
  </w:endnote>
  <w:endnote w:type="continuationSeparator" w:id="0">
    <w:p w14:paraId="18AEF550" w14:textId="77777777" w:rsidR="009A4F66" w:rsidRDefault="009A4F6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628D41EA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E3D4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DB798F">
            <w:rPr>
              <w:rFonts w:cs="Segoe UI"/>
              <w:color w:val="808080" w:themeColor="background1" w:themeShade="80"/>
              <w:szCs w:val="20"/>
            </w:rPr>
            <w:t>Deferred</w:t>
          </w:r>
          <w:r w:rsidR="00CA4541">
            <w:rPr>
              <w:rFonts w:cs="Segoe UI"/>
              <w:color w:val="808080" w:themeColor="background1" w:themeShade="80"/>
              <w:szCs w:val="20"/>
            </w:rPr>
            <w:t xml:space="preserve"> </w:t>
          </w:r>
          <w:r w:rsidR="00224884">
            <w:rPr>
              <w:rFonts w:cs="Segoe UI"/>
              <w:color w:val="808080" w:themeColor="background1" w:themeShade="80"/>
              <w:szCs w:val="20"/>
            </w:rPr>
            <w:t>Particle</w:t>
          </w:r>
          <w:r w:rsidR="00CA4541">
            <w:rPr>
              <w:rFonts w:cs="Segoe UI"/>
              <w:color w:val="808080" w:themeColor="background1" w:themeShade="80"/>
              <w:szCs w:val="20"/>
            </w:rPr>
            <w:t>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B05CF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27E5140B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E3D4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4CA85" w14:textId="77777777" w:rsidR="009A4F66" w:rsidRDefault="009A4F66" w:rsidP="0074610F">
      <w:r>
        <w:separator/>
      </w:r>
    </w:p>
  </w:footnote>
  <w:footnote w:type="continuationSeparator" w:id="0">
    <w:p w14:paraId="438D42E3" w14:textId="77777777" w:rsidR="009A4F66" w:rsidRDefault="009A4F6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530E57"/>
    <w:multiLevelType w:val="hybridMultilevel"/>
    <w:tmpl w:val="9B6C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279D9"/>
    <w:rsid w:val="00033D9F"/>
    <w:rsid w:val="0004294F"/>
    <w:rsid w:val="000449CE"/>
    <w:rsid w:val="00045D0D"/>
    <w:rsid w:val="0004721C"/>
    <w:rsid w:val="00073610"/>
    <w:rsid w:val="00075381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AC5"/>
    <w:rsid w:val="000D6E0E"/>
    <w:rsid w:val="000D7A62"/>
    <w:rsid w:val="000E708A"/>
    <w:rsid w:val="000F4547"/>
    <w:rsid w:val="000F457E"/>
    <w:rsid w:val="000F5B4A"/>
    <w:rsid w:val="00121860"/>
    <w:rsid w:val="001341DA"/>
    <w:rsid w:val="00145906"/>
    <w:rsid w:val="00150ED8"/>
    <w:rsid w:val="00153519"/>
    <w:rsid w:val="0015400C"/>
    <w:rsid w:val="00160876"/>
    <w:rsid w:val="00164495"/>
    <w:rsid w:val="00182DA3"/>
    <w:rsid w:val="00194417"/>
    <w:rsid w:val="001A1B03"/>
    <w:rsid w:val="001B24DE"/>
    <w:rsid w:val="001C00EB"/>
    <w:rsid w:val="001C132C"/>
    <w:rsid w:val="001C1D58"/>
    <w:rsid w:val="001D32C6"/>
    <w:rsid w:val="001D5B03"/>
    <w:rsid w:val="001E2ED4"/>
    <w:rsid w:val="001E4BF9"/>
    <w:rsid w:val="00203869"/>
    <w:rsid w:val="002045AE"/>
    <w:rsid w:val="00207321"/>
    <w:rsid w:val="00216980"/>
    <w:rsid w:val="00216F0D"/>
    <w:rsid w:val="00224884"/>
    <w:rsid w:val="002319EC"/>
    <w:rsid w:val="0024713D"/>
    <w:rsid w:val="00270461"/>
    <w:rsid w:val="002741D2"/>
    <w:rsid w:val="002748E9"/>
    <w:rsid w:val="002810AC"/>
    <w:rsid w:val="00281D12"/>
    <w:rsid w:val="00287A4C"/>
    <w:rsid w:val="0029051A"/>
    <w:rsid w:val="00294A1B"/>
    <w:rsid w:val="002A4DCB"/>
    <w:rsid w:val="002A57FA"/>
    <w:rsid w:val="002D14B2"/>
    <w:rsid w:val="002E33CE"/>
    <w:rsid w:val="002E3D41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5BD5"/>
    <w:rsid w:val="00341DD5"/>
    <w:rsid w:val="00346934"/>
    <w:rsid w:val="00355166"/>
    <w:rsid w:val="00366D70"/>
    <w:rsid w:val="003920C3"/>
    <w:rsid w:val="003A5C3A"/>
    <w:rsid w:val="003A6DF2"/>
    <w:rsid w:val="003B01C3"/>
    <w:rsid w:val="003B593D"/>
    <w:rsid w:val="003C2C0F"/>
    <w:rsid w:val="003C68CB"/>
    <w:rsid w:val="003D1960"/>
    <w:rsid w:val="003D3EF7"/>
    <w:rsid w:val="003E0ED0"/>
    <w:rsid w:val="003F36E1"/>
    <w:rsid w:val="003F7CA4"/>
    <w:rsid w:val="0040227F"/>
    <w:rsid w:val="00403357"/>
    <w:rsid w:val="00410644"/>
    <w:rsid w:val="00411284"/>
    <w:rsid w:val="00416B58"/>
    <w:rsid w:val="004236A8"/>
    <w:rsid w:val="00425592"/>
    <w:rsid w:val="0042597C"/>
    <w:rsid w:val="00431801"/>
    <w:rsid w:val="0044767F"/>
    <w:rsid w:val="00452610"/>
    <w:rsid w:val="00453772"/>
    <w:rsid w:val="00455A22"/>
    <w:rsid w:val="00455FD0"/>
    <w:rsid w:val="0046309E"/>
    <w:rsid w:val="0047415C"/>
    <w:rsid w:val="00477F87"/>
    <w:rsid w:val="004802DC"/>
    <w:rsid w:val="00482C0B"/>
    <w:rsid w:val="004A1413"/>
    <w:rsid w:val="004A6AC7"/>
    <w:rsid w:val="004B05CF"/>
    <w:rsid w:val="004B1C78"/>
    <w:rsid w:val="004B7280"/>
    <w:rsid w:val="004B7DDA"/>
    <w:rsid w:val="004C0237"/>
    <w:rsid w:val="004C0F4B"/>
    <w:rsid w:val="004C674E"/>
    <w:rsid w:val="004D1863"/>
    <w:rsid w:val="004D49CA"/>
    <w:rsid w:val="004E7C63"/>
    <w:rsid w:val="00506838"/>
    <w:rsid w:val="00510DD0"/>
    <w:rsid w:val="00515583"/>
    <w:rsid w:val="005238A8"/>
    <w:rsid w:val="005351A4"/>
    <w:rsid w:val="0054130A"/>
    <w:rsid w:val="00542443"/>
    <w:rsid w:val="00544CAC"/>
    <w:rsid w:val="0054519B"/>
    <w:rsid w:val="00551647"/>
    <w:rsid w:val="0055245D"/>
    <w:rsid w:val="0055642C"/>
    <w:rsid w:val="005640ED"/>
    <w:rsid w:val="00575766"/>
    <w:rsid w:val="00575F36"/>
    <w:rsid w:val="0057754C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19"/>
    <w:rsid w:val="005E110B"/>
    <w:rsid w:val="005E3DA1"/>
    <w:rsid w:val="00606228"/>
    <w:rsid w:val="00626B30"/>
    <w:rsid w:val="006346C8"/>
    <w:rsid w:val="00636CFC"/>
    <w:rsid w:val="006444C8"/>
    <w:rsid w:val="00645B59"/>
    <w:rsid w:val="00654AB6"/>
    <w:rsid w:val="00655773"/>
    <w:rsid w:val="006560C9"/>
    <w:rsid w:val="00670C25"/>
    <w:rsid w:val="00672ED8"/>
    <w:rsid w:val="00675DC0"/>
    <w:rsid w:val="00683D94"/>
    <w:rsid w:val="006870AB"/>
    <w:rsid w:val="00687675"/>
    <w:rsid w:val="00695DD5"/>
    <w:rsid w:val="006A12B0"/>
    <w:rsid w:val="006A532D"/>
    <w:rsid w:val="006B20FF"/>
    <w:rsid w:val="006B7433"/>
    <w:rsid w:val="006C4439"/>
    <w:rsid w:val="00707E22"/>
    <w:rsid w:val="00707FAC"/>
    <w:rsid w:val="00713D79"/>
    <w:rsid w:val="00717184"/>
    <w:rsid w:val="00721B43"/>
    <w:rsid w:val="00724660"/>
    <w:rsid w:val="00736C5C"/>
    <w:rsid w:val="00737AD5"/>
    <w:rsid w:val="0074127C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D49F8"/>
    <w:rsid w:val="007E3B27"/>
    <w:rsid w:val="00803203"/>
    <w:rsid w:val="00805C40"/>
    <w:rsid w:val="00820A5C"/>
    <w:rsid w:val="0082533C"/>
    <w:rsid w:val="008259DE"/>
    <w:rsid w:val="0084023B"/>
    <w:rsid w:val="00843058"/>
    <w:rsid w:val="00870339"/>
    <w:rsid w:val="00874DA4"/>
    <w:rsid w:val="00884094"/>
    <w:rsid w:val="00886E89"/>
    <w:rsid w:val="00887700"/>
    <w:rsid w:val="00892B5D"/>
    <w:rsid w:val="008A0170"/>
    <w:rsid w:val="008C41BB"/>
    <w:rsid w:val="008E4ED5"/>
    <w:rsid w:val="008E71A3"/>
    <w:rsid w:val="008F5BF0"/>
    <w:rsid w:val="00914EDA"/>
    <w:rsid w:val="009168E7"/>
    <w:rsid w:val="00917557"/>
    <w:rsid w:val="00920FC3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A32DD"/>
    <w:rsid w:val="009A4F66"/>
    <w:rsid w:val="009B4939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0842"/>
    <w:rsid w:val="00A11BC4"/>
    <w:rsid w:val="00A2533D"/>
    <w:rsid w:val="00A3483D"/>
    <w:rsid w:val="00A40B60"/>
    <w:rsid w:val="00A461DE"/>
    <w:rsid w:val="00A51916"/>
    <w:rsid w:val="00A67609"/>
    <w:rsid w:val="00A74CF4"/>
    <w:rsid w:val="00A75D0F"/>
    <w:rsid w:val="00A96908"/>
    <w:rsid w:val="00AC2992"/>
    <w:rsid w:val="00AD0683"/>
    <w:rsid w:val="00AD4F25"/>
    <w:rsid w:val="00AE39FB"/>
    <w:rsid w:val="00AE567F"/>
    <w:rsid w:val="00AF0E67"/>
    <w:rsid w:val="00AF2A1B"/>
    <w:rsid w:val="00AF3353"/>
    <w:rsid w:val="00AF5148"/>
    <w:rsid w:val="00AF541C"/>
    <w:rsid w:val="00B15AAA"/>
    <w:rsid w:val="00B31105"/>
    <w:rsid w:val="00B4461F"/>
    <w:rsid w:val="00B46DC5"/>
    <w:rsid w:val="00B62C6B"/>
    <w:rsid w:val="00B63390"/>
    <w:rsid w:val="00B83D5A"/>
    <w:rsid w:val="00B94593"/>
    <w:rsid w:val="00BA4C7A"/>
    <w:rsid w:val="00BB5809"/>
    <w:rsid w:val="00BC1F23"/>
    <w:rsid w:val="00BC5B1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254BF"/>
    <w:rsid w:val="00C26132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A03A8"/>
    <w:rsid w:val="00CA4541"/>
    <w:rsid w:val="00CA4D96"/>
    <w:rsid w:val="00CC706D"/>
    <w:rsid w:val="00CD5320"/>
    <w:rsid w:val="00CE54A2"/>
    <w:rsid w:val="00CF1DE0"/>
    <w:rsid w:val="00CF3729"/>
    <w:rsid w:val="00D00451"/>
    <w:rsid w:val="00D07E6B"/>
    <w:rsid w:val="00D1772B"/>
    <w:rsid w:val="00D30E5A"/>
    <w:rsid w:val="00D356CD"/>
    <w:rsid w:val="00D42D5B"/>
    <w:rsid w:val="00D632BB"/>
    <w:rsid w:val="00D64D9C"/>
    <w:rsid w:val="00D7300F"/>
    <w:rsid w:val="00D80204"/>
    <w:rsid w:val="00D8597B"/>
    <w:rsid w:val="00D96895"/>
    <w:rsid w:val="00DB798F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071C"/>
    <w:rsid w:val="00E07A45"/>
    <w:rsid w:val="00E127D9"/>
    <w:rsid w:val="00E12F5F"/>
    <w:rsid w:val="00E16AF8"/>
    <w:rsid w:val="00E25413"/>
    <w:rsid w:val="00E36315"/>
    <w:rsid w:val="00E501DA"/>
    <w:rsid w:val="00E60506"/>
    <w:rsid w:val="00E6273F"/>
    <w:rsid w:val="00E672AC"/>
    <w:rsid w:val="00EA0BFF"/>
    <w:rsid w:val="00EA49E8"/>
    <w:rsid w:val="00EB069B"/>
    <w:rsid w:val="00EC1B86"/>
    <w:rsid w:val="00ED68D2"/>
    <w:rsid w:val="00EE2624"/>
    <w:rsid w:val="00EF3436"/>
    <w:rsid w:val="00F06FC9"/>
    <w:rsid w:val="00F13E9A"/>
    <w:rsid w:val="00F26498"/>
    <w:rsid w:val="00F26FB9"/>
    <w:rsid w:val="00F270EF"/>
    <w:rsid w:val="00F36D9C"/>
    <w:rsid w:val="00F40AC7"/>
    <w:rsid w:val="00F52EA1"/>
    <w:rsid w:val="00F52F6C"/>
    <w:rsid w:val="00F60A3F"/>
    <w:rsid w:val="00F60CDA"/>
    <w:rsid w:val="00F63179"/>
    <w:rsid w:val="00F70459"/>
    <w:rsid w:val="00F744FE"/>
    <w:rsid w:val="00F74BA9"/>
    <w:rsid w:val="00FA1C36"/>
    <w:rsid w:val="00FA5E5E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88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884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24884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2021-08-05T23:58:00Z</dcterms:created>
  <dcterms:modified xsi:type="dcterms:W3CDTF">2021-08-05T23:58:00Z</dcterms:modified>
</cp:coreProperties>
</file>