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D53D"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E3484EE" wp14:editId="4FDC7215">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8A54899" w14:textId="0A73154A" w:rsidR="00764B3A" w:rsidRPr="00AE567F" w:rsidRDefault="003C5299" w:rsidP="00AE567F">
      <w:pPr>
        <w:pStyle w:val="Title"/>
      </w:pPr>
      <w:proofErr w:type="spellStart"/>
      <w:r>
        <w:t>FastBlockCompress</w:t>
      </w:r>
      <w:proofErr w:type="spellEnd"/>
      <w:r w:rsidR="00F70459">
        <w:t xml:space="preserve"> Sample</w:t>
      </w:r>
    </w:p>
    <w:p w14:paraId="4B75C854" w14:textId="77777777" w:rsidR="00CC20DD" w:rsidRDefault="00CC20DD" w:rsidP="00CC20DD">
      <w:pPr>
        <w:rPr>
          <w:i/>
        </w:rPr>
      </w:pPr>
      <w:bookmarkStart w:id="0" w:name="_Hlk41512580"/>
      <w:bookmarkStart w:id="1" w:name="_Hlk41511237"/>
      <w:r>
        <w:rPr>
          <w:i/>
        </w:rPr>
        <w:t>This sample is compatible with the Microsoft Game Development Kit (June 2020)</w:t>
      </w:r>
      <w:bookmarkEnd w:id="0"/>
    </w:p>
    <w:bookmarkEnd w:id="1"/>
    <w:p w14:paraId="6B918D91" w14:textId="77777777" w:rsidR="009F6B2F" w:rsidRDefault="009F6B2F" w:rsidP="00AE567F">
      <w:pPr>
        <w:pStyle w:val="Heading1"/>
        <w:spacing w:before="0"/>
      </w:pPr>
    </w:p>
    <w:p w14:paraId="4855285A" w14:textId="77777777" w:rsidR="00286C9D" w:rsidRDefault="00281D12" w:rsidP="00286C9D">
      <w:pPr>
        <w:pStyle w:val="Heading1"/>
        <w:spacing w:before="0"/>
      </w:pPr>
      <w:r>
        <w:t>Description</w:t>
      </w:r>
    </w:p>
    <w:p w14:paraId="674CF13A" w14:textId="69D8ED08" w:rsidR="00FB5876" w:rsidRDefault="00286C9D" w:rsidP="00286C9D">
      <w:pPr>
        <w:pStyle w:val="Heading1"/>
        <w:spacing w:before="0"/>
        <w:rPr>
          <w:rFonts w:eastAsiaTheme="minorHAnsi" w:cs="Times New Roman"/>
          <w:color w:val="auto"/>
          <w:sz w:val="20"/>
          <w:szCs w:val="22"/>
        </w:rPr>
      </w:pPr>
      <w:r w:rsidRPr="00286C9D">
        <w:rPr>
          <w:rFonts w:eastAsiaTheme="minorHAnsi" w:cs="Times New Roman"/>
          <w:color w:val="auto"/>
          <w:sz w:val="20"/>
          <w:szCs w:val="22"/>
        </w:rPr>
        <w:t xml:space="preserve">This sample demonstrates how you can use </w:t>
      </w:r>
      <w:proofErr w:type="spellStart"/>
      <w:r w:rsidR="00CB3D43">
        <w:rPr>
          <w:rFonts w:eastAsiaTheme="minorHAnsi" w:cs="Times New Roman"/>
          <w:color w:val="auto"/>
          <w:sz w:val="20"/>
          <w:szCs w:val="22"/>
        </w:rPr>
        <w:t>DirectCompute</w:t>
      </w:r>
      <w:proofErr w:type="spellEnd"/>
      <w:r w:rsidRPr="00286C9D">
        <w:rPr>
          <w:rFonts w:eastAsiaTheme="minorHAnsi" w:cs="Times New Roman"/>
          <w:color w:val="auto"/>
          <w:sz w:val="20"/>
          <w:szCs w:val="22"/>
        </w:rPr>
        <w:t xml:space="preserve"> to perform fast texture compression at run time to the BC1, BC3, and BC5 formats</w:t>
      </w:r>
      <w:r w:rsidR="00362238">
        <w:rPr>
          <w:rFonts w:eastAsiaTheme="minorHAnsi" w:cs="Times New Roman"/>
          <w:color w:val="auto"/>
          <w:sz w:val="20"/>
          <w:szCs w:val="22"/>
        </w:rPr>
        <w:t xml:space="preserve"> based on the classic </w:t>
      </w:r>
      <w:r w:rsidR="00362238" w:rsidRPr="00362238">
        <w:rPr>
          <w:rFonts w:eastAsiaTheme="minorHAnsi" w:cs="Times New Roman"/>
          <w:i/>
          <w:color w:val="auto"/>
          <w:sz w:val="20"/>
          <w:szCs w:val="22"/>
        </w:rPr>
        <w:t>Fast Block Compression</w:t>
      </w:r>
      <w:r w:rsidR="00362238">
        <w:rPr>
          <w:rFonts w:eastAsiaTheme="minorHAnsi" w:cs="Times New Roman"/>
          <w:color w:val="auto"/>
          <w:sz w:val="20"/>
          <w:szCs w:val="22"/>
        </w:rPr>
        <w:t xml:space="preserve"> algorithm</w:t>
      </w:r>
      <w:r w:rsidRPr="00286C9D">
        <w:rPr>
          <w:rFonts w:eastAsiaTheme="minorHAnsi" w:cs="Times New Roman"/>
          <w:color w:val="auto"/>
          <w:sz w:val="20"/>
          <w:szCs w:val="22"/>
        </w:rPr>
        <w:t>. The sample also allows you to toggle between run-time and offline compression modes to compare visual quality.</w:t>
      </w:r>
    </w:p>
    <w:p w14:paraId="122FAA79" w14:textId="77777777" w:rsidR="00286C9D" w:rsidRPr="00286C9D" w:rsidRDefault="00286C9D" w:rsidP="00286C9D"/>
    <w:p w14:paraId="2B1207D8" w14:textId="77777777" w:rsidR="00C573F2" w:rsidRDefault="00286C9D">
      <w:pPr>
        <w:spacing w:after="160" w:line="259" w:lineRule="auto"/>
      </w:pPr>
      <w:r>
        <w:rPr>
          <w:noProof/>
        </w:rPr>
        <w:drawing>
          <wp:inline distT="0" distB="0" distL="0" distR="0" wp14:anchorId="4D520510" wp14:editId="02BBC8D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958D4B" w14:textId="5BD8E690" w:rsidR="00330D3F" w:rsidRDefault="00330D3F">
      <w:pPr>
        <w:spacing w:after="160" w:line="259" w:lineRule="auto"/>
        <w:rPr>
          <w:rFonts w:eastAsiaTheme="majorEastAsia" w:cstheme="majorBidi"/>
          <w:color w:val="006600"/>
          <w:sz w:val="28"/>
          <w:szCs w:val="32"/>
        </w:rPr>
      </w:pPr>
      <w:r>
        <w:br w:type="page"/>
      </w:r>
    </w:p>
    <w:p w14:paraId="3A292CC7" w14:textId="77777777" w:rsidR="00AC6660" w:rsidRDefault="00AC6660" w:rsidP="00AC6660">
      <w:pPr>
        <w:pStyle w:val="Heading1"/>
      </w:pPr>
      <w:r>
        <w:lastRenderedPageBreak/>
        <w:t>Building the sample</w:t>
      </w:r>
    </w:p>
    <w:p w14:paraId="58A7B432" w14:textId="77777777" w:rsidR="00AC6660" w:rsidRDefault="00AC6660" w:rsidP="00AC6660">
      <w:r>
        <w:t xml:space="preserve">If using an Xbox One devkit, set the active solution platform to </w:t>
      </w:r>
      <w:proofErr w:type="gramStart"/>
      <w:r>
        <w:t>Gaming.Xbox.XboxOne.x</w:t>
      </w:r>
      <w:proofErr w:type="gramEnd"/>
      <w:r>
        <w:t>64.</w:t>
      </w:r>
    </w:p>
    <w:p w14:paraId="34B8BD34" w14:textId="77777777" w:rsidR="00AC6660" w:rsidRDefault="00AC6660" w:rsidP="00AC6660"/>
    <w:p w14:paraId="2E3F41F8" w14:textId="77777777" w:rsidR="00AC6660" w:rsidRDefault="00AC6660" w:rsidP="00AC6660">
      <w:r>
        <w:t xml:space="preserve">If using Project Scarlett, set the active solution platform to </w:t>
      </w:r>
      <w:proofErr w:type="gramStart"/>
      <w:r>
        <w:t>Gaming.Xbox.Scarlett.x</w:t>
      </w:r>
      <w:proofErr w:type="gramEnd"/>
      <w:r>
        <w:t>64.</w:t>
      </w:r>
    </w:p>
    <w:p w14:paraId="4BD284E9" w14:textId="77777777" w:rsidR="00AC6660" w:rsidRDefault="00AC6660" w:rsidP="00AC6660"/>
    <w:p w14:paraId="6641B2DD" w14:textId="77777777" w:rsidR="00AC6660" w:rsidRDefault="00AC6660" w:rsidP="00AC6660">
      <w:r>
        <w:rPr>
          <w:i/>
        </w:rPr>
        <w:t xml:space="preserve">For more information, see </w:t>
      </w:r>
      <w:r>
        <w:t>Running samples</w:t>
      </w:r>
      <w:r>
        <w:rPr>
          <w:i/>
        </w:rPr>
        <w:t>, in the GDK documentation.</w:t>
      </w:r>
    </w:p>
    <w:p w14:paraId="2E5A44EC" w14:textId="77777777"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89"/>
        <w:gridCol w:w="5361"/>
      </w:tblGrid>
      <w:tr w:rsidR="00323BC6" w:rsidRPr="00C42F0D" w14:paraId="67E81E46" w14:textId="77777777" w:rsidTr="00C573F2">
        <w:trPr>
          <w:cnfStyle w:val="100000000000" w:firstRow="1" w:lastRow="0" w:firstColumn="0" w:lastColumn="0" w:oddVBand="0" w:evenVBand="0" w:oddHBand="0" w:evenHBand="0" w:firstRowFirstColumn="0" w:firstRowLastColumn="0" w:lastRowFirstColumn="0" w:lastRowLastColumn="0"/>
          <w:trHeight w:val="364"/>
        </w:trPr>
        <w:tc>
          <w:tcPr>
            <w:tcW w:w="2133" w:type="pct"/>
            <w:hideMark/>
          </w:tcPr>
          <w:p w14:paraId="47847EF6" w14:textId="77777777" w:rsidR="00323BC6" w:rsidRPr="00C42F0D" w:rsidRDefault="00323BC6" w:rsidP="005E6344">
            <w:pPr>
              <w:pStyle w:val="Tableheading"/>
              <w:rPr>
                <w:bCs w:val="0"/>
              </w:rPr>
            </w:pPr>
            <w:r w:rsidRPr="00160A8A">
              <w:t>Action</w:t>
            </w:r>
          </w:p>
        </w:tc>
        <w:tc>
          <w:tcPr>
            <w:tcW w:w="2867" w:type="pct"/>
            <w:hideMark/>
          </w:tcPr>
          <w:p w14:paraId="41076FA5" w14:textId="77777777" w:rsidR="00323BC6" w:rsidRPr="00C42F0D" w:rsidRDefault="00323BC6" w:rsidP="005E6344">
            <w:pPr>
              <w:pStyle w:val="Tableheading"/>
              <w:rPr>
                <w:bCs w:val="0"/>
              </w:rPr>
            </w:pPr>
            <w:r>
              <w:t>Gamepad</w:t>
            </w:r>
          </w:p>
        </w:tc>
      </w:tr>
      <w:tr w:rsidR="00323BC6" w:rsidRPr="00C42F0D" w14:paraId="5E267677" w14:textId="77777777" w:rsidTr="00C573F2">
        <w:trPr>
          <w:trHeight w:val="469"/>
        </w:trPr>
        <w:tc>
          <w:tcPr>
            <w:tcW w:w="2133" w:type="pct"/>
          </w:tcPr>
          <w:p w14:paraId="4EDE60EF" w14:textId="5977B8CD" w:rsidR="00323BC6" w:rsidRPr="00C42F0D" w:rsidRDefault="00323BC6" w:rsidP="00323BC6">
            <w:pPr>
              <w:pStyle w:val="Tablebody"/>
            </w:pPr>
            <w:r w:rsidRPr="001C00C5">
              <w:t>Previous or next image</w:t>
            </w:r>
          </w:p>
        </w:tc>
        <w:tc>
          <w:tcPr>
            <w:tcW w:w="2867" w:type="pct"/>
          </w:tcPr>
          <w:p w14:paraId="4439942E" w14:textId="60F977CC" w:rsidR="00323BC6" w:rsidRPr="00C42F0D" w:rsidRDefault="00323BC6" w:rsidP="00323BC6">
            <w:pPr>
              <w:pStyle w:val="Tablebody"/>
            </w:pPr>
            <w:r w:rsidRPr="001C00C5">
              <w:t>Left or right bumper</w:t>
            </w:r>
          </w:p>
        </w:tc>
      </w:tr>
      <w:tr w:rsidR="00323BC6" w14:paraId="27B90677"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049B8AAD" w14:textId="269A319D" w:rsidR="00323BC6" w:rsidRDefault="00323BC6" w:rsidP="00323BC6">
            <w:pPr>
              <w:pStyle w:val="Tablebody"/>
            </w:pPr>
            <w:r w:rsidRPr="00C51805">
              <w:t>Previous or next compression method</w:t>
            </w:r>
          </w:p>
        </w:tc>
        <w:tc>
          <w:tcPr>
            <w:tcW w:w="2867" w:type="pct"/>
          </w:tcPr>
          <w:p w14:paraId="5E23C159" w14:textId="046E2BC8" w:rsidR="00323BC6" w:rsidRDefault="00323BC6" w:rsidP="00323BC6">
            <w:pPr>
              <w:pStyle w:val="Tablebody"/>
            </w:pPr>
            <w:r w:rsidRPr="00C51805">
              <w:t>D-pad left or right</w:t>
            </w:r>
          </w:p>
        </w:tc>
      </w:tr>
      <w:tr w:rsidR="00323BC6" w14:paraId="4445BEBB" w14:textId="77777777" w:rsidTr="00C573F2">
        <w:trPr>
          <w:trHeight w:val="362"/>
        </w:trPr>
        <w:tc>
          <w:tcPr>
            <w:tcW w:w="2133" w:type="pct"/>
          </w:tcPr>
          <w:p w14:paraId="0039CC97" w14:textId="11923FAC" w:rsidR="00323BC6" w:rsidRDefault="00323BC6" w:rsidP="00323BC6">
            <w:pPr>
              <w:pStyle w:val="Tablebody"/>
            </w:pPr>
            <w:r w:rsidRPr="00C51805">
              <w:t xml:space="preserve">Previous or next </w:t>
            </w:r>
            <w:proofErr w:type="spellStart"/>
            <w:r w:rsidRPr="00C51805">
              <w:t>mip</w:t>
            </w:r>
            <w:proofErr w:type="spellEnd"/>
            <w:r w:rsidRPr="00C51805">
              <w:t xml:space="preserve"> level</w:t>
            </w:r>
          </w:p>
        </w:tc>
        <w:tc>
          <w:tcPr>
            <w:tcW w:w="2867" w:type="pct"/>
          </w:tcPr>
          <w:p w14:paraId="446A69AA" w14:textId="32A15CD0" w:rsidR="00323BC6" w:rsidRDefault="00323BC6" w:rsidP="00323BC6">
            <w:pPr>
              <w:pStyle w:val="Tablebody"/>
            </w:pPr>
            <w:r w:rsidRPr="00C51805">
              <w:t>D-pad down or up</w:t>
            </w:r>
          </w:p>
        </w:tc>
      </w:tr>
      <w:tr w:rsidR="00323BC6" w14:paraId="1C10C9A6"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42B2DA62" w14:textId="7A42D5E3" w:rsidR="00323BC6" w:rsidRDefault="00323BC6" w:rsidP="00323BC6">
            <w:pPr>
              <w:pStyle w:val="Tablebody"/>
            </w:pPr>
            <w:r w:rsidRPr="00EB15BF">
              <w:t>Move the camera</w:t>
            </w:r>
          </w:p>
        </w:tc>
        <w:tc>
          <w:tcPr>
            <w:tcW w:w="2867" w:type="pct"/>
          </w:tcPr>
          <w:p w14:paraId="6270C242" w14:textId="71144FB6" w:rsidR="00323BC6" w:rsidRDefault="00323BC6" w:rsidP="00323BC6">
            <w:pPr>
              <w:pStyle w:val="Tablebody"/>
            </w:pPr>
            <w:r w:rsidRPr="00EB15BF">
              <w:t>Right stick</w:t>
            </w:r>
          </w:p>
        </w:tc>
      </w:tr>
      <w:tr w:rsidR="00323BC6" w14:paraId="0F36746A" w14:textId="77777777" w:rsidTr="00C573F2">
        <w:trPr>
          <w:trHeight w:val="362"/>
        </w:trPr>
        <w:tc>
          <w:tcPr>
            <w:tcW w:w="2133" w:type="pct"/>
          </w:tcPr>
          <w:p w14:paraId="4B14AF42" w14:textId="3342E8D6" w:rsidR="00323BC6" w:rsidRDefault="00323BC6" w:rsidP="00323BC6">
            <w:pPr>
              <w:pStyle w:val="Tablebody"/>
            </w:pPr>
            <w:r w:rsidRPr="00EB15BF">
              <w:t>Zoom in or out</w:t>
            </w:r>
          </w:p>
        </w:tc>
        <w:tc>
          <w:tcPr>
            <w:tcW w:w="2867" w:type="pct"/>
          </w:tcPr>
          <w:p w14:paraId="73945B87" w14:textId="28EB2CFD" w:rsidR="00323BC6" w:rsidRDefault="00323BC6" w:rsidP="00323BC6">
            <w:pPr>
              <w:pStyle w:val="Tablebody"/>
            </w:pPr>
            <w:r w:rsidRPr="00EB15BF">
              <w:t>Left or right trigger</w:t>
            </w:r>
          </w:p>
        </w:tc>
      </w:tr>
      <w:tr w:rsidR="00323BC6" w14:paraId="1BB2A8C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2A563E1B" w14:textId="47FCA040" w:rsidR="00323BC6" w:rsidRDefault="00323BC6" w:rsidP="00323BC6">
            <w:pPr>
              <w:pStyle w:val="Tablebody"/>
            </w:pPr>
            <w:r>
              <w:t>Full screen vs. side-by-side</w:t>
            </w:r>
          </w:p>
        </w:tc>
        <w:tc>
          <w:tcPr>
            <w:tcW w:w="2867" w:type="pct"/>
          </w:tcPr>
          <w:p w14:paraId="49995DDC" w14:textId="41F07793" w:rsidR="00323BC6" w:rsidRDefault="00323BC6" w:rsidP="00323BC6">
            <w:pPr>
              <w:pStyle w:val="Tablebody"/>
            </w:pPr>
            <w:r w:rsidRPr="0045353E">
              <w:t>X</w:t>
            </w:r>
          </w:p>
        </w:tc>
      </w:tr>
      <w:tr w:rsidR="00323BC6" w14:paraId="41994F09" w14:textId="77777777" w:rsidTr="00C573F2">
        <w:trPr>
          <w:trHeight w:val="469"/>
        </w:trPr>
        <w:tc>
          <w:tcPr>
            <w:tcW w:w="2133" w:type="pct"/>
          </w:tcPr>
          <w:p w14:paraId="050A2F54" w14:textId="412819EB" w:rsidR="00323BC6" w:rsidRDefault="00323BC6" w:rsidP="00323BC6">
            <w:pPr>
              <w:pStyle w:val="Tablebody"/>
            </w:pPr>
            <w:r w:rsidRPr="0045353E">
              <w:t>Highlight blocks</w:t>
            </w:r>
          </w:p>
        </w:tc>
        <w:tc>
          <w:tcPr>
            <w:tcW w:w="2867" w:type="pct"/>
          </w:tcPr>
          <w:p w14:paraId="72C66EE5" w14:textId="3A772C34" w:rsidR="00323BC6" w:rsidRDefault="00323BC6" w:rsidP="00323BC6">
            <w:pPr>
              <w:pStyle w:val="Tablebody"/>
            </w:pPr>
            <w:r w:rsidRPr="0045353E">
              <w:t>A</w:t>
            </w:r>
          </w:p>
        </w:tc>
      </w:tr>
      <w:tr w:rsidR="00323BC6" w14:paraId="33B6B95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30DFE726" w14:textId="70D63C0C" w:rsidR="00323BC6" w:rsidRDefault="00323BC6" w:rsidP="00323BC6">
            <w:pPr>
              <w:pStyle w:val="Tablebody"/>
            </w:pPr>
            <w:r>
              <w:t xml:space="preserve">Cycle </w:t>
            </w:r>
            <w:r w:rsidRPr="0045353E">
              <w:t>diffs mode</w:t>
            </w:r>
          </w:p>
        </w:tc>
        <w:tc>
          <w:tcPr>
            <w:tcW w:w="2867" w:type="pct"/>
          </w:tcPr>
          <w:p w14:paraId="18B35AFF" w14:textId="3AE28287" w:rsidR="00323BC6" w:rsidRDefault="00323BC6" w:rsidP="00323BC6">
            <w:pPr>
              <w:pStyle w:val="Tablebody"/>
            </w:pPr>
            <w:r w:rsidRPr="0045353E">
              <w:t>Y</w:t>
            </w:r>
          </w:p>
        </w:tc>
      </w:tr>
      <w:tr w:rsidR="00323BC6" w14:paraId="68BA4721" w14:textId="77777777" w:rsidTr="00C573F2">
        <w:trPr>
          <w:trHeight w:val="469"/>
        </w:trPr>
        <w:tc>
          <w:tcPr>
            <w:tcW w:w="2133" w:type="pct"/>
          </w:tcPr>
          <w:p w14:paraId="298CFFB7" w14:textId="16840313" w:rsidR="00323BC6" w:rsidRDefault="00323BC6" w:rsidP="00323BC6">
            <w:pPr>
              <w:pStyle w:val="Tablebody"/>
            </w:pPr>
            <w:r>
              <w:t>Exit</w:t>
            </w:r>
          </w:p>
        </w:tc>
        <w:tc>
          <w:tcPr>
            <w:tcW w:w="2867" w:type="pct"/>
          </w:tcPr>
          <w:p w14:paraId="213AD2EB" w14:textId="6176A71F" w:rsidR="00323BC6" w:rsidRPr="0045353E" w:rsidRDefault="00323BC6" w:rsidP="00323BC6">
            <w:pPr>
              <w:pStyle w:val="Tablebody"/>
            </w:pPr>
            <w:r>
              <w:t>View Button</w:t>
            </w:r>
          </w:p>
        </w:tc>
      </w:tr>
    </w:tbl>
    <w:p w14:paraId="6BAD2057" w14:textId="77777777" w:rsidR="00E16AF8" w:rsidRDefault="00E16AF8" w:rsidP="00331038"/>
    <w:p w14:paraId="2B1199E6" w14:textId="5FDEA5B6" w:rsidR="00286C9D" w:rsidRDefault="00286C9D" w:rsidP="00C573F2">
      <w:pPr>
        <w:pStyle w:val="Heading1"/>
      </w:pPr>
      <w:r>
        <w:t>Background</w:t>
      </w:r>
    </w:p>
    <w:p w14:paraId="04F6ECE1" w14:textId="09B194D3" w:rsidR="00286C9D" w:rsidRDefault="00286C9D" w:rsidP="00286C9D">
      <w:r>
        <w:t xml:space="preserve">Xbox One has 5 GB of unified memory available for exclusive apps, which is a dramatic increase of 10 times the 512 MB available on the Xbox 360. Unfortunately, IO bandwidth and storage media capacity have not quite kept pace. The Blu-ray media will hold 49 GB, which is an increase of only 6.3 times the 7.8 GB available with the Xbox 360 game disc version 3. </w:t>
      </w:r>
    </w:p>
    <w:p w14:paraId="758BCCE7" w14:textId="77777777" w:rsidR="00286C9D" w:rsidRDefault="00286C9D" w:rsidP="00286C9D"/>
    <w:p w14:paraId="0FEA1768" w14:textId="0F409EB3" w:rsidR="00286C9D" w:rsidRDefault="00286C9D" w:rsidP="00286C9D">
      <w:r>
        <w:t>This fact, combined with the introduction of streaming install, means that efficient compression methods are still important for minimizing load times and for packing your game assets into the available storage space.</w:t>
      </w:r>
    </w:p>
    <w:p w14:paraId="3D14F858" w14:textId="77777777" w:rsidR="00286C9D" w:rsidRDefault="00286C9D" w:rsidP="00286C9D"/>
    <w:p w14:paraId="2290B5F1" w14:textId="109AE82E" w:rsidR="00286C9D" w:rsidRDefault="00286C9D" w:rsidP="00286C9D">
      <w:r>
        <w:t>Titles can often save a large amount of storage space by encoding game textures using an offline image-compression format. Xbox One has a hardware JPEG decoder built-in, which makes JPEG an attractive choice. However, the JPEG hardware decodes textures to an uncompressed YUV format in memory, which is not optimal for rendering. If you use this method, your title will need to recompress textures at run time to one of the block-compression formats that the GPU supports.</w:t>
      </w:r>
    </w:p>
    <w:p w14:paraId="4691D5E2" w14:textId="77777777" w:rsidR="00286C9D" w:rsidRDefault="00286C9D" w:rsidP="00286C9D"/>
    <w:p w14:paraId="24A0AB21" w14:textId="635BFE95" w:rsidR="00286C9D" w:rsidRDefault="00286C9D" w:rsidP="00286C9D">
      <w:r>
        <w:t xml:space="preserve">This sample uses the GPU to efficiently compress textures to the BC1, BC3, and BC5 formats. The standard algorithms used for offline block compression have historically been too slow to run in real-time, and the algorithm that the sample uses makes significant quality compromises in the interest of speed. </w:t>
      </w:r>
    </w:p>
    <w:p w14:paraId="69763750" w14:textId="77777777" w:rsidR="00286C9D" w:rsidRDefault="00286C9D" w:rsidP="00286C9D"/>
    <w:p w14:paraId="1DEFF541" w14:textId="5B4285CD" w:rsidR="00286C9D" w:rsidRPr="00286C9D" w:rsidRDefault="00286C9D" w:rsidP="00286C9D">
      <w:r>
        <w:t xml:space="preserve">Because memory bandwidth bottlenecks the current algorithm, using other techniques, you may be able to achieve noticeable quality improvements with only a small performance penalty. </w:t>
      </w:r>
    </w:p>
    <w:p w14:paraId="0AA44213" w14:textId="77777777" w:rsidR="00286C9D" w:rsidRDefault="003D3EF7" w:rsidP="00286C9D">
      <w:pPr>
        <w:pStyle w:val="Heading1"/>
      </w:pPr>
      <w:r>
        <w:t>Implementation notes</w:t>
      </w:r>
    </w:p>
    <w:p w14:paraId="537B89F7" w14:textId="44D8A3BF" w:rsidR="00286C9D" w:rsidRPr="00286C9D" w:rsidRDefault="00286C9D" w:rsidP="00286C9D">
      <w:pPr>
        <w:pStyle w:val="Heading1"/>
      </w:pPr>
      <w:r w:rsidRPr="00286C9D">
        <w:rPr>
          <w:rFonts w:eastAsiaTheme="minorHAnsi" w:cs="Times New Roman"/>
          <w:color w:val="auto"/>
          <w:sz w:val="20"/>
          <w:szCs w:val="22"/>
        </w:rPr>
        <w:t xml:space="preserve">Each </w:t>
      </w:r>
      <w:proofErr w:type="spellStart"/>
      <w:r w:rsidR="000C445E">
        <w:rPr>
          <w:rFonts w:eastAsiaTheme="minorHAnsi" w:cs="Times New Roman"/>
          <w:color w:val="auto"/>
          <w:sz w:val="20"/>
          <w:szCs w:val="22"/>
        </w:rPr>
        <w:t>DirectCompute</w:t>
      </w:r>
      <w:proofErr w:type="spellEnd"/>
      <w:r w:rsidR="000C445E">
        <w:rPr>
          <w:rFonts w:eastAsiaTheme="minorHAnsi" w:cs="Times New Roman"/>
          <w:color w:val="auto"/>
          <w:sz w:val="20"/>
          <w:szCs w:val="22"/>
        </w:rPr>
        <w:t xml:space="preserve"> </w:t>
      </w:r>
      <w:r w:rsidRPr="00286C9D">
        <w:rPr>
          <w:rFonts w:eastAsiaTheme="minorHAnsi" w:cs="Times New Roman"/>
          <w:color w:val="auto"/>
          <w:sz w:val="20"/>
          <w:szCs w:val="22"/>
        </w:rPr>
        <w:t xml:space="preserve">compression shader in the sample has three variations: a one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version, a two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version, and a tail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version:</w:t>
      </w:r>
    </w:p>
    <w:p w14:paraId="4568A2DF" w14:textId="53C644C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rPr>
        <w:t xml:space="preserve">The one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shader compresses a single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of the source texture. </w:t>
      </w:r>
    </w:p>
    <w:p w14:paraId="5A3D0C31" w14:textId="6ADC2F1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rPr>
        <w:t xml:space="preserve">The two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shader reads a single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of the source texture and </w:t>
      </w:r>
      <w:r w:rsidR="006B2EF9" w:rsidRPr="00286C9D">
        <w:rPr>
          <w:rFonts w:eastAsiaTheme="minorHAnsi" w:cs="Times New Roman"/>
          <w:color w:val="auto"/>
          <w:sz w:val="20"/>
          <w:szCs w:val="22"/>
        </w:rPr>
        <w:t>down samples</w:t>
      </w:r>
      <w:r w:rsidRPr="00286C9D">
        <w:rPr>
          <w:rFonts w:eastAsiaTheme="minorHAnsi" w:cs="Times New Roman"/>
          <w:color w:val="auto"/>
          <w:sz w:val="20"/>
          <w:szCs w:val="22"/>
        </w:rPr>
        <w:t xml:space="preserve"> the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to local data store (LDS) memory. Next, the shader compresses both the original and </w:t>
      </w:r>
      <w:r w:rsidR="006B2EF9" w:rsidRPr="00286C9D">
        <w:rPr>
          <w:rFonts w:eastAsiaTheme="minorHAnsi" w:cs="Times New Roman"/>
          <w:color w:val="auto"/>
          <w:sz w:val="20"/>
          <w:szCs w:val="22"/>
        </w:rPr>
        <w:t>down sampled</w:t>
      </w:r>
      <w:r w:rsidRPr="00286C9D">
        <w:rPr>
          <w:rFonts w:eastAsiaTheme="minorHAnsi" w:cs="Times New Roman"/>
          <w:color w:val="auto"/>
          <w:sz w:val="20"/>
          <w:szCs w:val="22"/>
        </w:rPr>
        <w:t xml:space="preserve"> versions, and then the shader writes the corresponding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levels in the output texture. </w:t>
      </w:r>
    </w:p>
    <w:p w14:paraId="53C1B943" w14:textId="77777777"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rPr>
        <w:t xml:space="preserve">This process saves memory bandwidth by avoiding reads from the source texture for the second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level. But in practice, the performance gains are largely offset by the added shader complexity and the decreased occupancy due to higher GPR and LDS usage.</w:t>
      </w:r>
    </w:p>
    <w:p w14:paraId="284E0358" w14:textId="77777777" w:rsid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rPr>
        <w:t xml:space="preserve">The tail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shader compresses the 16×16 through 1×1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levels of the source texture in a single dispatch call by selecting different threads to work on different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levels. </w:t>
      </w:r>
    </w:p>
    <w:p w14:paraId="314E891F" w14:textId="735BEADD"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rPr>
        <w:t xml:space="preserve">Because the minimum wavefront size is 64 threads, a technique that compressed each tail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in a separate dispatch call would waste most of the available threads. By using only one wavefront and dispatch call, the tail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shader avoids the bulk of this wasted work.</w:t>
      </w:r>
    </w:p>
    <w:p w14:paraId="2CEF4514"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rPr>
        <w:t xml:space="preserve">Direct3D does not permit binding BC-format textures as UAVs, so you can’t write directly to a block-compressed texture from a compute shader. The sample works around this limitation by aliasing an intermediate texture in a writable format to the same memory location as the block-compressed texture. The intermediate texture is a quarter of the size, and each </w:t>
      </w:r>
      <w:proofErr w:type="spellStart"/>
      <w:r w:rsidRPr="00286C9D">
        <w:rPr>
          <w:rFonts w:eastAsiaTheme="minorHAnsi" w:cs="Times New Roman"/>
          <w:color w:val="auto"/>
          <w:sz w:val="20"/>
          <w:szCs w:val="22"/>
        </w:rPr>
        <w:t>texel</w:t>
      </w:r>
      <w:proofErr w:type="spellEnd"/>
      <w:r w:rsidRPr="00286C9D">
        <w:rPr>
          <w:rFonts w:eastAsiaTheme="minorHAnsi" w:cs="Times New Roman"/>
          <w:color w:val="auto"/>
          <w:sz w:val="20"/>
          <w:szCs w:val="22"/>
        </w:rPr>
        <w:t xml:space="preserve"> corresponds to a block in the compressed texture. </w:t>
      </w:r>
    </w:p>
    <w:p w14:paraId="7239C96F"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rPr>
        <w:t xml:space="preserve">Aliasing texture memory in this fashion requires an exact match between the two textures’ tiling modes and memory layouts. Additionally, Direct3D is oblivious to memory aliasing, so the GPU may simultaneously schedule multiple draw or dispatch calls that operate on different resources aliased to the same memory location. </w:t>
      </w:r>
    </w:p>
    <w:p w14:paraId="4672304B" w14:textId="18A801B3" w:rsid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rPr>
        <w:t>In other words, a shader that writes to the intermediate texture may be scheduled at the same time as a draw call that reads from the aliased block-compressed texture. To prevent these hazards, you should manually insert appropriate fences.</w:t>
      </w:r>
    </w:p>
    <w:p w14:paraId="0055DFE9" w14:textId="629B79D9" w:rsidR="00362238" w:rsidRDefault="00362238" w:rsidP="00362238"/>
    <w:p w14:paraId="019E5759" w14:textId="0FA9B2A0" w:rsidR="00362238" w:rsidRDefault="00362238" w:rsidP="00362238">
      <w:r>
        <w:t xml:space="preserve">Offline line compression algorithms are implemented in </w:t>
      </w:r>
      <w:hyperlink r:id="rId10" w:history="1">
        <w:r w:rsidRPr="00362238">
          <w:rPr>
            <w:rStyle w:val="Hyperlink"/>
          </w:rPr>
          <w:t>DirectXTex</w:t>
        </w:r>
      </w:hyperlink>
      <w:r>
        <w:t>.</w:t>
      </w:r>
    </w:p>
    <w:p w14:paraId="7C366B14" w14:textId="7C9DFD96" w:rsidR="0052107C" w:rsidRPr="0052107C" w:rsidRDefault="0052107C" w:rsidP="0052107C">
      <w:pPr>
        <w:pStyle w:val="Heading1"/>
      </w:pPr>
      <w:r>
        <w:t>Alternatives</w:t>
      </w:r>
    </w:p>
    <w:p w14:paraId="54166C03" w14:textId="77A3285C" w:rsidR="0052107C" w:rsidRDefault="0052107C" w:rsidP="0052107C">
      <w:r>
        <w:t>The primary purpose of this sample is to provide a test case to compare the classic “JPG/FBC” solution with other alternatives for minimizing on-disk texture storage and in-memory consumption at runtime.</w:t>
      </w:r>
    </w:p>
    <w:p w14:paraId="495049AE" w14:textId="28278695" w:rsidR="0052107C" w:rsidRDefault="0052107C" w:rsidP="0052107C"/>
    <w:p w14:paraId="0F62CAF6" w14:textId="2A40488B" w:rsidR="0052107C" w:rsidRPr="00627D4C" w:rsidRDefault="0052107C" w:rsidP="0052107C">
      <w:pPr>
        <w:pStyle w:val="ListParagraph"/>
        <w:numPr>
          <w:ilvl w:val="0"/>
          <w:numId w:val="18"/>
        </w:numPr>
        <w:rPr>
          <w:u w:val="single"/>
        </w:rPr>
      </w:pPr>
      <w:r w:rsidRPr="0052107C">
        <w:rPr>
          <w:u w:val="single"/>
        </w:rPr>
        <w:t>Basis Universal</w:t>
      </w:r>
      <w:r>
        <w:t xml:space="preserve"> (</w:t>
      </w:r>
      <w:hyperlink r:id="rId11" w:history="1">
        <w:r w:rsidRPr="0052107C">
          <w:rPr>
            <w:rStyle w:val="Hyperlink"/>
          </w:rPr>
          <w:t>GitHub</w:t>
        </w:r>
      </w:hyperlink>
      <w:r>
        <w:t xml:space="preserve">) </w:t>
      </w:r>
      <w:r w:rsidR="00491FF6">
        <w:t xml:space="preserve">- </w:t>
      </w:r>
      <w:r>
        <w:t xml:space="preserve">This solution compresses textures on disk to a variant of </w:t>
      </w:r>
      <w:hyperlink r:id="rId12" w:history="1">
        <w:r w:rsidRPr="00AB2AB7">
          <w:rPr>
            <w:rStyle w:val="Hyperlink"/>
          </w:rPr>
          <w:t>ETC1</w:t>
        </w:r>
      </w:hyperlink>
      <w:r>
        <w:t xml:space="preserve">, which at runtime can be transcoded to a number of different formats including BC7 (mode 6). This achieves smaller on-disk footprint, as well as supporting a wider array of target GPUs, at a similar </w:t>
      </w:r>
      <w:r>
        <w:lastRenderedPageBreak/>
        <w:t xml:space="preserve">or better image quality </w:t>
      </w:r>
      <w:r w:rsidR="0077473A">
        <w:t>compared to</w:t>
      </w:r>
      <w:r>
        <w:t xml:space="preserve"> classic JPG/FBC pipelines. While the multi-GPU transcoding aspects </w:t>
      </w:r>
      <w:proofErr w:type="gramStart"/>
      <w:r>
        <w:t xml:space="preserve">of </w:t>
      </w:r>
      <w:r w:rsidRPr="0077473A">
        <w:rPr>
          <w:rFonts w:ascii="Consolas" w:hAnsi="Consolas"/>
        </w:rPr>
        <w:t>.basis</w:t>
      </w:r>
      <w:proofErr w:type="gramEnd"/>
      <w:r w:rsidRPr="0077473A">
        <w:rPr>
          <w:rFonts w:ascii="Consolas" w:hAnsi="Consolas"/>
        </w:rPr>
        <w:t xml:space="preserve"> </w:t>
      </w:r>
      <w:r>
        <w:t>are far more useful for mobile than console titles, it’s a worthwhile format to evaluate for on-disk savings.</w:t>
      </w:r>
    </w:p>
    <w:p w14:paraId="7F2BC40D" w14:textId="55695FB2" w:rsidR="00627D4C" w:rsidRDefault="00627D4C" w:rsidP="00627D4C">
      <w:pPr>
        <w:rPr>
          <w:u w:val="single"/>
        </w:rPr>
      </w:pPr>
    </w:p>
    <w:p w14:paraId="46890109" w14:textId="067411C3" w:rsidR="00627D4C" w:rsidRPr="00627D4C" w:rsidRDefault="00627D4C" w:rsidP="00627D4C">
      <w:pPr>
        <w:pStyle w:val="ListParagraph"/>
        <w:numPr>
          <w:ilvl w:val="0"/>
          <w:numId w:val="18"/>
        </w:numPr>
        <w:rPr>
          <w:u w:val="single"/>
        </w:rPr>
      </w:pPr>
      <w:r>
        <w:rPr>
          <w:u w:val="single"/>
        </w:rPr>
        <w:t>XBTC</w:t>
      </w:r>
      <w:r>
        <w:rPr>
          <w:b/>
        </w:rPr>
        <w:t xml:space="preserve">- </w:t>
      </w:r>
      <w:r>
        <w:t xml:space="preserve">on Project Scarlet, you can make use of </w:t>
      </w:r>
      <w:proofErr w:type="spellStart"/>
      <w:r>
        <w:t>DirectStorage</w:t>
      </w:r>
      <w:proofErr w:type="spellEnd"/>
      <w:r>
        <w:t xml:space="preserve"> with the XBTC compression scheme. See the </w:t>
      </w:r>
      <w:proofErr w:type="spellStart"/>
      <w:r>
        <w:rPr>
          <w:b/>
        </w:rPr>
        <w:t>TextureCompression</w:t>
      </w:r>
      <w:proofErr w:type="spellEnd"/>
      <w:r>
        <w:t xml:space="preserve"> sample.</w:t>
      </w:r>
    </w:p>
    <w:p w14:paraId="78355E28" w14:textId="53E2FF8A" w:rsidR="00195A2B" w:rsidRDefault="00195A2B" w:rsidP="00286C9D">
      <w:pPr>
        <w:pStyle w:val="Heading1"/>
      </w:pPr>
      <w:r>
        <w:t>References</w:t>
      </w:r>
    </w:p>
    <w:p w14:paraId="779DB3AF" w14:textId="77777777" w:rsidR="00195A2B" w:rsidRPr="00DA51FD" w:rsidRDefault="00195A2B" w:rsidP="00195A2B">
      <w:r w:rsidRPr="00DA51FD">
        <w:t>Microsoft Advanced Technology Group. Fast Block Compress sample. Xbox 360 SDK. February 2010.</w:t>
      </w:r>
    </w:p>
    <w:p w14:paraId="06FD44E0" w14:textId="3D480165" w:rsidR="00526C0D" w:rsidRDefault="00526C0D" w:rsidP="00195A2B"/>
    <w:p w14:paraId="0E6A4621" w14:textId="386A0119" w:rsidR="00526C0D" w:rsidRDefault="00526C0D" w:rsidP="00195A2B">
      <w:proofErr w:type="spellStart"/>
      <w:r>
        <w:t>Narkowicz</w:t>
      </w:r>
      <w:proofErr w:type="spellEnd"/>
      <w:r>
        <w:t>, Krzysztof. “</w:t>
      </w:r>
      <w:r w:rsidRPr="00526C0D">
        <w:t>Real-Time BC6H Compression on the GPU</w:t>
      </w:r>
      <w:r>
        <w:t xml:space="preserve">”. </w:t>
      </w:r>
      <w:r w:rsidRPr="00526C0D">
        <w:rPr>
          <w:i/>
        </w:rPr>
        <w:t>GPU Pro 7</w:t>
      </w:r>
      <w:r>
        <w:t xml:space="preserve"> edited by Wolfgang Engel (CRC Press). 2016. (</w:t>
      </w:r>
      <w:proofErr w:type="spellStart"/>
      <w:r>
        <w:t>pg</w:t>
      </w:r>
      <w:proofErr w:type="spellEnd"/>
      <w:r>
        <w:t xml:space="preserve"> 219-228).</w:t>
      </w:r>
    </w:p>
    <w:p w14:paraId="0EA91EFA" w14:textId="77777777" w:rsidR="00526C0D" w:rsidRDefault="00526C0D" w:rsidP="00195A2B"/>
    <w:p w14:paraId="78034724" w14:textId="250D36D5" w:rsidR="00195A2B" w:rsidRDefault="00195A2B" w:rsidP="00195A2B">
      <w:r w:rsidRPr="00DA51FD">
        <w:t xml:space="preserve">Tranchida, Jason. </w:t>
      </w:r>
      <w:hyperlink r:id="rId13" w:history="1">
        <w:r w:rsidRPr="00DA51FD">
          <w:rPr>
            <w:rStyle w:val="Hyperlink"/>
          </w:rPr>
          <w:t>Texture Compression in Real-Time Using the GPU</w:t>
        </w:r>
      </w:hyperlink>
      <w:r w:rsidRPr="00DA51FD">
        <w:t>. GDC 2010. March 2010.</w:t>
      </w:r>
    </w:p>
    <w:p w14:paraId="4F5FB0C4" w14:textId="77777777" w:rsidR="00526C0D" w:rsidRPr="00DA51FD" w:rsidRDefault="00526C0D" w:rsidP="00195A2B"/>
    <w:p w14:paraId="30CD38F9" w14:textId="4ACD665C" w:rsidR="00195A2B" w:rsidRDefault="00195A2B" w:rsidP="00195A2B">
      <w:r w:rsidRPr="00DA51FD">
        <w:t xml:space="preserve">van </w:t>
      </w:r>
      <w:proofErr w:type="spellStart"/>
      <w:r w:rsidRPr="00DA51FD">
        <w:t>Waveren</w:t>
      </w:r>
      <w:proofErr w:type="spellEnd"/>
      <w:r w:rsidRPr="00DA51FD">
        <w:t>, J.M.P</w:t>
      </w:r>
      <w:hyperlink r:id="rId14" w:history="1">
        <w:r w:rsidRPr="00EA119F">
          <w:rPr>
            <w:rStyle w:val="Hyperlink"/>
          </w:rPr>
          <w:t>. Real-Time DXT Compression</w:t>
        </w:r>
      </w:hyperlink>
      <w:r w:rsidRPr="00DA51FD">
        <w:t xml:space="preserve">. Intel Software Network. </w:t>
      </w:r>
      <w:r w:rsidR="00EA119F">
        <w:t xml:space="preserve">May </w:t>
      </w:r>
      <w:r w:rsidRPr="00DA51FD">
        <w:t>2006.</w:t>
      </w:r>
    </w:p>
    <w:p w14:paraId="04491912" w14:textId="77777777" w:rsidR="00195A2B" w:rsidRPr="00DA51FD" w:rsidRDefault="00195A2B" w:rsidP="00195A2B"/>
    <w:p w14:paraId="4C0F7CE7" w14:textId="566F9411" w:rsidR="00195A2B" w:rsidRDefault="00195A2B" w:rsidP="00195A2B">
      <w:r w:rsidRPr="00DA51FD">
        <w:t xml:space="preserve">van </w:t>
      </w:r>
      <w:proofErr w:type="spellStart"/>
      <w:r w:rsidRPr="00DA51FD">
        <w:t>Waveren</w:t>
      </w:r>
      <w:proofErr w:type="spellEnd"/>
      <w:r w:rsidRPr="00DA51FD">
        <w:t xml:space="preserve">, J.M.P., and Castaño, Ignacio. </w:t>
      </w:r>
      <w:hyperlink r:id="rId15" w:history="1">
        <w:r w:rsidRPr="00DA51FD">
          <w:rPr>
            <w:rStyle w:val="Hyperlink"/>
          </w:rPr>
          <w:t xml:space="preserve">Real-Time </w:t>
        </w:r>
        <w:proofErr w:type="spellStart"/>
        <w:r w:rsidRPr="00DA51FD">
          <w:rPr>
            <w:rStyle w:val="Hyperlink"/>
          </w:rPr>
          <w:t>YCoCg</w:t>
        </w:r>
        <w:proofErr w:type="spellEnd"/>
        <w:r w:rsidRPr="00DA51FD">
          <w:rPr>
            <w:rStyle w:val="Hyperlink"/>
          </w:rPr>
          <w:t>-DXT Compression</w:t>
        </w:r>
      </w:hyperlink>
      <w:r w:rsidRPr="00DA51FD">
        <w:t>. NVIDIA developer site. September 2007.</w:t>
      </w:r>
    </w:p>
    <w:p w14:paraId="362168ED" w14:textId="77777777" w:rsidR="00195A2B" w:rsidRPr="00DA51FD" w:rsidRDefault="00195A2B" w:rsidP="00195A2B"/>
    <w:p w14:paraId="09377899" w14:textId="77777777" w:rsidR="00195A2B" w:rsidRPr="00DA51FD" w:rsidRDefault="00195A2B" w:rsidP="00195A2B">
      <w:r w:rsidRPr="00DA51FD">
        <w:t xml:space="preserve">van </w:t>
      </w:r>
      <w:proofErr w:type="spellStart"/>
      <w:r w:rsidRPr="00DA51FD">
        <w:t>Waveren</w:t>
      </w:r>
      <w:proofErr w:type="spellEnd"/>
      <w:r w:rsidRPr="00DA51FD">
        <w:t xml:space="preserve">, J.M.P., and Castaño, Ignacio. </w:t>
      </w:r>
      <w:hyperlink r:id="rId16" w:history="1">
        <w:r w:rsidRPr="00DA51FD">
          <w:rPr>
            <w:rStyle w:val="Hyperlink"/>
          </w:rPr>
          <w:t>Real-Time Normal Map DXT Compression</w:t>
        </w:r>
      </w:hyperlink>
      <w:r w:rsidRPr="00DA51FD">
        <w:t>. NVIDIA developer site. February 2008.</w:t>
      </w:r>
    </w:p>
    <w:p w14:paraId="2E02B46A" w14:textId="77777777" w:rsidR="003D3EF7" w:rsidRDefault="003D3EF7" w:rsidP="003D3EF7">
      <w:pPr>
        <w:pStyle w:val="Heading1"/>
      </w:pPr>
      <w:r>
        <w:t>Update history</w:t>
      </w:r>
    </w:p>
    <w:p w14:paraId="38D008BF" w14:textId="4858F40F" w:rsidR="00575766" w:rsidRDefault="00517931" w:rsidP="00331038">
      <w:r>
        <w:t>Released in September 2019</w:t>
      </w:r>
    </w:p>
    <w:p w14:paraId="47E25C32" w14:textId="77777777" w:rsidR="00FB5876" w:rsidRDefault="00FB5876" w:rsidP="00FB5876">
      <w:pPr>
        <w:pStyle w:val="Heading1"/>
        <w:rPr>
          <w:rFonts w:eastAsia="Times New Roman"/>
        </w:rPr>
      </w:pPr>
      <w:r>
        <w:rPr>
          <w:rFonts w:eastAsia="Times New Roman"/>
        </w:rPr>
        <w:t>Privacy Statement</w:t>
      </w:r>
    </w:p>
    <w:p w14:paraId="51F7B577"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26F98520" w14:textId="77777777" w:rsidR="00FB5876" w:rsidRDefault="00FB5876" w:rsidP="00FB5876"/>
    <w:p w14:paraId="4D74EFDF" w14:textId="77777777" w:rsidR="00FB5876" w:rsidRDefault="00FB5876" w:rsidP="00FB5876">
      <w:r>
        <w:t xml:space="preserve">For more information about Microsoft’s privacy policies in general, see the </w:t>
      </w:r>
      <w:hyperlink r:id="rId17" w:history="1">
        <w:r>
          <w:rPr>
            <w:rStyle w:val="Hyperlink"/>
          </w:rPr>
          <w:t>Microsoft Privacy Statement</w:t>
        </w:r>
      </w:hyperlink>
      <w:r>
        <w:t>.</w:t>
      </w:r>
    </w:p>
    <w:p w14:paraId="1A231049" w14:textId="77777777" w:rsidR="00FB5876" w:rsidRPr="00331038" w:rsidRDefault="00FB5876" w:rsidP="00331038"/>
    <w:sectPr w:rsidR="00FB5876" w:rsidRPr="00331038" w:rsidSect="00937E3A">
      <w:footerReference w:type="default" r:id="rId18"/>
      <w:headerReference w:type="first" r:id="rId19"/>
      <w:footerReference w:type="first" r:id="rId2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2A24" w14:textId="77777777" w:rsidR="00507761" w:rsidRDefault="00507761" w:rsidP="0074610F">
      <w:r>
        <w:separator/>
      </w:r>
    </w:p>
  </w:endnote>
  <w:endnote w:type="continuationSeparator" w:id="0">
    <w:p w14:paraId="77559881" w14:textId="77777777" w:rsidR="00507761" w:rsidRDefault="0050776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458EAF0" w14:textId="77777777" w:rsidTr="00E37847">
      <w:tc>
        <w:tcPr>
          <w:tcW w:w="4500" w:type="pct"/>
          <w:tcBorders>
            <w:top w:val="single" w:sz="4" w:space="0" w:color="808080" w:themeColor="background1" w:themeShade="80"/>
          </w:tcBorders>
          <w:shd w:val="clear" w:color="auto" w:fill="auto"/>
        </w:tcPr>
        <w:p w14:paraId="60028F86" w14:textId="184336B6"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315387A" wp14:editId="60244D3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C50F24">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3C5299">
            <w:rPr>
              <w:rFonts w:cs="Segoe UI"/>
              <w:color w:val="808080" w:themeColor="background1" w:themeShade="80"/>
              <w:szCs w:val="20"/>
            </w:rPr>
            <w:t>FastBlockCompress</w:t>
          </w:r>
          <w:proofErr w:type="spellEnd"/>
        </w:p>
      </w:tc>
      <w:tc>
        <w:tcPr>
          <w:tcW w:w="500" w:type="pct"/>
          <w:tcBorders>
            <w:top w:val="single" w:sz="4" w:space="0" w:color="808080" w:themeColor="background1" w:themeShade="80"/>
          </w:tcBorders>
          <w:shd w:val="clear" w:color="auto" w:fill="auto"/>
        </w:tcPr>
        <w:p w14:paraId="5D48FE8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56375">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7239E2F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0E785C8" w14:textId="77777777" w:rsidTr="00F70459">
      <w:tc>
        <w:tcPr>
          <w:tcW w:w="4500" w:type="pct"/>
          <w:tcBorders>
            <w:top w:val="single" w:sz="4" w:space="0" w:color="808080" w:themeColor="background1" w:themeShade="80"/>
          </w:tcBorders>
          <w:shd w:val="clear" w:color="auto" w:fill="auto"/>
        </w:tcPr>
        <w:p w14:paraId="57B69AA2" w14:textId="74504669"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50F24">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AB5250A" wp14:editId="325AC03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357230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D04130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172E3" w14:textId="77777777" w:rsidR="00507761" w:rsidRDefault="00507761" w:rsidP="0074610F">
      <w:r>
        <w:separator/>
      </w:r>
    </w:p>
  </w:footnote>
  <w:footnote w:type="continuationSeparator" w:id="0">
    <w:p w14:paraId="6EA1EE4A" w14:textId="77777777" w:rsidR="00507761" w:rsidRDefault="0050776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532DF92" w14:textId="77777777" w:rsidTr="000B6D5E">
      <w:trPr>
        <w:trHeight w:val="1340"/>
      </w:trPr>
      <w:tc>
        <w:tcPr>
          <w:tcW w:w="12240" w:type="dxa"/>
          <w:tcBorders>
            <w:top w:val="nil"/>
            <w:left w:val="nil"/>
            <w:bottom w:val="nil"/>
            <w:right w:val="nil"/>
          </w:tcBorders>
          <w:shd w:val="clear" w:color="auto" w:fill="323232"/>
        </w:tcPr>
        <w:p w14:paraId="0BD6832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1100A1E" w14:textId="77777777" w:rsidTr="000B6D5E">
            <w:trPr>
              <w:gridAfter w:val="2"/>
              <w:wAfter w:w="2008" w:type="dxa"/>
            </w:trPr>
            <w:tc>
              <w:tcPr>
                <w:tcW w:w="1152" w:type="dxa"/>
                <w:shd w:val="clear" w:color="auto" w:fill="323232"/>
              </w:tcPr>
              <w:p w14:paraId="3F726DCC" w14:textId="77777777" w:rsidR="000B6D5E" w:rsidRDefault="000B6D5E" w:rsidP="00CF3729">
                <w:pPr>
                  <w:pStyle w:val="atgtitle"/>
                  <w:rPr>
                    <w:sz w:val="2"/>
                    <w:szCs w:val="2"/>
                  </w:rPr>
                </w:pPr>
              </w:p>
              <w:p w14:paraId="23EB03E7" w14:textId="77777777" w:rsidR="000B6D5E" w:rsidRPr="000B6D5E" w:rsidRDefault="000B6D5E" w:rsidP="000B6D5E"/>
              <w:p w14:paraId="0A0171C3" w14:textId="77777777" w:rsidR="000B6D5E" w:rsidRDefault="000B6D5E" w:rsidP="000B6D5E"/>
              <w:p w14:paraId="74760C32" w14:textId="77777777" w:rsidR="000B6D5E" w:rsidRPr="000B6D5E" w:rsidRDefault="000B6D5E" w:rsidP="000B6D5E">
                <w:pPr>
                  <w:jc w:val="center"/>
                </w:pPr>
              </w:p>
            </w:tc>
            <w:tc>
              <w:tcPr>
                <w:tcW w:w="19" w:type="dxa"/>
                <w:shd w:val="clear" w:color="auto" w:fill="323232"/>
              </w:tcPr>
              <w:p w14:paraId="6FBEC98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5455713" w14:textId="77777777" w:rsidR="000B6D5E" w:rsidRDefault="000B6D5E" w:rsidP="00CF3729">
                <w:pPr>
                  <w:pStyle w:val="atgtitle"/>
                  <w:rPr>
                    <w:sz w:val="2"/>
                    <w:szCs w:val="2"/>
                  </w:rPr>
                </w:pPr>
              </w:p>
              <w:p w14:paraId="502A1518" w14:textId="77777777" w:rsidR="000B6D5E" w:rsidRDefault="000B6D5E" w:rsidP="00CF3729">
                <w:pPr>
                  <w:pStyle w:val="atgtitle"/>
                  <w:rPr>
                    <w:sz w:val="2"/>
                    <w:szCs w:val="2"/>
                  </w:rPr>
                </w:pPr>
              </w:p>
              <w:p w14:paraId="79782576" w14:textId="77777777" w:rsidR="000B6D5E" w:rsidRDefault="000B6D5E" w:rsidP="00CF3729">
                <w:pPr>
                  <w:pStyle w:val="atgtitle"/>
                  <w:rPr>
                    <w:sz w:val="2"/>
                    <w:szCs w:val="2"/>
                  </w:rPr>
                </w:pPr>
              </w:p>
              <w:p w14:paraId="114227B7" w14:textId="77777777" w:rsidR="000B6D5E" w:rsidRDefault="000B6D5E" w:rsidP="00CF3729">
                <w:pPr>
                  <w:pStyle w:val="atgtitle"/>
                  <w:rPr>
                    <w:sz w:val="2"/>
                    <w:szCs w:val="2"/>
                  </w:rPr>
                </w:pPr>
              </w:p>
              <w:p w14:paraId="31FA5719" w14:textId="77777777" w:rsidR="000B6D5E" w:rsidRDefault="000B6D5E" w:rsidP="00CF3729">
                <w:pPr>
                  <w:pStyle w:val="atgtitle"/>
                  <w:rPr>
                    <w:sz w:val="2"/>
                    <w:szCs w:val="2"/>
                  </w:rPr>
                </w:pPr>
              </w:p>
              <w:p w14:paraId="6BEC15B9" w14:textId="77777777" w:rsidR="000B6D5E" w:rsidRDefault="000B6D5E" w:rsidP="00CF3729">
                <w:pPr>
                  <w:pStyle w:val="atgtitle"/>
                  <w:rPr>
                    <w:sz w:val="2"/>
                    <w:szCs w:val="2"/>
                  </w:rPr>
                </w:pPr>
              </w:p>
              <w:p w14:paraId="5B0A4A86" w14:textId="77777777" w:rsidR="000B6D5E" w:rsidRDefault="000B6D5E" w:rsidP="00CF3729">
                <w:pPr>
                  <w:pStyle w:val="atgtitle"/>
                  <w:rPr>
                    <w:sz w:val="2"/>
                    <w:szCs w:val="2"/>
                  </w:rPr>
                </w:pPr>
              </w:p>
              <w:p w14:paraId="34D9DB4F" w14:textId="77777777" w:rsidR="000B6D5E" w:rsidRDefault="000B6D5E" w:rsidP="00CF3729">
                <w:pPr>
                  <w:pStyle w:val="atgtitle"/>
                  <w:rPr>
                    <w:sz w:val="2"/>
                    <w:szCs w:val="2"/>
                  </w:rPr>
                </w:pPr>
              </w:p>
              <w:p w14:paraId="24BF3D5E" w14:textId="77777777" w:rsidR="000B6D5E" w:rsidRDefault="000B6D5E" w:rsidP="00CF3729">
                <w:pPr>
                  <w:pStyle w:val="atgtitle"/>
                  <w:rPr>
                    <w:sz w:val="2"/>
                    <w:szCs w:val="2"/>
                  </w:rPr>
                </w:pPr>
              </w:p>
              <w:p w14:paraId="57A2068E" w14:textId="77777777" w:rsidR="000B6D5E" w:rsidRDefault="000B6D5E" w:rsidP="00CF3729">
                <w:pPr>
                  <w:pStyle w:val="atgtitle"/>
                  <w:rPr>
                    <w:sz w:val="2"/>
                    <w:szCs w:val="2"/>
                  </w:rPr>
                </w:pPr>
              </w:p>
              <w:p w14:paraId="7DE25365" w14:textId="77777777" w:rsidR="000B6D5E" w:rsidRDefault="000B6D5E" w:rsidP="00CF3729">
                <w:pPr>
                  <w:pStyle w:val="atgtitle"/>
                  <w:rPr>
                    <w:sz w:val="2"/>
                    <w:szCs w:val="2"/>
                  </w:rPr>
                </w:pPr>
              </w:p>
              <w:p w14:paraId="6EA6336A" w14:textId="77777777" w:rsidR="000B6D5E" w:rsidRDefault="000B6D5E" w:rsidP="00CF3729">
                <w:pPr>
                  <w:pStyle w:val="atgtitle"/>
                  <w:rPr>
                    <w:sz w:val="2"/>
                    <w:szCs w:val="2"/>
                  </w:rPr>
                </w:pPr>
              </w:p>
              <w:p w14:paraId="790F4EBC" w14:textId="77777777" w:rsidR="000B6D5E" w:rsidRDefault="000B6D5E" w:rsidP="00CF3729">
                <w:pPr>
                  <w:pStyle w:val="atgtitle"/>
                  <w:rPr>
                    <w:sz w:val="2"/>
                    <w:szCs w:val="2"/>
                  </w:rPr>
                </w:pPr>
              </w:p>
              <w:p w14:paraId="5B4C6B6C" w14:textId="77777777" w:rsidR="000B6D5E" w:rsidRDefault="000B6D5E" w:rsidP="00CF3729">
                <w:pPr>
                  <w:pStyle w:val="atgtitle"/>
                  <w:rPr>
                    <w:sz w:val="2"/>
                    <w:szCs w:val="2"/>
                  </w:rPr>
                </w:pPr>
              </w:p>
              <w:p w14:paraId="1DC1E215" w14:textId="77777777" w:rsidR="000B6D5E" w:rsidRDefault="000B6D5E" w:rsidP="00CF3729">
                <w:pPr>
                  <w:pStyle w:val="atgtitle"/>
                  <w:rPr>
                    <w:sz w:val="2"/>
                    <w:szCs w:val="2"/>
                  </w:rPr>
                </w:pPr>
              </w:p>
              <w:p w14:paraId="320AFCEC" w14:textId="77777777" w:rsidR="000B6D5E" w:rsidRDefault="000B6D5E" w:rsidP="00CF3729">
                <w:pPr>
                  <w:pStyle w:val="atgtitle"/>
                  <w:rPr>
                    <w:sz w:val="2"/>
                    <w:szCs w:val="2"/>
                  </w:rPr>
                </w:pPr>
              </w:p>
              <w:p w14:paraId="6A95B389" w14:textId="77777777" w:rsidR="000B6D5E" w:rsidRDefault="000B6D5E" w:rsidP="00CF3729">
                <w:pPr>
                  <w:pStyle w:val="atgtitle"/>
                  <w:rPr>
                    <w:sz w:val="2"/>
                    <w:szCs w:val="2"/>
                  </w:rPr>
                </w:pPr>
              </w:p>
              <w:p w14:paraId="0C158BC1" w14:textId="77777777" w:rsidR="000B6D5E" w:rsidRDefault="000B6D5E" w:rsidP="00CF3729">
                <w:pPr>
                  <w:pStyle w:val="atgtitle"/>
                  <w:rPr>
                    <w:sz w:val="2"/>
                    <w:szCs w:val="2"/>
                  </w:rPr>
                </w:pPr>
              </w:p>
              <w:p w14:paraId="319F1DB1" w14:textId="77777777" w:rsidR="000B6D5E" w:rsidRPr="00CF3729" w:rsidRDefault="000B6D5E" w:rsidP="00CF3729">
                <w:pPr>
                  <w:pStyle w:val="atgtitle"/>
                  <w:rPr>
                    <w:sz w:val="2"/>
                    <w:szCs w:val="2"/>
                  </w:rPr>
                </w:pPr>
                <w:r w:rsidRPr="00CF3729">
                  <w:rPr>
                    <w:sz w:val="2"/>
                    <w:szCs w:val="2"/>
                  </w:rPr>
                  <w:t xml:space="preserve">         </w:t>
                </w:r>
              </w:p>
              <w:p w14:paraId="4042DA14" w14:textId="77777777" w:rsidR="000B6D5E" w:rsidRPr="00CF3729" w:rsidRDefault="000B6D5E" w:rsidP="00CF3729">
                <w:pPr>
                  <w:rPr>
                    <w:sz w:val="2"/>
                    <w:szCs w:val="2"/>
                  </w:rPr>
                </w:pPr>
                <w:r>
                  <w:rPr>
                    <w:noProof/>
                  </w:rPr>
                  <w:drawing>
                    <wp:inline distT="0" distB="0" distL="0" distR="0" wp14:anchorId="6BB29629" wp14:editId="3D37A4A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FB515BE" w14:textId="77777777" w:rsidR="000B6D5E" w:rsidRPr="00CF3729" w:rsidRDefault="000B6D5E" w:rsidP="00CF3729">
                <w:pPr>
                  <w:rPr>
                    <w:sz w:val="2"/>
                    <w:szCs w:val="2"/>
                  </w:rPr>
                </w:pPr>
              </w:p>
            </w:tc>
          </w:tr>
          <w:tr w:rsidR="000B6D5E" w:rsidRPr="00CF3729" w14:paraId="2C10A3D1" w14:textId="77777777" w:rsidTr="000B6D5E">
            <w:trPr>
              <w:trHeight w:val="90"/>
            </w:trPr>
            <w:tc>
              <w:tcPr>
                <w:tcW w:w="1152" w:type="dxa"/>
                <w:shd w:val="clear" w:color="auto" w:fill="323232"/>
              </w:tcPr>
              <w:p w14:paraId="1F60F08D" w14:textId="77777777" w:rsidR="000B6D5E" w:rsidRPr="00CF3729" w:rsidRDefault="000B6D5E" w:rsidP="00CF3729">
                <w:pPr>
                  <w:pStyle w:val="atgformheaders"/>
                  <w:rPr>
                    <w:sz w:val="2"/>
                    <w:szCs w:val="2"/>
                  </w:rPr>
                </w:pPr>
              </w:p>
            </w:tc>
            <w:tc>
              <w:tcPr>
                <w:tcW w:w="2027" w:type="dxa"/>
                <w:gridSpan w:val="2"/>
                <w:shd w:val="clear" w:color="auto" w:fill="323232"/>
              </w:tcPr>
              <w:p w14:paraId="64F907E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0B1B32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C322DB6" w14:textId="77777777" w:rsidR="000B6D5E" w:rsidRPr="00CF3729" w:rsidRDefault="000B6D5E" w:rsidP="00CF3729">
                <w:pPr>
                  <w:pStyle w:val="atgformheaders"/>
                  <w:rPr>
                    <w:sz w:val="2"/>
                    <w:szCs w:val="2"/>
                  </w:rPr>
                </w:pPr>
                <w:r w:rsidRPr="00CF3729">
                  <w:rPr>
                    <w:sz w:val="2"/>
                    <w:szCs w:val="2"/>
                  </w:rPr>
                  <w:t xml:space="preserve">            </w:t>
                </w:r>
              </w:p>
            </w:tc>
          </w:tr>
        </w:tbl>
        <w:p w14:paraId="156956C7" w14:textId="77777777" w:rsidR="00CF3729" w:rsidRPr="00CF3729" w:rsidRDefault="00CF3729">
          <w:pPr>
            <w:pStyle w:val="Header"/>
            <w:rPr>
              <w:sz w:val="2"/>
              <w:szCs w:val="2"/>
            </w:rPr>
          </w:pPr>
        </w:p>
      </w:tc>
    </w:tr>
  </w:tbl>
  <w:p w14:paraId="0BB79E43" w14:textId="77777777" w:rsidR="00CF3729" w:rsidRDefault="00CF3729">
    <w:pPr>
      <w:pStyle w:val="Header"/>
      <w:rPr>
        <w:sz w:val="2"/>
        <w:szCs w:val="2"/>
      </w:rPr>
    </w:pPr>
  </w:p>
  <w:p w14:paraId="1E3F28FD" w14:textId="77777777" w:rsidR="000B6D5E" w:rsidRDefault="000B6D5E">
    <w:pPr>
      <w:pStyle w:val="Header"/>
      <w:rPr>
        <w:sz w:val="2"/>
        <w:szCs w:val="2"/>
      </w:rPr>
    </w:pPr>
  </w:p>
  <w:p w14:paraId="781431AC" w14:textId="77777777" w:rsidR="000B6D5E" w:rsidRDefault="000B6D5E">
    <w:pPr>
      <w:pStyle w:val="Header"/>
      <w:rPr>
        <w:sz w:val="2"/>
        <w:szCs w:val="2"/>
      </w:rPr>
    </w:pPr>
  </w:p>
  <w:p w14:paraId="39C2836E" w14:textId="77777777" w:rsidR="000B6D5E" w:rsidRDefault="000B6D5E">
    <w:pPr>
      <w:pStyle w:val="Header"/>
      <w:rPr>
        <w:sz w:val="2"/>
        <w:szCs w:val="2"/>
      </w:rPr>
    </w:pPr>
  </w:p>
  <w:p w14:paraId="7638D4D2" w14:textId="77777777" w:rsidR="000B6D5E" w:rsidRDefault="000B6D5E">
    <w:pPr>
      <w:pStyle w:val="Header"/>
      <w:rPr>
        <w:sz w:val="2"/>
        <w:szCs w:val="2"/>
      </w:rPr>
    </w:pPr>
  </w:p>
  <w:p w14:paraId="7D496F86" w14:textId="77777777" w:rsidR="000B6D5E" w:rsidRDefault="000B6D5E">
    <w:pPr>
      <w:pStyle w:val="Header"/>
      <w:rPr>
        <w:sz w:val="2"/>
        <w:szCs w:val="2"/>
      </w:rPr>
    </w:pPr>
  </w:p>
  <w:p w14:paraId="054875F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D494E1B"/>
    <w:multiLevelType w:val="hybridMultilevel"/>
    <w:tmpl w:val="663A4CCE"/>
    <w:lvl w:ilvl="0" w:tplc="130E5CC6">
      <w:numFmt w:val="bullet"/>
      <w:lvlText w:val="•"/>
      <w:lvlJc w:val="left"/>
      <w:pPr>
        <w:ind w:left="1440" w:hanging="72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EB7D4D"/>
    <w:multiLevelType w:val="hybridMultilevel"/>
    <w:tmpl w:val="5498B128"/>
    <w:lvl w:ilvl="0" w:tplc="D75A349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A064F"/>
    <w:multiLevelType w:val="hybridMultilevel"/>
    <w:tmpl w:val="8D70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70ED7"/>
    <w:multiLevelType w:val="hybridMultilevel"/>
    <w:tmpl w:val="61DA6B20"/>
    <w:lvl w:ilvl="0" w:tplc="130E5CC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6"/>
  </w:num>
  <w:num w:numId="4">
    <w:abstractNumId w:val="12"/>
  </w:num>
  <w:num w:numId="5">
    <w:abstractNumId w:val="11"/>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14"/>
  </w:num>
  <w:num w:numId="16">
    <w:abstractNumId w:val="15"/>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C445E"/>
    <w:rsid w:val="000C6122"/>
    <w:rsid w:val="00150ED8"/>
    <w:rsid w:val="00195A2B"/>
    <w:rsid w:val="001C132C"/>
    <w:rsid w:val="00203869"/>
    <w:rsid w:val="0024713D"/>
    <w:rsid w:val="002741D2"/>
    <w:rsid w:val="002748E9"/>
    <w:rsid w:val="00281D12"/>
    <w:rsid w:val="00286C9D"/>
    <w:rsid w:val="00287A4C"/>
    <w:rsid w:val="00294A1B"/>
    <w:rsid w:val="002E7BBB"/>
    <w:rsid w:val="00303D44"/>
    <w:rsid w:val="00321170"/>
    <w:rsid w:val="00323BC6"/>
    <w:rsid w:val="00330D3F"/>
    <w:rsid w:val="00331038"/>
    <w:rsid w:val="00355166"/>
    <w:rsid w:val="00362238"/>
    <w:rsid w:val="003C5299"/>
    <w:rsid w:val="003D3EF7"/>
    <w:rsid w:val="00425592"/>
    <w:rsid w:val="00491FF6"/>
    <w:rsid w:val="004B7DDA"/>
    <w:rsid w:val="00507761"/>
    <w:rsid w:val="00517931"/>
    <w:rsid w:val="0052107C"/>
    <w:rsid w:val="00526C0D"/>
    <w:rsid w:val="005640ED"/>
    <w:rsid w:val="00575766"/>
    <w:rsid w:val="00575F36"/>
    <w:rsid w:val="00585527"/>
    <w:rsid w:val="005B4DA9"/>
    <w:rsid w:val="005E3DA1"/>
    <w:rsid w:val="00627D4C"/>
    <w:rsid w:val="006767C8"/>
    <w:rsid w:val="00683D94"/>
    <w:rsid w:val="006A532D"/>
    <w:rsid w:val="006B2EF9"/>
    <w:rsid w:val="006B7433"/>
    <w:rsid w:val="006D1A5F"/>
    <w:rsid w:val="00707E22"/>
    <w:rsid w:val="0074610F"/>
    <w:rsid w:val="007624A4"/>
    <w:rsid w:val="00764B3A"/>
    <w:rsid w:val="0077473A"/>
    <w:rsid w:val="007806DC"/>
    <w:rsid w:val="007A0848"/>
    <w:rsid w:val="007D0929"/>
    <w:rsid w:val="007F47BA"/>
    <w:rsid w:val="00843058"/>
    <w:rsid w:val="00886E89"/>
    <w:rsid w:val="00887700"/>
    <w:rsid w:val="00914EDA"/>
    <w:rsid w:val="00917557"/>
    <w:rsid w:val="00937E3A"/>
    <w:rsid w:val="00985949"/>
    <w:rsid w:val="00987A88"/>
    <w:rsid w:val="009A6FB7"/>
    <w:rsid w:val="009F6B2F"/>
    <w:rsid w:val="00A0279B"/>
    <w:rsid w:val="00A56375"/>
    <w:rsid w:val="00AB2AB7"/>
    <w:rsid w:val="00AC6660"/>
    <w:rsid w:val="00AE567F"/>
    <w:rsid w:val="00B15AAA"/>
    <w:rsid w:val="00B62C6B"/>
    <w:rsid w:val="00B80F8F"/>
    <w:rsid w:val="00BC1F23"/>
    <w:rsid w:val="00BD6DDB"/>
    <w:rsid w:val="00C50F24"/>
    <w:rsid w:val="00C573F2"/>
    <w:rsid w:val="00CB3D43"/>
    <w:rsid w:val="00CC20DD"/>
    <w:rsid w:val="00CF3729"/>
    <w:rsid w:val="00D24EFC"/>
    <w:rsid w:val="00D268A1"/>
    <w:rsid w:val="00DC7DFC"/>
    <w:rsid w:val="00DD0606"/>
    <w:rsid w:val="00DE5820"/>
    <w:rsid w:val="00E00FB5"/>
    <w:rsid w:val="00E16AF8"/>
    <w:rsid w:val="00E31BE9"/>
    <w:rsid w:val="00E6273F"/>
    <w:rsid w:val="00EA119F"/>
    <w:rsid w:val="00EE2624"/>
    <w:rsid w:val="00F40AC7"/>
    <w:rsid w:val="00F70459"/>
    <w:rsid w:val="00FB5876"/>
    <w:rsid w:val="00FC5F70"/>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12F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UnresolvedMention">
    <w:name w:val="Unresolved Mention"/>
    <w:basedOn w:val="DefaultParagraphFont"/>
    <w:uiPriority w:val="99"/>
    <w:semiHidden/>
    <w:unhideWhenUsed/>
    <w:rsid w:val="00362238"/>
    <w:rPr>
      <w:color w:val="605E5C"/>
      <w:shd w:val="clear" w:color="auto" w:fill="E1DFDD"/>
    </w:rPr>
  </w:style>
  <w:style w:type="character" w:styleId="FollowedHyperlink">
    <w:name w:val="FollowedHyperlink"/>
    <w:basedOn w:val="DefaultParagraphFont"/>
    <w:uiPriority w:val="99"/>
    <w:semiHidden/>
    <w:unhideWhenUsed/>
    <w:rsid w:val="00EA1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3485159">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138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dcvault.com/play/1012554/Texture-compression-in-real-tim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Ericsson/ETCPACK" TargetMode="External"/><Relationship Id="rId17" Type="http://schemas.openxmlformats.org/officeDocument/2006/relationships/hyperlink" Target="https://privacy.microsoft.com/en-us/privacystatement/" TargetMode="External"/><Relationship Id="rId2" Type="http://schemas.openxmlformats.org/officeDocument/2006/relationships/styles" Target="styles.xml"/><Relationship Id="rId16" Type="http://schemas.openxmlformats.org/officeDocument/2006/relationships/hyperlink" Target="http://developer.download.nvidia.com/whitepapers/2008/real-time-normal-map-dxt-compression.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nomialLLC/basis_universal/" TargetMode="External"/><Relationship Id="rId5" Type="http://schemas.openxmlformats.org/officeDocument/2006/relationships/footnotes" Target="footnotes.xml"/><Relationship Id="rId15" Type="http://schemas.openxmlformats.org/officeDocument/2006/relationships/hyperlink" Target="https://www.nvidia.com/object/real-time-ycocg-dxt-compression.html" TargetMode="External"/><Relationship Id="rId10" Type="http://schemas.openxmlformats.org/officeDocument/2006/relationships/hyperlink" Target="https://github.com/Microsoft/DirectXTe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oftware.intel.com/sites/default/files/23/1d/324337_324337.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2021-08-06T00:01:00Z</dcterms:created>
  <dcterms:modified xsi:type="dcterms:W3CDTF">2021-08-06T00:01:00Z</dcterms:modified>
</cp:coreProperties>
</file>