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0414E" w14:textId="77777777" w:rsidR="00937E3A" w:rsidRDefault="00683D94" w:rsidP="00AE567F">
      <w:pPr>
        <w:pStyle w:val="Title"/>
      </w:pPr>
      <w:r>
        <w:rPr>
          <w:noProof/>
          <w:lang w:val="zh-CN" w:bidi="zh-CN"/>
        </w:rPr>
        <mc:AlternateContent>
          <mc:Choice Requires="wpg">
            <w:drawing>
              <wp:anchor distT="0" distB="0" distL="114300" distR="114300" simplePos="0" relativeHeight="251663360" behindDoc="0" locked="0" layoutInCell="1" allowOverlap="1" wp14:anchorId="1E24A4BB" wp14:editId="7ED0599E">
                <wp:simplePos x="0" y="0"/>
                <wp:positionH relativeFrom="column">
                  <wp:posOffset>-914400</wp:posOffset>
                </wp:positionH>
                <wp:positionV relativeFrom="paragraph">
                  <wp:posOffset>-571500</wp:posOffset>
                </wp:positionV>
                <wp:extent cx="7763256" cy="685800"/>
                <wp:effectExtent l="0" t="0" r="9525" b="0"/>
                <wp:wrapNone/>
                <wp:docPr id="8" name="组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矩形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图片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0A3F4543" id="组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QoYk3AMAAD8JAAAOAAAAZHJzL2Uyb0RvYy54bWykVstu3DYU3RfoPxDa&#10;x/N+CdYEA7s2AriJUafImkNRIyIUyZLUPLouUPQbuiiQXb6haP8myG/0XlLSeGw3LZyFZT7u8/De&#10;c+f85b6SZMutE1plyeCsnxCumM6F2mTJj2+vXswT4jxVOZVa8Sw5cJe8XH77zfnOpHyoSy1zbgkY&#10;US7dmSwpvTdpr+dYySvqzrThCi4LbSvqYWs3vdzSHVivZG/Y7097O21zYzXjzsHpZbxMlsF+UXDm&#10;3xSF457ILIHYfPja8F3jt7c8p+nGUlMK1oRBnxFFRYUCp52pS+opqa14ZKoSzGqnC3/GdNXTRSEY&#10;DzlANoP+g2yura5NyGWT7jamgwmgfYDTs82y19tbS0SeJfBQilbwRJ///IXMEZid2aRwf23Nnbm1&#10;zcEm7jDXfWEr/A9ZkH2A9NBByveeMDiczaaj4WSaEAZ30/lk3m8wZyU8zCM1Vn73ZcVe67aH0XXB&#10;7AyUjzsi5L4OobuSGh6Ad4hAg9ACCqiB6I+Pn/76QOAgoBKEOoxc6gCurwSoy5Omxjp/zXVFcJEl&#10;Fmo6lBrd3jgP/kG0FUGnTkuRXwkpwwb7iF9IS7YUOsDvB0FV1tX3Oo9ns0m/fRM4xkcJosP2GMyH&#10;bkQrwdmJA6nQjdLoMMaCJ/A4LQph5Q+So5xUP/ACqg0KYxgC6SxHp5QxrnyM0ZU05/EYQwlQP4ol&#10;GETLBfjvbDcGTnNvbccoG3lU5YEmOuX+lwKLyp1G8KyV75QrobR9yoCErBrPUb4FKUKDKK11foBK&#10;szqSlDPsSsCL31Dnb6kFVoLyA6b1b+BTSL3LEt2sElJq+/NT5ygPrQC3CdkBy2WJ+6mmlidEvlLQ&#10;JIvBeIy0GDbjyWwIG3v/Zn3/RtXVhYYyGgCnGxaWKO9luyysrt4BIa/QK1xRxcB3ljBv282Fj+wL&#10;lM74ahXEgAoN9TfqzjA0jqhiRb/dv6PWNGXvgVFe67Yxafqg+qMsaiq9qr0uRGiNI64N3kASy3Mj&#10;WAp/DZ/C6hFb/PfcAS1fI5BxdlX/y0ZF7fvavIj5irWQwh/CGIOcMSi1vRUMuQM3R+KZtbzz6fe/&#10;P//2K5lhKbUiUQEQE+xGs/eOKH1RUrXhK2eAKhBQLLxT8bA98baWwrSsgesmL3isB6PmCWjiGLvU&#10;rK6gfeNctlxSDz8KXCmMgyJJebXmOdDXqzwEBKziLfesDD0Uupc1bNZdhCiPgWEK/0Kti/5gtFgk&#10;BIbMaDTvDyeYM7R2M0xGYxiuUyhInELD0Wwcmfu5JBviipGEJQQWyitMaVid/Ay4vw9Sx989y38A&#10;AAD//wMAUEsDBAoAAAAAAAAAIQCEayIeqg8AAKoPAAAUAAAAZHJzL21lZGlhL2ltYWdlMS5wbmeJ&#10;UE5HDQoaCgAAAA1JSERSAAAB9AAAACMIBgAAAGKa+KkAAAAZdEVYdFNvZnR3YXJlAEFkb2JlIElt&#10;YWdlUmVhZHlxyWU8AAAPTElEQVR42uxd3XUaTQ8efyf34asguIKQClhXAFRguM2NoQJDBeCb3IIr&#10;AFfAUkFIBdl0wFtB3hGv5BXyzOwsLBiwnnP2YMP+zMzO6pE0kvbGKBSKs8L379/b9qNptwZuNbFL&#10;Zre13VZ2W/z48SPTUVMoFDc6BIorJMQlfFqiu7ugNgNp9+12b7d6ycNTu41sf1O9+wrFx8WnKk82&#10;HA7JmqihZcHR9BwGlsY/wvrI8HwnF1D2mgn+WXcI1q8Oa8mgpcSxwX5t+2PPmZ2w/XzsXX3w3YeV&#10;wwqkdq/teTcXNK+TC1NA+nhfagec5tGep2U/ny2xr1W0KSKVyAaTE1/wk+T4nSqJV07oVrDTDW8w&#10;gjtEgCaBa3ELBAjlFxIlkOTeQgsVj/op+sD6kbHtD/Zpb7JHxYMexKZHiaq6D2u8DyumtFwa2Z8j&#10;ZlZwToSgbaO17rovMN4Lu73Y4xYOIa1Q+Ei7CnmnOFNEudyH/0nz5hlOAiLIF9vEyYX2gYjx2TZx&#10;VmB5j5kydW73Afrw9B5eFYcQ+wufluzOdkmJBG2RBWT3g3v9YLcuzpUnu03scZvAMVvhrdbVhyHt&#10;urCsP+Pfh8o6tdCv1EJ/PNP200SGiTspsGbPtQ+kLcM2C+zXR6F+zvehhp4HRTGZwzp/w/69JWkr&#10;OIeufdF93rP7jYDQI4h8SoLc/g+Wf09H/CrmDJE1fYa8cqla4EroCoXiNFgyQQxCmda/O76I9aJI&#10;dns8KHtjs7sO37Xfr+yxsyskt0T0FRSd9NriB2xfh2dsjCiU0BWKD21pjT1WFXz30/5+V5aU7DFg&#10;lXc9P4/t7+uic6LX4DeSJJBjVDvscQkqKABQOr5hX5aRzad4gOeI5Yc2Ki31wD7QhhEpMdivn+yY&#10;KDcyKg1LNh63Ie+I4qjPTA3n9/pUSwC0bGcubNmhakKnoCkeuU7fFYHn21LghisH95jYsPb+YkKK&#10;rKN7j+AEd+jM7K5jvWfwCU3AlehXDKi9nxnxJCpWKrMs+4FdakjqvViruoDM6ZxAgsEUPiAre64O&#10;I7EpKhebAkE7Z1918DxlhoWEddfXb7zO2NFPmtdcTtSx7fesPR0kdcDc/n8b0a8pO2dPydw7Vj9x&#10;/DM7RreRJBlcCuJzGuNg4P82/nardReOR+gjc2C0toOE3kBEpVfhfiKSXtHfMcFcLKXN9RudM3X8&#10;xpUT+JTpIYf2ZUDCrYKI89TTP2o7tb/xDgrXpWMcuR8QUhrhZh+auLiKBCzpIksDfrf7TVDpoGdt&#10;EGonu/8Dj0U/CCiT8Aw0WR+g35mjnXyJggIDZ3x8MH4AzvPAFOkleTzs58DkSxLQ7k6gX4/sehOZ&#10;SaB4Iy+28hnugW/OonfFRBoISUAWqbw5FqEPWV7ZMYEparAt7N/7EHrGlI+Tp1nh9WhyLsooCjF9&#10;s8cvTtiHNED0asWErfPY+zyJtEImjMCK8GgiAhbtdQfoRt96E3ANfuHoT5+sJvNftTpfUGqRm3Rm&#10;z/XELOiddoolijVay2tHu2G8hhAIiF6DBldKoH32tya2uQ3td7UZiafP2j7Q2RvECxsvmDc+zxKv&#10;f+ElfxaxT+cmpfAX3g+tsXBEC/0igNbz8Izbl17w2DqJXvEG95H7RZMIupPvGBkWWen1SEWBXNTk&#10;el8La7jBvA3w/UGR9GhBz9DCToRw7zPLvFPUfvgdx4TiAUApeUGlomfyYLoxekHW4npTfj2dtoX3&#10;LsVMDRjTVoDQ247/JwX7pVxZ09Euxv90CBSKk6AdsU9pEkFCGlXYBhKgRNI76+SOdfOq1pf/eLwK&#10;hEHs2im2pyeVKfyej+9cFOKZm91180ynbRQWzEI3Dqu7wazuzGGxuyz5TK3xI1jo6FJVKBR7QrgR&#10;Q+gF1iDheGceOuSwozs5KTh/0wTqNYhzLpjVDPnyY/QcTFlfqqwf/yWggGRlU++w/Rm2tU0Ejxbl&#10;CJUFssg7wrU/03XzUljhPKl5YjUSRubPOPa+uZpw6xznfpcpZXdMSSAv0QDvpcyAWPgUQRZo2Ta7&#10;S1YzE44boWfx0XHsBo8f0XOKS1MtfHY7jnMlTHHtyOeb9T2jQEKMnZFLbaD8dD7h+u1yn7toj/2r&#10;c/kycch9PwAQv/DtAw53DJkvfCSCDzUQzzoQeQ4P+08TXk8vW2FwYPK16D5GrxPJpr5iOHsoPG2T&#10;B8alTGDXhAVYFkQeO0QjFKA2knmfCUZdNy9voU8ZIUtCb7H9Fq574rjnL+L5kQoAzyB6MO7g0DYq&#10;o9/4M4OEvPQ8l93QcyLSGY2jTdsCYCz9NDN5oaeGw+vAyzsnjrn+gO2Z4DmWHmVo6wVRl7vilGh8&#10;0H4XWc7SRcwFyJAJSxi/3yhUpEUKgqPI9V4v02jmuiZhuLOe7bI2WEDd6z2n7x1bG1OU5kKJkG1d&#10;7TnuaWDudTz90hS1ksDxWgvy5pYwzf8VEtrGta9xrJ9HoovXv8U0t/+bfC2/7iD7Ofcywf543C0S&#10;aiNgmfPaBDBXbtg1R4zYp45+JAEvFHnQ5NhRW1ao+CbMO3bD2g393SihKxTvDyeJINk9OqyApYfU&#10;J6bi4ETPGr3LNThGYQcbT8/j38ttLoRth1kwDaHw7IONGDeXssIx0nXbvfHMFLiai8SYB8q35t5k&#10;3p8y9xyU2TtyrcOx6J7OpOKApEhzC9zxQ7oWHI9ucZ9H6JHNozu+DITXHDKFFMahi+deeAhbpv22&#10;PYbABseuwa435Mo89BfmrlaKUyjeF6knLSxUMIZI3VXNDQTZ74rb+NUhaFIhJPsVXOcRI88rsZAx&#10;er6Mx+jrOc6PPY7JDvBqyPPs086EkVhLkDh5XLpE/ux+E4G9lGznyDNnFiavqWBEe7JAquXIuANI&#10;6buZT/HD9MgHk9dYmGF/245z3rPrbWM6RCZKyzcHPO57Lf2qULy3dV6SzIOkjmlbk4oIltbvux7i&#10;TZnldcOOSUwen+EsnSle60nriLQ++c1UUNMA2xH6TXo/zrH2vaudMeSaVKRMRJE6Kk8Z3s+Wwwpf&#10;ecgfSG4m7lVZJcbXxn8c3pmGQ8EoVAQD6/u+ceua3K0P1xrTvGPPw6uCgGNGtSpmHgVnwebCEus3&#10;7Lx5UV3uCsXx4RM4MxmBG0nmktQbDgujCkKsm9x9XpTyVdZ6BjciKAUzjFwmIdZAJYJbH/U9LyOj&#10;gLkysVOylo3X2LWcoShlpSeMBOuSpHHO0/1oCmt0c+Rlj4Yg+33mUtGz9YcfI/rbYs9WHT0F8Puz&#10;5/dX5YPevMjODeQOMTVDehY/YVGT4HujA9Hsd+8waZb63FSC9QH3j6eM7DzQdq7c6dBGE/oowhqO&#10;JfVvfA0RtfdHj8CNhczLXogSqvMKZcCA9b1ldiPNmyb8amEfWp57wPs1wH7x76foJVCUwwtZpqIy&#10;oiunPDW772xPiiznC8RGjA3vb1v0NxXjQL+vuQUOCjAUejK7aXPwdwu8dYeWfk1PPUInqjZ79RDl&#10;aPUeHBGY+xy0znEdenqAJToXKW2usrDRlo8vL1uUUE18JVT3sdjBjY8CrYZLB/TiFYiGH5RZW0eL&#10;pS0JBfOCX8mD2o6k/lrHnuXdK8pb6ERMrYAiSSVj6yIzYnXkNlJVu88FnqmQUl7kmXLFYpC7nIIG&#10;af38maxvWrLA8Wjy38Wzss05Z5UNafz66nJXKE4DaXk8CQEyPfD8O14TEV1ryghLWc/cvM3L5qls&#10;Vbqo5XmemQAtu47cZ4L3GfvFx8gZ5c6Unr54oYgiQikzu8FwCSPvN0oum0OPgefkWEpH6N62He3N&#10;WHsfChTJRD5vLCfdmDzXXXouuJWeBJSh1zbhctXr8oUSukJxGnChJl8yMTfVvEWqi277N0qDyVNf&#10;YixbXs/8TUpdRAnV0sB214QgnDEh2Bd9KzrXI+vDxPeqV0e/uLIy9VhrCj9WjJRMASmlYt/1CWoA&#10;0HNYxxoPcu6E3uhJz1MSmItjNo9nnv4+eMblhSk4NUn40DbPc6ZBcQrFO1joG0nuKFSqDMIaEwmJ&#10;Ih5PkcfL9WVfek5q8hiAgzwM6AbnMRkzRrDcOzB1CWHHuXhbSCGJKlmL/R0wz8BUp27peb5DYgGS&#10;fin4/xheBK4kQrbGnBU6grkVitGaMGsY5uIUiyNRkaSlyeNARo6Ssy/seXH1Ny0YS/Ac/IQ5Ltr8&#10;6gnRtLXLR4JBiylO1D846eAhOug99fge+hpOQNiaJn+nu6KcIOGBaimST90E3Hd7gtzT5E6mdejC&#10;dW4hHBZF6VuOEqpdxzH3nvSxr2wu1QQBZ+wasLbdY8QKQvgehR0XiHCNe7MbEU+BfF1TomQtBh61&#10;TB4nMKyqzO0HmOcZS18rIukiAjsWOiav+Cbzw8lLM/c8wx2Tv563a9xBrCPXfGHBl9vrSI+ZiCPh&#10;3g6OunEHJEOcy0QJ/YqI3UPK9Gdm4nJKpYBVVCfshkhGhMcjjTW43rmF8FTkyhR52ZmJfyUqCDh6&#10;VekYA9l22hJ5HnLvLzwES1Y2KZh948+136B3YRaxbu5Dz+R58jt594pCDExcvneGL8rh3pEY4qc5&#10;OmJ/xx5HAWi3OH949bY1Piu8XZlss/34hkpiy7wNOn0qeEtfD+eUb58REbnjWZjhHG6Juf5CirQS&#10;+sdB3eyfz6uo1jogYXfMoCsQOKDNrSOty3smAKMjytGq6DFPA5zn2cRnUIAQ/BXhDVig9dLFazQ8&#10;Qh6uzYtttE3uJn0q8wpWtMZIGXgwFZfVvWLFdRFrbcfMTVSkUgexDssex+9v6PgYL47ZI5UyYp6H&#10;2gx9npiAt00JXaE4rbDbpqegu/2YnpAm0/hj2tU7oE8uAX53hLHbkEATL64wxhNQdYirHC3G966r&#10;QOP6BRVy9aApjBL65WOtbbwaUt8U1BivAhkjwascw49gMaNS8ea5wiUSUmqI7GlTKKErzhnD4XBh&#10;t1uTv5/6q8nX+N4D9MrErcvU/PeucyX0cqTOg72qVqxGOspXPX9SYcFzsidiB9L/zOSEkr0SuuKM&#10;SD1Dy2shvic3XIJfUQSxMYe9pCFl1t4fkwfWrbHSnOIwoUxlHOcVCltwSY/0nd4fel7Rc5o6yF7K&#10;Cs1cuSLc6BCUIlSflntQetiZ9OFqSNoKrb8o2G4upL0gUCHiVpZqLat8jTQSW3HAPCTZQKQ/iw0i&#10;VCihKxTHEkxDJPThhbWb8mLvTZxnhUptPiuRKxQKJXSF4nzJvWHcUc3butBHfs2kQqG4MPwrwADu&#10;dsKcipud/AAAAABJRU5ErkJgglBLAwQUAAYACAAAACEAF/LkNuEAAAAMAQAADwAAAGRycy9kb3du&#10;cmV2LnhtbEyPQU/CQBCF7yb+h82YeIPdKmKt3RJC1BMhEUwIt6Ud2obubNNd2vLvHU56+17m5c17&#10;6WK0jeix87UjDdFUgUDKXVFTqeFn9zmJQfhgqDCNI9RwRQ+L7P4uNUnhBvrGfhtKwSHkE6OhCqFN&#10;pPR5hdb4qWuR+HZynTWBZVfKojMDh9tGPik1l9bUxB8q0+Kqwvy8vVgNX4MZls/RR78+n1bXw+5l&#10;s19HqPXjw7h8BxFwDH9muNXn6pBxp6O7UOFFo2ESzWY8JjC9KYabRb3GcxBHpliBzFL5f0T2C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ApChiTcAwAAPwkAAA4A&#10;AAAAAAAAAAAAAAAAOgIAAGRycy9lMm9Eb2MueG1sUEsBAi0ACgAAAAAAAAAhAIRrIh6qDwAAqg8A&#10;ABQAAAAAAAAAAAAAAAAAQgYAAGRycy9tZWRpYS9pbWFnZTEucG5nUEsBAi0AFAAGAAgAAAAhABfy&#10;5DbhAAAADAEAAA8AAAAAAAAAAAAAAAAAHhYAAGRycy9kb3ducmV2LnhtbFBLAQItABQABgAIAAAA&#10;IQCqJg6+vAAAACEBAAAZAAAAAAAAAAAAAAAAACwXAABkcnMvX3JlbHMvZTJvRG9jLnhtbC5yZWxz&#10;UEsFBgAAAAAGAAYAfAEAAB8YAAAAAA==&#10;">
                <v:rect id="矩形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3SwwAAANoAAAAPAAAAZHJzL2Rvd25yZXYueG1sRI9Pa8JA&#10;FMTvBb/D8oRegm4qpUp0DUYs9dbWP/dH9pkEs2/T3a1Jv71bKPQ4zMxvmFU+mFbcyPnGsoKnaQqC&#10;uLS64UrB6fg6WYDwAVlja5kU/JCHfD16WGGmbc+fdDuESkQI+wwV1CF0mZS+rMmgn9qOOHoX6wyG&#10;KF0ltcM+wk0rZ2n6Ig02HBdq7GhbU3k9fBsFTXLpzrM3/Vx8XF3ii/cv2nlU6nE8bJYgAg3hP/zX&#10;3msFc/i9Em+AXN8BAAD//wMAUEsBAi0AFAAGAAgAAAAhANvh9svuAAAAhQEAABMAAAAAAAAAAAAA&#10;AAAAAAAAAFtDb250ZW50X1R5cGVzXS54bWxQSwECLQAUAAYACAAAACEAWvQsW78AAAAVAQAACwAA&#10;AAAAAAAAAAAAAAAfAQAAX3JlbHMvLnJlbHNQSwECLQAUAAYACAAAACEAGsTt0sMAAADaAAAADwAA&#10;AAAAAAAAAAAAAAAHAgAAZHJzL2Rvd25yZXYueG1sUEsFBgAAAAADAAMAtwAAAPcCAAAAAA==&#10;">
                  <v:imagedata r:id="rId8" o:title=""/>
                </v:shape>
              </v:group>
            </w:pict>
          </mc:Fallback>
        </mc:AlternateContent>
      </w:r>
      <w:r w:rsidR="00937E3A">
        <w:rPr>
          <w:lang w:val="zh-CN" w:bidi="zh-CN"/>
        </w:rPr>
        <w:t xml:space="preserve"> </w:t>
      </w:r>
    </w:p>
    <w:p w14:paraId="12C6497F" w14:textId="2837AAFD" w:rsidR="00764B3A" w:rsidRPr="00AE567F" w:rsidRDefault="00172679" w:rsidP="00AE567F">
      <w:pPr>
        <w:pStyle w:val="Title"/>
      </w:pPr>
      <w:r>
        <w:rPr>
          <w:lang w:val="zh-CN" w:bidi="zh-CN"/>
        </w:rPr>
        <w:t>简单光照示例</w:t>
      </w:r>
    </w:p>
    <w:p w14:paraId="2DA320A4" w14:textId="77777777" w:rsidR="00807837" w:rsidRDefault="00807837" w:rsidP="00807837">
      <w:pPr>
        <w:rPr>
          <w:i/>
        </w:rPr>
      </w:pPr>
      <w:r>
        <w:rPr>
          <w:lang w:val="zh-CN" w:bidi="zh-CN"/>
        </w:rPr>
        <w:t>此示例与</w:t>
      </w:r>
      <w:r>
        <w:rPr>
          <w:lang w:val="zh-CN" w:bidi="zh-CN"/>
        </w:rPr>
        <w:t xml:space="preserve"> Microsoft </w:t>
      </w:r>
      <w:r>
        <w:rPr>
          <w:lang w:val="zh-CN" w:bidi="zh-CN"/>
        </w:rPr>
        <w:t>游戏开发工具包预览版（</w:t>
      </w:r>
      <w:r>
        <w:rPr>
          <w:lang w:val="zh-CN" w:bidi="zh-CN"/>
        </w:rPr>
        <w:t xml:space="preserve">2019 </w:t>
      </w:r>
      <w:r>
        <w:rPr>
          <w:lang w:val="zh-CN" w:bidi="zh-CN"/>
        </w:rPr>
        <w:t>年</w:t>
      </w:r>
      <w:r>
        <w:rPr>
          <w:lang w:val="zh-CN" w:bidi="zh-CN"/>
        </w:rPr>
        <w:t xml:space="preserve"> 11 </w:t>
      </w:r>
      <w:r>
        <w:rPr>
          <w:lang w:val="zh-CN" w:bidi="zh-CN"/>
        </w:rPr>
        <w:t>月）兼容</w:t>
      </w:r>
    </w:p>
    <w:p w14:paraId="0CDF1606" w14:textId="77777777" w:rsidR="00247FB4" w:rsidRPr="00247FB4" w:rsidRDefault="00247FB4" w:rsidP="00247FB4"/>
    <w:p w14:paraId="4F45A458" w14:textId="77777777" w:rsidR="00764B3A" w:rsidRDefault="00281D12" w:rsidP="00AE567F">
      <w:pPr>
        <w:pStyle w:val="Heading1"/>
        <w:spacing w:before="0"/>
      </w:pPr>
      <w:r>
        <w:rPr>
          <w:lang w:val="zh-CN" w:bidi="zh-CN"/>
        </w:rPr>
        <w:t>说明</w:t>
      </w:r>
    </w:p>
    <w:p w14:paraId="3DBEB470" w14:textId="77777777" w:rsidR="00172679" w:rsidRDefault="00172679" w:rsidP="00172679">
      <w:pPr>
        <w:rPr>
          <w:rFonts w:cs="Segoe UI"/>
        </w:rPr>
      </w:pPr>
      <w:r w:rsidRPr="006712ED">
        <w:rPr>
          <w:rFonts w:cs="Segoe UI"/>
          <w:lang w:val="zh-CN" w:bidi="zh-CN"/>
        </w:rPr>
        <w:t>本示例演示如何创建静态</w:t>
      </w:r>
      <w:r w:rsidRPr="006712ED">
        <w:rPr>
          <w:rFonts w:cs="Segoe UI"/>
          <w:lang w:val="zh-CN" w:bidi="zh-CN"/>
        </w:rPr>
        <w:t xml:space="preserve"> Direct3D 12 </w:t>
      </w:r>
      <w:r w:rsidRPr="006712ED">
        <w:rPr>
          <w:rFonts w:cs="Segoe UI"/>
          <w:lang w:val="zh-CN" w:bidi="zh-CN"/>
        </w:rPr>
        <w:t>顶点、索引和常量缓冲区，以便使用静态和动态朗伯光照绘制已编制索引的几何照明。</w:t>
      </w:r>
    </w:p>
    <w:p w14:paraId="581CF8D0" w14:textId="77777777" w:rsidR="00172679" w:rsidRDefault="00172679" w:rsidP="00172679">
      <w:pPr>
        <w:rPr>
          <w:rFonts w:cs="Segoe UI"/>
        </w:rPr>
      </w:pPr>
    </w:p>
    <w:p w14:paraId="6A823261" w14:textId="77777777" w:rsidR="00172679" w:rsidRDefault="00172679" w:rsidP="00172679">
      <w:r>
        <w:rPr>
          <w:lang w:val="zh-CN" w:bidi="zh-CN"/>
        </w:rPr>
        <w:t>本示例呈现一个大立方体，该立方体由两种光（一个白色光，一个红色光）照亮，这两个光源也以立方体的外形表示。白色光静止不动，而红色光围绕中心立方体旋转。中央立方体也会旋转。通过这个运动轨迹，你可以从不同角度观察彩色灯光的效果。</w:t>
      </w:r>
    </w:p>
    <w:p w14:paraId="1FD3A5E1" w14:textId="77777777" w:rsidR="00D04E02" w:rsidRPr="00954F86" w:rsidRDefault="00D04E02" w:rsidP="00172679"/>
    <w:p w14:paraId="158F7F22" w14:textId="77777777" w:rsidR="00281D12" w:rsidRDefault="00D04E02" w:rsidP="00281D12">
      <w:r>
        <w:rPr>
          <w:noProof/>
          <w:lang w:val="zh-CN" w:bidi="zh-CN"/>
        </w:rPr>
        <w:drawing>
          <wp:inline distT="0" distB="0" distL="0" distR="0" wp14:anchorId="1A0B11BD" wp14:editId="35B44592">
            <wp:extent cx="5943600" cy="33432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box_screensho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D9B2ECA" w14:textId="77777777" w:rsidR="0061131C" w:rsidRDefault="0061131C" w:rsidP="0061131C">
      <w:pPr>
        <w:pStyle w:val="Heading1"/>
      </w:pPr>
      <w:r>
        <w:rPr>
          <w:lang w:val="zh-CN" w:bidi="zh-CN"/>
        </w:rPr>
        <w:t>构建示例</w:t>
      </w:r>
    </w:p>
    <w:p w14:paraId="155EAE30" w14:textId="77777777" w:rsidR="0061131C" w:rsidRDefault="0061131C" w:rsidP="0061131C">
      <w:r>
        <w:rPr>
          <w:lang w:val="zh-CN" w:bidi="zh-CN"/>
        </w:rPr>
        <w:t>如果使用</w:t>
      </w:r>
      <w:r>
        <w:rPr>
          <w:lang w:val="zh-CN" w:bidi="zh-CN"/>
        </w:rPr>
        <w:t xml:space="preserve"> Xbox One </w:t>
      </w:r>
      <w:r>
        <w:rPr>
          <w:lang w:val="zh-CN" w:bidi="zh-CN"/>
        </w:rPr>
        <w:t>开发工具包，请将活动解决方案平台设置为</w:t>
      </w:r>
      <w:r>
        <w:rPr>
          <w:lang w:val="zh-CN" w:bidi="zh-CN"/>
        </w:rPr>
        <w:t xml:space="preserve"> Gaming.Xbox.XboxOne.x64</w:t>
      </w:r>
      <w:r>
        <w:rPr>
          <w:lang w:val="zh-CN" w:bidi="zh-CN"/>
        </w:rPr>
        <w:t>。</w:t>
      </w:r>
    </w:p>
    <w:p w14:paraId="6C4D20C1" w14:textId="77777777" w:rsidR="0061131C" w:rsidRDefault="0061131C" w:rsidP="0061131C"/>
    <w:p w14:paraId="65EE8A97" w14:textId="77777777" w:rsidR="0061131C" w:rsidRDefault="0061131C" w:rsidP="0061131C">
      <w:r>
        <w:rPr>
          <w:lang w:val="zh-CN" w:bidi="zh-CN"/>
        </w:rPr>
        <w:t>如果使用</w:t>
      </w:r>
      <w:r>
        <w:rPr>
          <w:lang w:val="zh-CN" w:bidi="zh-CN"/>
        </w:rPr>
        <w:t xml:space="preserve"> Project Scarlett</w:t>
      </w:r>
      <w:r>
        <w:rPr>
          <w:lang w:val="zh-CN" w:bidi="zh-CN"/>
        </w:rPr>
        <w:t>，请将活动解决方案平台设置为</w:t>
      </w:r>
      <w:r>
        <w:rPr>
          <w:lang w:val="zh-CN" w:bidi="zh-CN"/>
        </w:rPr>
        <w:t xml:space="preserve"> Gaming.Xbox.Scarlett.x64</w:t>
      </w:r>
      <w:r>
        <w:rPr>
          <w:lang w:val="zh-CN" w:bidi="zh-CN"/>
        </w:rPr>
        <w:t>。</w:t>
      </w:r>
    </w:p>
    <w:p w14:paraId="0B47B413" w14:textId="77777777" w:rsidR="0061131C" w:rsidRDefault="0061131C" w:rsidP="0061131C"/>
    <w:p w14:paraId="58D401FC" w14:textId="77777777" w:rsidR="0061131C" w:rsidRDefault="0061131C" w:rsidP="0061131C">
      <w:r>
        <w:rPr>
          <w:lang w:val="zh-CN" w:bidi="zh-CN"/>
        </w:rPr>
        <w:t>有关详细信息，请参阅</w:t>
      </w:r>
      <w:r>
        <w:rPr>
          <w:lang w:val="zh-CN" w:bidi="zh-CN"/>
        </w:rPr>
        <w:t xml:space="preserve"> GDK </w:t>
      </w:r>
      <w:r>
        <w:rPr>
          <w:lang w:val="zh-CN" w:bidi="zh-CN"/>
        </w:rPr>
        <w:t>文档中的</w:t>
      </w:r>
      <w:r>
        <w:rPr>
          <w:lang w:val="zh-CN" w:bidi="zh-CN"/>
        </w:rPr>
        <w:t>“</w:t>
      </w:r>
      <w:r>
        <w:rPr>
          <w:lang w:val="zh-CN" w:bidi="zh-CN"/>
        </w:rPr>
        <w:t>运行示例</w:t>
      </w:r>
      <w:r>
        <w:rPr>
          <w:lang w:val="zh-CN" w:bidi="zh-CN"/>
        </w:rPr>
        <w:t>”</w:t>
      </w:r>
      <w:r>
        <w:rPr>
          <w:lang w:val="zh-CN" w:bidi="zh-CN"/>
        </w:rPr>
        <w:t>。</w:t>
      </w:r>
    </w:p>
    <w:p w14:paraId="3D0CFF63" w14:textId="77777777" w:rsidR="00281D12" w:rsidRDefault="00281D12" w:rsidP="00281D12">
      <w:pPr>
        <w:pStyle w:val="Heading1"/>
      </w:pPr>
      <w:r>
        <w:rPr>
          <w:lang w:val="zh-CN" w:bidi="zh-CN"/>
        </w:rPr>
        <w:t>使用示例</w:t>
      </w:r>
    </w:p>
    <w:p w14:paraId="36AE501B" w14:textId="77777777" w:rsidR="00281D12" w:rsidRDefault="00281D12" w:rsidP="00331038"/>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5591"/>
        <w:gridCol w:w="3999"/>
      </w:tblGrid>
      <w:tr w:rsidR="00C60001" w:rsidRPr="00C42F0D" w14:paraId="09548254" w14:textId="77777777" w:rsidTr="00C60001">
        <w:trPr>
          <w:cnfStyle w:val="100000000000" w:firstRow="1" w:lastRow="0" w:firstColumn="0" w:lastColumn="0" w:oddVBand="0" w:evenVBand="0" w:oddHBand="0" w:evenHBand="0" w:firstRowFirstColumn="0" w:firstRowLastColumn="0" w:lastRowFirstColumn="0" w:lastRowLastColumn="0"/>
          <w:trHeight w:val="411"/>
        </w:trPr>
        <w:tc>
          <w:tcPr>
            <w:tcW w:w="2915" w:type="pct"/>
            <w:hideMark/>
          </w:tcPr>
          <w:p w14:paraId="5843FF2A" w14:textId="77777777" w:rsidR="00C60001" w:rsidRPr="00C42F0D" w:rsidRDefault="00C60001" w:rsidP="005E6344">
            <w:pPr>
              <w:pStyle w:val="a5"/>
              <w:rPr>
                <w:bCs w:val="0"/>
              </w:rPr>
            </w:pPr>
            <w:r w:rsidRPr="00160A8A">
              <w:rPr>
                <w:lang w:val="zh-CN" w:bidi="zh-CN"/>
              </w:rPr>
              <w:lastRenderedPageBreak/>
              <w:t>操作</w:t>
            </w:r>
          </w:p>
        </w:tc>
        <w:tc>
          <w:tcPr>
            <w:tcW w:w="2085" w:type="pct"/>
            <w:hideMark/>
          </w:tcPr>
          <w:p w14:paraId="43A0C28D" w14:textId="77777777" w:rsidR="00C60001" w:rsidRPr="00C42F0D" w:rsidRDefault="00C60001" w:rsidP="005E6344">
            <w:pPr>
              <w:pStyle w:val="a5"/>
              <w:rPr>
                <w:bCs w:val="0"/>
              </w:rPr>
            </w:pPr>
            <w:r>
              <w:rPr>
                <w:lang w:val="zh-CN" w:bidi="zh-CN"/>
              </w:rPr>
              <w:t>游戏手柄</w:t>
            </w:r>
          </w:p>
        </w:tc>
      </w:tr>
      <w:tr w:rsidR="00C60001" w14:paraId="043B78CE" w14:textId="77777777" w:rsidTr="00C60001">
        <w:trPr>
          <w:trHeight w:val="530"/>
        </w:trPr>
        <w:tc>
          <w:tcPr>
            <w:tcW w:w="2915" w:type="pct"/>
          </w:tcPr>
          <w:p w14:paraId="0A188199" w14:textId="77777777" w:rsidR="00C60001" w:rsidRDefault="00C60001" w:rsidP="005E6344">
            <w:pPr>
              <w:pStyle w:val="a4"/>
            </w:pPr>
            <w:r>
              <w:rPr>
                <w:lang w:val="zh-CN" w:bidi="zh-CN"/>
              </w:rPr>
              <w:t>退出</w:t>
            </w:r>
          </w:p>
        </w:tc>
        <w:tc>
          <w:tcPr>
            <w:tcW w:w="2085" w:type="pct"/>
          </w:tcPr>
          <w:p w14:paraId="69307D15" w14:textId="77777777" w:rsidR="00C60001" w:rsidRDefault="00C60001" w:rsidP="005E6344">
            <w:pPr>
              <w:pStyle w:val="a4"/>
            </w:pPr>
            <w:r>
              <w:rPr>
                <w:lang w:val="zh-CN" w:bidi="zh-CN"/>
              </w:rPr>
              <w:t>“视图”按钮</w:t>
            </w:r>
          </w:p>
        </w:tc>
      </w:tr>
    </w:tbl>
    <w:p w14:paraId="78963912" w14:textId="77777777" w:rsidR="00E16AF8" w:rsidRDefault="00E16AF8" w:rsidP="00331038"/>
    <w:p w14:paraId="36185742" w14:textId="77777777" w:rsidR="00575766" w:rsidRDefault="00575766">
      <w:pPr>
        <w:spacing w:after="160" w:line="259" w:lineRule="auto"/>
      </w:pPr>
      <w:r>
        <w:rPr>
          <w:lang w:val="zh-CN" w:bidi="zh-CN"/>
        </w:rPr>
        <w:br w:type="page"/>
      </w:r>
    </w:p>
    <w:p w14:paraId="5ED85238" w14:textId="77777777" w:rsidR="003D3EF7" w:rsidRDefault="003D3EF7" w:rsidP="003D3EF7">
      <w:pPr>
        <w:pStyle w:val="Heading1"/>
      </w:pPr>
      <w:r>
        <w:rPr>
          <w:lang w:val="zh-CN" w:bidi="zh-CN"/>
        </w:rPr>
        <w:lastRenderedPageBreak/>
        <w:t>实现说明</w:t>
      </w:r>
    </w:p>
    <w:p w14:paraId="2BD726FB" w14:textId="77777777" w:rsidR="00E6537C" w:rsidRDefault="00E6537C" w:rsidP="00E6537C">
      <w:pPr>
        <w:pStyle w:val="Heading2"/>
      </w:pPr>
      <w:r>
        <w:rPr>
          <w:lang w:val="zh-CN" w:bidi="zh-CN"/>
        </w:rPr>
        <w:t>着色器</w:t>
      </w:r>
    </w:p>
    <w:p w14:paraId="77FF2F97" w14:textId="77777777" w:rsidR="00172679" w:rsidRDefault="00172679" w:rsidP="00E6537C">
      <w:pPr>
        <w:pStyle w:val="Heading2"/>
        <w:rPr>
          <w:rFonts w:eastAsiaTheme="minorHAnsi" w:cs="Segoe UI"/>
          <w:b w:val="0"/>
          <w:sz w:val="20"/>
          <w:szCs w:val="22"/>
        </w:rPr>
      </w:pPr>
      <w:r w:rsidRPr="00E6537C">
        <w:rPr>
          <w:rFonts w:eastAsiaTheme="minorHAnsi" w:cs="Segoe UI"/>
          <w:b w:val="0"/>
          <w:sz w:val="20"/>
          <w:szCs w:val="22"/>
          <w:lang w:val="zh-CN" w:bidi="zh-CN"/>
        </w:rPr>
        <w:t>本示例使用三个着色器来呈现场景，分别是一个顶点着色器（</w:t>
      </w:r>
      <w:r w:rsidRPr="00E6537C">
        <w:rPr>
          <w:rFonts w:eastAsiaTheme="minorHAnsi" w:cs="Segoe UI"/>
          <w:b w:val="0"/>
          <w:sz w:val="20"/>
          <w:szCs w:val="22"/>
          <w:lang w:val="zh-CN" w:bidi="zh-CN"/>
        </w:rPr>
        <w:t>“TriangleVS”</w:t>
      </w:r>
      <w:r w:rsidRPr="00E6537C">
        <w:rPr>
          <w:rFonts w:eastAsiaTheme="minorHAnsi" w:cs="Segoe UI"/>
          <w:b w:val="0"/>
          <w:sz w:val="20"/>
          <w:szCs w:val="22"/>
          <w:lang w:val="zh-CN" w:bidi="zh-CN"/>
        </w:rPr>
        <w:t>）和两个像素着色器（</w:t>
      </w:r>
      <w:r w:rsidRPr="00E6537C">
        <w:rPr>
          <w:rFonts w:eastAsiaTheme="minorHAnsi" w:cs="Segoe UI"/>
          <w:b w:val="0"/>
          <w:sz w:val="20"/>
          <w:szCs w:val="22"/>
          <w:lang w:val="zh-CN" w:bidi="zh-CN"/>
        </w:rPr>
        <w:t>“LambertPS”</w:t>
      </w:r>
      <w:r w:rsidRPr="00E6537C">
        <w:rPr>
          <w:rFonts w:eastAsiaTheme="minorHAnsi" w:cs="Segoe UI"/>
          <w:b w:val="0"/>
          <w:sz w:val="20"/>
          <w:szCs w:val="22"/>
          <w:lang w:val="zh-CN" w:bidi="zh-CN"/>
        </w:rPr>
        <w:t>、</w:t>
      </w:r>
      <w:r w:rsidRPr="00E6537C">
        <w:rPr>
          <w:rFonts w:eastAsiaTheme="minorHAnsi" w:cs="Segoe UI"/>
          <w:b w:val="0"/>
          <w:sz w:val="20"/>
          <w:szCs w:val="22"/>
          <w:lang w:val="zh-CN" w:bidi="zh-CN"/>
        </w:rPr>
        <w:t>“SolidColorPS”</w:t>
      </w:r>
      <w:r w:rsidRPr="00E6537C">
        <w:rPr>
          <w:rFonts w:eastAsiaTheme="minorHAnsi" w:cs="Segoe UI"/>
          <w:b w:val="0"/>
          <w:sz w:val="20"/>
          <w:szCs w:val="22"/>
          <w:lang w:val="zh-CN" w:bidi="zh-CN"/>
        </w:rPr>
        <w:t>。）</w:t>
      </w:r>
      <w:r w:rsidRPr="00E6537C">
        <w:rPr>
          <w:rFonts w:eastAsiaTheme="minorHAnsi" w:cs="Segoe UI"/>
          <w:b w:val="0"/>
          <w:sz w:val="20"/>
          <w:szCs w:val="22"/>
          <w:lang w:val="zh-CN" w:bidi="zh-CN"/>
        </w:rPr>
        <w:t xml:space="preserve"> </w:t>
      </w:r>
      <w:r w:rsidRPr="00E6537C">
        <w:rPr>
          <w:rFonts w:eastAsiaTheme="minorHAnsi" w:cs="Segoe UI"/>
          <w:b w:val="0"/>
          <w:sz w:val="20"/>
          <w:szCs w:val="22"/>
          <w:lang w:val="zh-CN" w:bidi="zh-CN"/>
        </w:rPr>
        <w:t>在</w:t>
      </w:r>
      <w:r w:rsidRPr="00E6537C">
        <w:rPr>
          <w:rFonts w:eastAsiaTheme="minorHAnsi" w:cs="Segoe UI"/>
          <w:b w:val="0"/>
          <w:sz w:val="20"/>
          <w:szCs w:val="22"/>
          <w:lang w:val="zh-CN" w:bidi="zh-CN"/>
        </w:rPr>
        <w:t xml:space="preserve"> CreateDeviceDependentResources </w:t>
      </w:r>
      <w:r w:rsidRPr="00E6537C">
        <w:rPr>
          <w:rFonts w:eastAsiaTheme="minorHAnsi" w:cs="Segoe UI"/>
          <w:b w:val="0"/>
          <w:sz w:val="20"/>
          <w:szCs w:val="22"/>
          <w:lang w:val="zh-CN" w:bidi="zh-CN"/>
        </w:rPr>
        <w:t>中加载已编译的着色器</w:t>
      </w:r>
      <w:r w:rsidRPr="00E6537C">
        <w:rPr>
          <w:rFonts w:eastAsiaTheme="minorHAnsi" w:cs="Segoe UI"/>
          <w:b w:val="0"/>
          <w:sz w:val="20"/>
          <w:szCs w:val="22"/>
          <w:lang w:val="zh-CN" w:bidi="zh-CN"/>
        </w:rPr>
        <w:t xml:space="preserve"> blob</w:t>
      </w:r>
      <w:r w:rsidRPr="00E6537C">
        <w:rPr>
          <w:rFonts w:eastAsiaTheme="minorHAnsi" w:cs="Segoe UI"/>
          <w:b w:val="0"/>
          <w:sz w:val="20"/>
          <w:szCs w:val="22"/>
          <w:lang w:val="zh-CN" w:bidi="zh-CN"/>
        </w:rPr>
        <w:t>，并在创建每个着色器组合的管道状态对象时引用它。</w:t>
      </w:r>
      <w:r w:rsidRPr="00E6537C">
        <w:rPr>
          <w:rFonts w:eastAsiaTheme="minorHAnsi" w:cs="Segoe UI"/>
          <w:b w:val="0"/>
          <w:sz w:val="20"/>
          <w:szCs w:val="22"/>
          <w:lang w:val="zh-CN" w:bidi="zh-CN"/>
        </w:rPr>
        <w:t xml:space="preserve"> </w:t>
      </w:r>
      <w:r w:rsidRPr="00E6537C">
        <w:rPr>
          <w:rFonts w:eastAsiaTheme="minorHAnsi" w:cs="Segoe UI"/>
          <w:b w:val="0"/>
          <w:sz w:val="20"/>
          <w:szCs w:val="22"/>
          <w:lang w:val="zh-CN" w:bidi="zh-CN"/>
        </w:rPr>
        <w:t>所有着色器都在同一个</w:t>
      </w:r>
      <w:r w:rsidRPr="00E6537C">
        <w:rPr>
          <w:rFonts w:eastAsiaTheme="minorHAnsi" w:cs="Segoe UI"/>
          <w:b w:val="0"/>
          <w:sz w:val="20"/>
          <w:szCs w:val="22"/>
          <w:lang w:val="zh-CN" w:bidi="zh-CN"/>
        </w:rPr>
        <w:t xml:space="preserve"> HLSL </w:t>
      </w:r>
      <w:r w:rsidRPr="00E6537C">
        <w:rPr>
          <w:rFonts w:eastAsiaTheme="minorHAnsi" w:cs="Segoe UI"/>
          <w:b w:val="0"/>
          <w:sz w:val="20"/>
          <w:szCs w:val="22"/>
          <w:lang w:val="zh-CN" w:bidi="zh-CN"/>
        </w:rPr>
        <w:t>包含文件</w:t>
      </w:r>
      <w:r w:rsidRPr="00E6537C">
        <w:rPr>
          <w:rFonts w:eastAsiaTheme="minorHAnsi" w:cs="Segoe UI"/>
          <w:b w:val="0"/>
          <w:sz w:val="20"/>
          <w:szCs w:val="22"/>
          <w:lang w:val="zh-CN" w:bidi="zh-CN"/>
        </w:rPr>
        <w:t>“SimpleLighting.hlsli”</w:t>
      </w:r>
      <w:r w:rsidRPr="00E6537C">
        <w:rPr>
          <w:rFonts w:eastAsiaTheme="minorHAnsi" w:cs="Segoe UI"/>
          <w:b w:val="0"/>
          <w:sz w:val="20"/>
          <w:szCs w:val="22"/>
          <w:lang w:val="zh-CN" w:bidi="zh-CN"/>
        </w:rPr>
        <w:t>中定义，三个存根着色器都包含此文件。每个存根着色器都针对不同的入口点经过编译，用于创建三个着色器</w:t>
      </w:r>
      <w:r w:rsidRPr="00E6537C">
        <w:rPr>
          <w:rFonts w:eastAsiaTheme="minorHAnsi" w:cs="Segoe UI"/>
          <w:b w:val="0"/>
          <w:sz w:val="20"/>
          <w:szCs w:val="22"/>
          <w:lang w:val="zh-CN" w:bidi="zh-CN"/>
        </w:rPr>
        <w:t xml:space="preserve"> blob</w:t>
      </w:r>
      <w:r w:rsidRPr="00E6537C">
        <w:rPr>
          <w:rFonts w:eastAsiaTheme="minorHAnsi" w:cs="Segoe UI"/>
          <w:b w:val="0"/>
          <w:sz w:val="20"/>
          <w:szCs w:val="22"/>
          <w:lang w:val="zh-CN" w:bidi="zh-CN"/>
        </w:rPr>
        <w:t>。</w:t>
      </w:r>
    </w:p>
    <w:p w14:paraId="13D1ADD7" w14:textId="77777777" w:rsidR="00E6537C" w:rsidRPr="00E6537C" w:rsidRDefault="00E6537C" w:rsidP="00E6537C"/>
    <w:p w14:paraId="6E06DFDA" w14:textId="77777777" w:rsidR="00E6537C" w:rsidRDefault="00E6537C" w:rsidP="00E6537C">
      <w:pPr>
        <w:pStyle w:val="Heading2"/>
      </w:pPr>
      <w:r>
        <w:rPr>
          <w:lang w:val="zh-CN" w:bidi="zh-CN"/>
        </w:rPr>
        <w:t>管道状态对象</w:t>
      </w:r>
      <w:r>
        <w:rPr>
          <w:lang w:val="zh-CN" w:bidi="zh-CN"/>
        </w:rPr>
        <w:t xml:space="preserve"> (PSO)</w:t>
      </w:r>
    </w:p>
    <w:p w14:paraId="18C6AABB" w14:textId="77777777" w:rsidR="008F18B8" w:rsidRDefault="00EF634D" w:rsidP="00E6537C">
      <w:r>
        <w:rPr>
          <w:lang w:val="zh-CN" w:bidi="zh-CN"/>
        </w:rPr>
        <w:t>简单光照示例有两个唯一着色器组合：一个是</w:t>
      </w:r>
      <w:r>
        <w:rPr>
          <w:lang w:val="zh-CN" w:bidi="zh-CN"/>
        </w:rPr>
        <w:t xml:space="preserve"> TriangleVS </w:t>
      </w:r>
      <w:r>
        <w:rPr>
          <w:lang w:val="zh-CN" w:bidi="zh-CN"/>
        </w:rPr>
        <w:t>与</w:t>
      </w:r>
      <w:r>
        <w:rPr>
          <w:lang w:val="zh-CN" w:bidi="zh-CN"/>
        </w:rPr>
        <w:t xml:space="preserve"> LambertPS </w:t>
      </w:r>
      <w:r>
        <w:rPr>
          <w:lang w:val="zh-CN" w:bidi="zh-CN"/>
        </w:rPr>
        <w:t>的组合，另一个是</w:t>
      </w:r>
      <w:r>
        <w:rPr>
          <w:lang w:val="zh-CN" w:bidi="zh-CN"/>
        </w:rPr>
        <w:t xml:space="preserve"> TriangleVS </w:t>
      </w:r>
      <w:r>
        <w:rPr>
          <w:lang w:val="zh-CN" w:bidi="zh-CN"/>
        </w:rPr>
        <w:t>与</w:t>
      </w:r>
      <w:r>
        <w:rPr>
          <w:lang w:val="zh-CN" w:bidi="zh-CN"/>
        </w:rPr>
        <w:t xml:space="preserve"> SolidColorPS </w:t>
      </w:r>
      <w:r>
        <w:rPr>
          <w:lang w:val="zh-CN" w:bidi="zh-CN"/>
        </w:rPr>
        <w:t>的组合。在</w:t>
      </w:r>
      <w:r>
        <w:rPr>
          <w:lang w:val="zh-CN" w:bidi="zh-CN"/>
        </w:rPr>
        <w:t xml:space="preserve"> DirectX 12 </w:t>
      </w:r>
      <w:r>
        <w:rPr>
          <w:lang w:val="zh-CN" w:bidi="zh-CN"/>
        </w:rPr>
        <w:t>中，需要为每个唯一着色器组合创建管道状态对象</w:t>
      </w:r>
      <w:r>
        <w:rPr>
          <w:lang w:val="zh-CN" w:bidi="zh-CN"/>
        </w:rPr>
        <w:t xml:space="preserve"> (PSO)</w:t>
      </w:r>
      <w:r>
        <w:rPr>
          <w:lang w:val="zh-CN" w:bidi="zh-CN"/>
        </w:rPr>
        <w:t>。根据名称可以看出，</w:t>
      </w:r>
      <w:r>
        <w:rPr>
          <w:lang w:val="zh-CN" w:bidi="zh-CN"/>
        </w:rPr>
        <w:t xml:space="preserve">PSO </w:t>
      </w:r>
      <w:r>
        <w:rPr>
          <w:lang w:val="zh-CN" w:bidi="zh-CN"/>
        </w:rPr>
        <w:t>使用一组特定的着色器封装你可能需要进行多次绘图调用的所有管道状态。</w:t>
      </w:r>
      <w:r>
        <w:rPr>
          <w:lang w:val="zh-CN" w:bidi="zh-CN"/>
        </w:rPr>
        <w:t xml:space="preserve">PSO </w:t>
      </w:r>
      <w:r>
        <w:rPr>
          <w:lang w:val="zh-CN" w:bidi="zh-CN"/>
        </w:rPr>
        <w:t>将根签名、管道各个阶段的着色器、状态设置（如光栅器状态、深度模具状态、混合状态等）结合在一起（有关更多详细信息，请参阅</w:t>
      </w:r>
      <w:r>
        <w:rPr>
          <w:lang w:val="zh-CN" w:bidi="zh-CN"/>
        </w:rPr>
        <w:t xml:space="preserve"> MSDN </w:t>
      </w:r>
      <w:r>
        <w:rPr>
          <w:lang w:val="zh-CN" w:bidi="zh-CN"/>
        </w:rPr>
        <w:t>上的文档。）</w:t>
      </w:r>
    </w:p>
    <w:p w14:paraId="18907737" w14:textId="77777777" w:rsidR="008F18B8" w:rsidRDefault="008F18B8" w:rsidP="00E6537C"/>
    <w:p w14:paraId="793A440E" w14:textId="77777777" w:rsidR="008F18B8" w:rsidRDefault="008F18B8" w:rsidP="008F18B8">
      <w:pPr>
        <w:pStyle w:val="Heading2"/>
      </w:pPr>
      <w:r>
        <w:rPr>
          <w:lang w:val="zh-CN" w:bidi="zh-CN"/>
        </w:rPr>
        <w:t>根签名</w:t>
      </w:r>
    </w:p>
    <w:p w14:paraId="4B51CD70" w14:textId="77777777" w:rsidR="00E6537C" w:rsidRDefault="008F18B8" w:rsidP="008F18B8">
      <w:r>
        <w:rPr>
          <w:lang w:val="zh-CN" w:bidi="zh-CN"/>
        </w:rPr>
        <w:t>根签名定义绑定到图形管道的资源类型以及资源的布局方式。根签名类似于</w:t>
      </w:r>
      <w:r>
        <w:rPr>
          <w:lang w:val="zh-CN" w:bidi="zh-CN"/>
        </w:rPr>
        <w:t xml:space="preserve"> API </w:t>
      </w:r>
      <w:r>
        <w:rPr>
          <w:lang w:val="zh-CN" w:bidi="zh-CN"/>
        </w:rPr>
        <w:t>函数签名，它描述参数类型、参数顺序和布局，但不定义任何实际参数实例。根参数是对应于根签名元素的实际数据实例。示例的顶点着色器只需要用于着色器常量的单一结构，因此根签名非常简单。根签名包含类型为</w:t>
      </w:r>
      <w:r>
        <w:rPr>
          <w:lang w:val="zh-CN" w:bidi="zh-CN"/>
        </w:rPr>
        <w:t xml:space="preserve"> ConstantBufferView </w:t>
      </w:r>
      <w:r>
        <w:rPr>
          <w:lang w:val="zh-CN" w:bidi="zh-CN"/>
        </w:rPr>
        <w:t>的单个根参数。</w:t>
      </w:r>
    </w:p>
    <w:p w14:paraId="1C432160" w14:textId="77777777" w:rsidR="00EF634D" w:rsidRDefault="00EF634D" w:rsidP="00E6537C"/>
    <w:p w14:paraId="566411A0" w14:textId="77777777" w:rsidR="00EF634D" w:rsidRDefault="00EF634D" w:rsidP="00EF634D">
      <w:pPr>
        <w:pStyle w:val="Heading2"/>
      </w:pPr>
      <w:r>
        <w:rPr>
          <w:lang w:val="zh-CN" w:bidi="zh-CN"/>
        </w:rPr>
        <w:t>几何图形</w:t>
      </w:r>
    </w:p>
    <w:p w14:paraId="58051857" w14:textId="77777777" w:rsidR="00EF634D" w:rsidRDefault="00172679" w:rsidP="00EF634D">
      <w:pPr>
        <w:pStyle w:val="Heading2"/>
        <w:rPr>
          <w:rFonts w:eastAsiaTheme="minorHAnsi" w:cs="Times New Roman"/>
          <w:b w:val="0"/>
          <w:sz w:val="20"/>
          <w:szCs w:val="22"/>
        </w:rPr>
      </w:pPr>
      <w:r w:rsidRPr="00EF634D">
        <w:rPr>
          <w:rFonts w:eastAsiaTheme="minorHAnsi" w:cs="Times New Roman"/>
          <w:b w:val="0"/>
          <w:sz w:val="20"/>
          <w:szCs w:val="22"/>
          <w:lang w:val="zh-CN" w:bidi="zh-CN"/>
        </w:rPr>
        <w:t>场景的几何图形由静态顶点和索引数组组成，该数组包含可表示立方体</w:t>
      </w:r>
      <w:r w:rsidRPr="00EF634D">
        <w:rPr>
          <w:rFonts w:eastAsiaTheme="minorHAnsi" w:cs="Times New Roman"/>
          <w:b w:val="0"/>
          <w:sz w:val="20"/>
          <w:szCs w:val="22"/>
          <w:lang w:val="zh-CN" w:bidi="zh-CN"/>
        </w:rPr>
        <w:t xml:space="preserve"> 6 </w:t>
      </w:r>
      <w:r w:rsidRPr="00EF634D">
        <w:rPr>
          <w:rFonts w:eastAsiaTheme="minorHAnsi" w:cs="Times New Roman"/>
          <w:b w:val="0"/>
          <w:sz w:val="20"/>
          <w:szCs w:val="22"/>
          <w:lang w:val="zh-CN" w:bidi="zh-CN"/>
        </w:rPr>
        <w:t>个四边形的</w:t>
      </w:r>
      <w:r w:rsidRPr="00EF634D">
        <w:rPr>
          <w:rFonts w:eastAsiaTheme="minorHAnsi" w:cs="Times New Roman"/>
          <w:b w:val="0"/>
          <w:sz w:val="20"/>
          <w:szCs w:val="22"/>
          <w:lang w:val="zh-CN" w:bidi="zh-CN"/>
        </w:rPr>
        <w:t xml:space="preserve"> 24 </w:t>
      </w:r>
      <w:r w:rsidRPr="00EF634D">
        <w:rPr>
          <w:rFonts w:eastAsiaTheme="minorHAnsi" w:cs="Times New Roman"/>
          <w:b w:val="0"/>
          <w:sz w:val="20"/>
          <w:szCs w:val="22"/>
          <w:lang w:val="zh-CN" w:bidi="zh-CN"/>
        </w:rPr>
        <w:t>个顶点的数据。这两个数组在</w:t>
      </w:r>
      <w:r w:rsidRPr="00EF634D">
        <w:rPr>
          <w:rFonts w:eastAsiaTheme="minorHAnsi" w:cs="Times New Roman"/>
          <w:b w:val="0"/>
          <w:sz w:val="20"/>
          <w:szCs w:val="22"/>
          <w:lang w:val="zh-CN" w:bidi="zh-CN"/>
        </w:rPr>
        <w:t xml:space="preserve"> Sample::CreateDeviceDependentResources </w:t>
      </w:r>
      <w:r w:rsidRPr="00EF634D">
        <w:rPr>
          <w:rFonts w:eastAsiaTheme="minorHAnsi" w:cs="Times New Roman"/>
          <w:b w:val="0"/>
          <w:sz w:val="20"/>
          <w:szCs w:val="22"/>
          <w:lang w:val="zh-CN" w:bidi="zh-CN"/>
        </w:rPr>
        <w:t>内部声明，其中</w:t>
      </w:r>
      <w:r w:rsidRPr="00EF634D">
        <w:rPr>
          <w:rFonts w:eastAsiaTheme="minorHAnsi" w:cs="Times New Roman"/>
          <w:b w:val="0"/>
          <w:sz w:val="20"/>
          <w:szCs w:val="22"/>
          <w:lang w:val="zh-CN" w:bidi="zh-CN"/>
        </w:rPr>
        <w:t xml:space="preserve"> ID3D12Device::CreateCommittedResource </w:t>
      </w:r>
      <w:r w:rsidRPr="00EF634D">
        <w:rPr>
          <w:rFonts w:eastAsiaTheme="minorHAnsi" w:cs="Times New Roman"/>
          <w:b w:val="0"/>
          <w:sz w:val="20"/>
          <w:szCs w:val="22"/>
          <w:lang w:val="zh-CN" w:bidi="zh-CN"/>
        </w:rPr>
        <w:t>立即使用这两个数组为缓冲区创建</w:t>
      </w:r>
      <w:r w:rsidRPr="00EF634D">
        <w:rPr>
          <w:rFonts w:eastAsiaTheme="minorHAnsi" w:cs="Times New Roman"/>
          <w:b w:val="0"/>
          <w:sz w:val="20"/>
          <w:szCs w:val="22"/>
          <w:lang w:val="zh-CN" w:bidi="zh-CN"/>
        </w:rPr>
        <w:t xml:space="preserve"> ID3D12Resources</w:t>
      </w:r>
      <w:r w:rsidRPr="00EF634D">
        <w:rPr>
          <w:rFonts w:eastAsiaTheme="minorHAnsi" w:cs="Times New Roman"/>
          <w:b w:val="0"/>
          <w:sz w:val="20"/>
          <w:szCs w:val="22"/>
          <w:lang w:val="zh-CN" w:bidi="zh-CN"/>
        </w:rPr>
        <w:t>。为简单起见，示例使用</w:t>
      </w:r>
      <w:r w:rsidRPr="00EF634D">
        <w:rPr>
          <w:rFonts w:eastAsiaTheme="minorHAnsi" w:cs="Times New Roman"/>
          <w:b w:val="0"/>
          <w:sz w:val="20"/>
          <w:szCs w:val="22"/>
          <w:lang w:val="zh-CN" w:bidi="zh-CN"/>
        </w:rPr>
        <w:t xml:space="preserve"> D3D12_HEAP_TYPE_UPLOAD</w:t>
      </w:r>
      <w:r w:rsidRPr="00EF634D">
        <w:rPr>
          <w:rFonts w:eastAsiaTheme="minorHAnsi" w:cs="Times New Roman"/>
          <w:b w:val="0"/>
          <w:sz w:val="20"/>
          <w:szCs w:val="22"/>
          <w:lang w:val="zh-CN" w:bidi="zh-CN"/>
        </w:rPr>
        <w:t>，因为这样可以在单个步骤中创建每个资源并用数据初始化每个资源。不过，</w:t>
      </w:r>
      <w:r w:rsidRPr="00EF634D">
        <w:rPr>
          <w:rFonts w:eastAsiaTheme="minorHAnsi" w:cs="Times New Roman"/>
          <w:b w:val="0"/>
          <w:sz w:val="20"/>
          <w:szCs w:val="22"/>
          <w:lang w:val="zh-CN" w:bidi="zh-CN"/>
        </w:rPr>
        <w:t xml:space="preserve">_UPLOAD </w:t>
      </w:r>
      <w:r w:rsidRPr="00EF634D">
        <w:rPr>
          <w:rFonts w:eastAsiaTheme="minorHAnsi" w:cs="Times New Roman"/>
          <w:b w:val="0"/>
          <w:sz w:val="20"/>
          <w:szCs w:val="22"/>
          <w:lang w:val="zh-CN" w:bidi="zh-CN"/>
        </w:rPr>
        <w:t>堆是几何数据的次优位置。更有效的实现方式是将</w:t>
      </w:r>
      <w:r w:rsidRPr="00EF634D">
        <w:rPr>
          <w:rFonts w:eastAsiaTheme="minorHAnsi" w:cs="Times New Roman"/>
          <w:b w:val="0"/>
          <w:sz w:val="20"/>
          <w:szCs w:val="22"/>
          <w:lang w:val="zh-CN" w:bidi="zh-CN"/>
        </w:rPr>
        <w:t xml:space="preserve"> D3D12_HEAP_TYPE_DEFAULT </w:t>
      </w:r>
      <w:r w:rsidRPr="00EF634D">
        <w:rPr>
          <w:rFonts w:eastAsiaTheme="minorHAnsi" w:cs="Times New Roman"/>
          <w:b w:val="0"/>
          <w:sz w:val="20"/>
          <w:szCs w:val="22"/>
          <w:lang w:val="zh-CN" w:bidi="zh-CN"/>
        </w:rPr>
        <w:t>用于几何数据。为了初始化</w:t>
      </w:r>
      <w:r w:rsidRPr="00EF634D">
        <w:rPr>
          <w:rFonts w:eastAsiaTheme="minorHAnsi" w:cs="Times New Roman"/>
          <w:b w:val="0"/>
          <w:sz w:val="20"/>
          <w:szCs w:val="22"/>
          <w:lang w:val="zh-CN" w:bidi="zh-CN"/>
        </w:rPr>
        <w:t xml:space="preserve"> _DEFAULT </w:t>
      </w:r>
      <w:r w:rsidRPr="00EF634D">
        <w:rPr>
          <w:rFonts w:eastAsiaTheme="minorHAnsi" w:cs="Times New Roman"/>
          <w:b w:val="0"/>
          <w:sz w:val="20"/>
          <w:szCs w:val="22"/>
          <w:lang w:val="zh-CN" w:bidi="zh-CN"/>
        </w:rPr>
        <w:t>堆，需要使用</w:t>
      </w:r>
      <w:r w:rsidRPr="00EF634D">
        <w:rPr>
          <w:rFonts w:eastAsiaTheme="minorHAnsi" w:cs="Times New Roman"/>
          <w:b w:val="0"/>
          <w:sz w:val="20"/>
          <w:szCs w:val="22"/>
          <w:lang w:val="zh-CN" w:bidi="zh-CN"/>
        </w:rPr>
        <w:t xml:space="preserve"> _UPLOAD </w:t>
      </w:r>
      <w:r w:rsidRPr="00EF634D">
        <w:rPr>
          <w:rFonts w:eastAsiaTheme="minorHAnsi" w:cs="Times New Roman"/>
          <w:b w:val="0"/>
          <w:sz w:val="20"/>
          <w:szCs w:val="22"/>
          <w:lang w:val="zh-CN" w:bidi="zh-CN"/>
        </w:rPr>
        <w:t>堆，这样你最终会使用两个堆，这使实现变得复杂。</w:t>
      </w:r>
    </w:p>
    <w:p w14:paraId="5683AD0D" w14:textId="77777777" w:rsidR="00AA1D44" w:rsidRDefault="00AA1D44" w:rsidP="00AA1D44"/>
    <w:p w14:paraId="1492B7B3" w14:textId="77777777" w:rsidR="00AA1D44" w:rsidRDefault="00AA1D44" w:rsidP="00AA1D44">
      <w:r>
        <w:rPr>
          <w:lang w:val="zh-CN" w:bidi="zh-CN"/>
        </w:rPr>
        <w:t>创建几何图形的缓冲区后，本示例可以为顶点创建一个</w:t>
      </w:r>
      <w:r>
        <w:rPr>
          <w:lang w:val="zh-CN" w:bidi="zh-CN"/>
        </w:rPr>
        <w:t xml:space="preserve"> D3D12_VERTEX_BUFFER_VIEW</w:t>
      </w:r>
      <w:r>
        <w:rPr>
          <w:lang w:val="zh-CN" w:bidi="zh-CN"/>
        </w:rPr>
        <w:t>，并为索引创建一个</w:t>
      </w:r>
      <w:r>
        <w:rPr>
          <w:lang w:val="zh-CN" w:bidi="zh-CN"/>
        </w:rPr>
        <w:t xml:space="preserve"> D3D12_INDEX_BUFFER_VIEW</w:t>
      </w:r>
      <w:r>
        <w:rPr>
          <w:lang w:val="zh-CN" w:bidi="zh-CN"/>
        </w:rPr>
        <w:t>。通过调用</w:t>
      </w:r>
      <w:r>
        <w:rPr>
          <w:lang w:val="zh-CN" w:bidi="zh-CN"/>
        </w:rPr>
        <w:t xml:space="preserve"> ID3D12GraphicsCommandList::IASetVertextBuffer </w:t>
      </w:r>
      <w:r>
        <w:rPr>
          <w:lang w:val="zh-CN" w:bidi="zh-CN"/>
        </w:rPr>
        <w:t>和</w:t>
      </w:r>
      <w:r>
        <w:rPr>
          <w:lang w:val="zh-CN" w:bidi="zh-CN"/>
        </w:rPr>
        <w:t xml:space="preserve"> ID3D12GraphicsCommandList::IASetVertextBuffer </w:t>
      </w:r>
      <w:r>
        <w:rPr>
          <w:lang w:val="zh-CN" w:bidi="zh-CN"/>
        </w:rPr>
        <w:t>来设置输入汇编程序时，在</w:t>
      </w:r>
      <w:r>
        <w:rPr>
          <w:lang w:val="zh-CN" w:bidi="zh-CN"/>
        </w:rPr>
        <w:t xml:space="preserve"> Sample::Render </w:t>
      </w:r>
      <w:r>
        <w:rPr>
          <w:lang w:val="zh-CN" w:bidi="zh-CN"/>
        </w:rPr>
        <w:t>中使用视图。</w:t>
      </w:r>
    </w:p>
    <w:p w14:paraId="5B9DF7B0" w14:textId="77777777" w:rsidR="00AA1D44" w:rsidRDefault="00AA1D44" w:rsidP="00AA1D44"/>
    <w:p w14:paraId="5633F47A" w14:textId="77777777" w:rsidR="00AA1D44" w:rsidRDefault="008F18B8" w:rsidP="00AA1D44">
      <w:pPr>
        <w:pStyle w:val="Heading2"/>
      </w:pPr>
      <w:r>
        <w:rPr>
          <w:lang w:val="zh-CN" w:bidi="zh-CN"/>
        </w:rPr>
        <w:t>管理着色器常量</w:t>
      </w:r>
    </w:p>
    <w:p w14:paraId="2236C87C" w14:textId="77777777" w:rsidR="00172679" w:rsidRPr="00AD6789" w:rsidRDefault="00172679" w:rsidP="00AA1D44">
      <w:pPr>
        <w:rPr>
          <w:rFonts w:cs="Segoe UI"/>
        </w:rPr>
      </w:pPr>
      <w:r>
        <w:rPr>
          <w:rFonts w:cs="Segoe UI"/>
          <w:lang w:val="zh-CN" w:bidi="zh-CN"/>
        </w:rPr>
        <w:t>在这个非常简单的场景中，所有着色器常量都集中在一个单一的常量缓冲区中，其中包含以下内容。</w:t>
      </w:r>
    </w:p>
    <w:p w14:paraId="2AB6008F" w14:textId="77777777" w:rsidR="00172679" w:rsidRPr="00954F86" w:rsidRDefault="00172679" w:rsidP="00172679">
      <w:pPr>
        <w:pStyle w:val="ListParagraph"/>
        <w:numPr>
          <w:ilvl w:val="0"/>
          <w:numId w:val="15"/>
        </w:numPr>
        <w:spacing w:before="144" w:after="144" w:line="259" w:lineRule="auto"/>
        <w:contextualSpacing/>
        <w:rPr>
          <w:rFonts w:cs="Segoe UI"/>
        </w:rPr>
      </w:pPr>
      <w:r>
        <w:rPr>
          <w:rFonts w:cs="Segoe UI"/>
          <w:lang w:val="zh-CN" w:bidi="zh-CN"/>
        </w:rPr>
        <w:t>世界矩阵、视图矩阵和投影矩阵</w:t>
      </w:r>
    </w:p>
    <w:p w14:paraId="23403AAE" w14:textId="77777777" w:rsidR="00172679" w:rsidRDefault="00172679" w:rsidP="00172679">
      <w:pPr>
        <w:pStyle w:val="ListParagraph"/>
        <w:numPr>
          <w:ilvl w:val="0"/>
          <w:numId w:val="15"/>
        </w:numPr>
        <w:spacing w:before="144" w:after="144" w:line="259" w:lineRule="auto"/>
        <w:contextualSpacing/>
        <w:rPr>
          <w:rFonts w:cs="Segoe UI"/>
        </w:rPr>
      </w:pPr>
      <w:r>
        <w:rPr>
          <w:rFonts w:cs="Segoe UI"/>
          <w:lang w:val="zh-CN" w:bidi="zh-CN"/>
        </w:rPr>
        <w:lastRenderedPageBreak/>
        <w:t>光照方向和色彩</w:t>
      </w:r>
    </w:p>
    <w:p w14:paraId="7217D8AF" w14:textId="77777777" w:rsidR="00172679" w:rsidRPr="00954F86" w:rsidRDefault="00172679" w:rsidP="00172679">
      <w:pPr>
        <w:pStyle w:val="ListParagraph"/>
        <w:numPr>
          <w:ilvl w:val="0"/>
          <w:numId w:val="15"/>
        </w:numPr>
        <w:spacing w:before="144" w:after="144" w:line="259" w:lineRule="auto"/>
        <w:contextualSpacing/>
        <w:rPr>
          <w:rFonts w:cs="Segoe UI"/>
        </w:rPr>
      </w:pPr>
      <w:r>
        <w:rPr>
          <w:rFonts w:cs="Segoe UI"/>
          <w:lang w:val="zh-CN" w:bidi="zh-CN"/>
        </w:rPr>
        <w:t>单色</w:t>
      </w:r>
    </w:p>
    <w:p w14:paraId="17E0A99D" w14:textId="77777777" w:rsidR="00F65601" w:rsidRDefault="00F65601" w:rsidP="00172679">
      <w:pPr>
        <w:spacing w:before="144" w:after="144"/>
        <w:rPr>
          <w:rFonts w:cs="Segoe UI"/>
        </w:rPr>
      </w:pPr>
      <w:r>
        <w:rPr>
          <w:rFonts w:cs="Segoe UI"/>
          <w:lang w:val="zh-CN" w:bidi="zh-CN"/>
        </w:rPr>
        <w:t>对于更复杂的场景，你通常会根据常量的更新频率将这些常量拆分为多个缓冲区。</w:t>
      </w:r>
    </w:p>
    <w:p w14:paraId="20D79F37" w14:textId="77777777" w:rsidR="00236B25" w:rsidRDefault="00172679" w:rsidP="00AA1D44">
      <w:pPr>
        <w:spacing w:before="144" w:after="144"/>
        <w:rPr>
          <w:rFonts w:cs="Segoe UI"/>
        </w:rPr>
      </w:pPr>
      <w:r>
        <w:rPr>
          <w:rFonts w:cs="Segoe UI"/>
          <w:lang w:val="zh-CN" w:bidi="zh-CN"/>
        </w:rPr>
        <w:t>由于大立方体和红色光呈现动画效果，因此需要在两次绘制调用之间多次更新每帧的着色器常量。回顾一下，根签名包含类型为</w:t>
      </w:r>
      <w:r>
        <w:rPr>
          <w:rFonts w:cs="Segoe UI"/>
          <w:lang w:val="zh-CN" w:bidi="zh-CN"/>
        </w:rPr>
        <w:t xml:space="preserve"> ConstantBufferView </w:t>
      </w:r>
      <w:r>
        <w:rPr>
          <w:rFonts w:cs="Segoe UI"/>
          <w:lang w:val="zh-CN" w:bidi="zh-CN"/>
        </w:rPr>
        <w:t>的单个根参数，这需要引用着色器常量的副本，以便在每个绘制调用中使用。由于</w:t>
      </w:r>
      <w:r>
        <w:rPr>
          <w:rFonts w:cs="Segoe UI"/>
          <w:lang w:val="zh-CN" w:bidi="zh-CN"/>
        </w:rPr>
        <w:t xml:space="preserve"> CPU </w:t>
      </w:r>
      <w:r>
        <w:rPr>
          <w:rFonts w:cs="Segoe UI"/>
          <w:lang w:val="zh-CN" w:bidi="zh-CN"/>
        </w:rPr>
        <w:t>和</w:t>
      </w:r>
      <w:r>
        <w:rPr>
          <w:rFonts w:cs="Segoe UI"/>
          <w:lang w:val="zh-CN" w:bidi="zh-CN"/>
        </w:rPr>
        <w:t xml:space="preserve"> GPU </w:t>
      </w:r>
      <w:r>
        <w:rPr>
          <w:rFonts w:cs="Segoe UI"/>
          <w:lang w:val="zh-CN" w:bidi="zh-CN"/>
        </w:rPr>
        <w:t>并行工作，因此，在</w:t>
      </w:r>
      <w:r>
        <w:rPr>
          <w:rFonts w:cs="Segoe UI"/>
          <w:lang w:val="zh-CN" w:bidi="zh-CN"/>
        </w:rPr>
        <w:t xml:space="preserve"> GPU </w:t>
      </w:r>
      <w:r>
        <w:rPr>
          <w:rFonts w:cs="Segoe UI"/>
          <w:lang w:val="zh-CN" w:bidi="zh-CN"/>
        </w:rPr>
        <w:t>使用常量缓冲区完成操作之前，</w:t>
      </w:r>
      <w:r>
        <w:rPr>
          <w:rFonts w:cs="Segoe UI"/>
          <w:lang w:val="zh-CN" w:bidi="zh-CN"/>
        </w:rPr>
        <w:t xml:space="preserve">CPU </w:t>
      </w:r>
      <w:r>
        <w:rPr>
          <w:rFonts w:cs="Segoe UI"/>
          <w:lang w:val="zh-CN" w:bidi="zh-CN"/>
        </w:rPr>
        <w:t>不应尝试更新任何常量缓冲区。如果只有一个常量缓冲区，</w:t>
      </w:r>
      <w:r>
        <w:rPr>
          <w:rFonts w:cs="Segoe UI"/>
          <w:lang w:val="zh-CN" w:bidi="zh-CN"/>
        </w:rPr>
        <w:t xml:space="preserve">CPU </w:t>
      </w:r>
      <w:r>
        <w:rPr>
          <w:rFonts w:cs="Segoe UI"/>
          <w:lang w:val="zh-CN" w:bidi="zh-CN"/>
        </w:rPr>
        <w:t>必须一直处于阻止状态，直到</w:t>
      </w:r>
      <w:r>
        <w:rPr>
          <w:rFonts w:cs="Segoe UI"/>
          <w:lang w:val="zh-CN" w:bidi="zh-CN"/>
        </w:rPr>
        <w:t xml:space="preserve"> GPU </w:t>
      </w:r>
      <w:r>
        <w:rPr>
          <w:rFonts w:cs="Segoe UI"/>
          <w:lang w:val="zh-CN" w:bidi="zh-CN"/>
        </w:rPr>
        <w:t>完成绘图，这是不现实的，因为常量需要在几次绘图调用中更新。因此，本示例使用多个常量缓冲区，以便在</w:t>
      </w:r>
      <w:r>
        <w:rPr>
          <w:rFonts w:cs="Segoe UI"/>
          <w:lang w:val="zh-CN" w:bidi="zh-CN"/>
        </w:rPr>
        <w:t xml:space="preserve"> GPU </w:t>
      </w:r>
      <w:r>
        <w:rPr>
          <w:rFonts w:cs="Segoe UI"/>
          <w:lang w:val="zh-CN" w:bidi="zh-CN"/>
        </w:rPr>
        <w:t>绘图时，</w:t>
      </w:r>
      <w:r>
        <w:rPr>
          <w:rFonts w:cs="Segoe UI"/>
          <w:lang w:val="zh-CN" w:bidi="zh-CN"/>
        </w:rPr>
        <w:t xml:space="preserve">CPU </w:t>
      </w:r>
      <w:r>
        <w:rPr>
          <w:rFonts w:cs="Segoe UI"/>
          <w:lang w:val="zh-CN" w:bidi="zh-CN"/>
        </w:rPr>
        <w:t>可以继续将常量发送到</w:t>
      </w:r>
      <w:r>
        <w:rPr>
          <w:rFonts w:cs="Segoe UI"/>
          <w:lang w:val="zh-CN" w:bidi="zh-CN"/>
        </w:rPr>
        <w:t xml:space="preserve"> GPU</w:t>
      </w:r>
      <w:r>
        <w:rPr>
          <w:rFonts w:cs="Segoe UI"/>
          <w:lang w:val="zh-CN" w:bidi="zh-CN"/>
        </w:rPr>
        <w:t>。</w:t>
      </w:r>
    </w:p>
    <w:p w14:paraId="0B03B6C8" w14:textId="77777777" w:rsidR="000264E0" w:rsidRDefault="00236B25" w:rsidP="00AA1D44">
      <w:pPr>
        <w:spacing w:before="144" w:after="144"/>
        <w:rPr>
          <w:rFonts w:cs="Segoe UI"/>
        </w:rPr>
      </w:pPr>
      <w:r>
        <w:rPr>
          <w:rFonts w:cs="Segoe UI"/>
          <w:lang w:val="zh-CN" w:bidi="zh-CN"/>
        </w:rPr>
        <w:t>示例非常简单，每个帧有一个固定数目的绘图调用，这在编译时是已知的。本示例为每个绘图调用创建一个缓冲区，再乘以交换链中的后台缓冲区数量。这个数字保证了始终有一个空闲的缓冲区供</w:t>
      </w:r>
      <w:r>
        <w:rPr>
          <w:rFonts w:cs="Segoe UI"/>
          <w:lang w:val="zh-CN" w:bidi="zh-CN"/>
        </w:rPr>
        <w:t xml:space="preserve"> CPU </w:t>
      </w:r>
      <w:r>
        <w:rPr>
          <w:rFonts w:cs="Segoe UI"/>
          <w:lang w:val="zh-CN" w:bidi="zh-CN"/>
        </w:rPr>
        <w:t>写入。所有常量缓冲区都存储在</w:t>
      </w:r>
      <w:r>
        <w:rPr>
          <w:rFonts w:cs="Segoe UI"/>
          <w:lang w:val="zh-CN" w:bidi="zh-CN"/>
        </w:rPr>
        <w:t xml:space="preserve"> Sample::CreateDeviceDependentResources </w:t>
      </w:r>
      <w:r>
        <w:rPr>
          <w:rFonts w:cs="Segoe UI"/>
          <w:lang w:val="zh-CN" w:bidi="zh-CN"/>
        </w:rPr>
        <w:t>中创建的单个相邻的上载缓冲区中。将立即映射上载缓冲区，以获取</w:t>
      </w:r>
      <w:r>
        <w:rPr>
          <w:rFonts w:cs="Segoe UI"/>
          <w:lang w:val="zh-CN" w:bidi="zh-CN"/>
        </w:rPr>
        <w:t xml:space="preserve"> CPU </w:t>
      </w:r>
      <w:r>
        <w:rPr>
          <w:rFonts w:cs="Segoe UI"/>
          <w:lang w:val="zh-CN" w:bidi="zh-CN"/>
        </w:rPr>
        <w:t>地址空间和</w:t>
      </w:r>
      <w:r>
        <w:rPr>
          <w:rFonts w:cs="Segoe UI"/>
          <w:lang w:val="zh-CN" w:bidi="zh-CN"/>
        </w:rPr>
        <w:t xml:space="preserve"> GPU </w:t>
      </w:r>
      <w:r>
        <w:rPr>
          <w:rFonts w:cs="Segoe UI"/>
          <w:lang w:val="zh-CN" w:bidi="zh-CN"/>
        </w:rPr>
        <w:t>地址空间的基本内存地址。</w:t>
      </w:r>
    </w:p>
    <w:p w14:paraId="2887DA2B" w14:textId="77777777" w:rsidR="00236B25" w:rsidRDefault="00236B25" w:rsidP="00AA1D44">
      <w:pPr>
        <w:spacing w:before="144" w:after="144"/>
      </w:pPr>
      <w:r>
        <w:rPr>
          <w:rFonts w:cs="Segoe UI"/>
          <w:lang w:val="zh-CN" w:bidi="zh-CN"/>
        </w:rPr>
        <w:t>在</w:t>
      </w:r>
      <w:r>
        <w:rPr>
          <w:rFonts w:cs="Segoe UI"/>
          <w:lang w:val="zh-CN" w:bidi="zh-CN"/>
        </w:rPr>
        <w:t xml:space="preserve"> Sample::Render </w:t>
      </w:r>
      <w:r>
        <w:rPr>
          <w:rFonts w:cs="Segoe UI"/>
          <w:lang w:val="zh-CN" w:bidi="zh-CN"/>
        </w:rPr>
        <w:t>方法中，将常量写入常量上载堆的</w:t>
      </w:r>
      <w:r>
        <w:rPr>
          <w:rFonts w:cs="Segoe UI"/>
          <w:lang w:val="zh-CN" w:bidi="zh-CN"/>
        </w:rPr>
        <w:t xml:space="preserve"> CPU </w:t>
      </w:r>
      <w:r>
        <w:rPr>
          <w:rFonts w:cs="Segoe UI"/>
          <w:lang w:val="zh-CN" w:bidi="zh-CN"/>
        </w:rPr>
        <w:t>基址之外的索引位置。相同的索引与</w:t>
      </w:r>
      <w:r>
        <w:rPr>
          <w:rFonts w:cs="Segoe UI"/>
          <w:lang w:val="zh-CN" w:bidi="zh-CN"/>
        </w:rPr>
        <w:t xml:space="preserve"> GPU </w:t>
      </w:r>
      <w:r>
        <w:rPr>
          <w:rFonts w:cs="Segoe UI"/>
          <w:lang w:val="zh-CN" w:bidi="zh-CN"/>
        </w:rPr>
        <w:t>地址结合在一起，可通过调用</w:t>
      </w:r>
      <w:r>
        <w:rPr>
          <w:rFonts w:cs="Segoe UI"/>
          <w:lang w:val="zh-CN" w:bidi="zh-CN"/>
        </w:rPr>
        <w:t xml:space="preserve"> </w:t>
      </w:r>
      <w:r w:rsidR="003A7CD3">
        <w:rPr>
          <w:lang w:val="zh-CN" w:bidi="zh-CN"/>
        </w:rPr>
        <w:t xml:space="preserve">ID3D12GraphicsCommandList::SetGraphicsRootConstantBufferView </w:t>
      </w:r>
      <w:r w:rsidR="003A7CD3">
        <w:rPr>
          <w:lang w:val="zh-CN" w:bidi="zh-CN"/>
        </w:rPr>
        <w:t>将缓冲区绑定到管道。索引必须考虑到后台缓冲区的节奏和绘制计数。有关详细信息，请参阅</w:t>
      </w:r>
      <w:r w:rsidR="003A7CD3">
        <w:rPr>
          <w:lang w:val="zh-CN" w:bidi="zh-CN"/>
        </w:rPr>
        <w:t xml:space="preserve"> Sample::Render </w:t>
      </w:r>
      <w:r w:rsidR="003A7CD3">
        <w:rPr>
          <w:lang w:val="zh-CN" w:bidi="zh-CN"/>
        </w:rPr>
        <w:t>实现。</w:t>
      </w:r>
    </w:p>
    <w:p w14:paraId="7EC97058" w14:textId="77777777" w:rsidR="003A7CD3" w:rsidRDefault="003A7CD3" w:rsidP="003A7CD3">
      <w:pPr>
        <w:pStyle w:val="Heading2"/>
      </w:pPr>
      <w:r>
        <w:rPr>
          <w:lang w:val="zh-CN" w:bidi="zh-CN"/>
        </w:rPr>
        <w:t xml:space="preserve">CPU/GPU </w:t>
      </w:r>
      <w:r>
        <w:rPr>
          <w:lang w:val="zh-CN" w:bidi="zh-CN"/>
        </w:rPr>
        <w:t>同步</w:t>
      </w:r>
    </w:p>
    <w:p w14:paraId="10E7E02D" w14:textId="77777777" w:rsidR="003A7CD3" w:rsidRPr="003A7CD3" w:rsidRDefault="003A7CD3" w:rsidP="003A7CD3">
      <w:r>
        <w:rPr>
          <w:lang w:val="zh-CN" w:bidi="zh-CN"/>
        </w:rPr>
        <w:t>如果</w:t>
      </w:r>
      <w:r>
        <w:rPr>
          <w:lang w:val="zh-CN" w:bidi="zh-CN"/>
        </w:rPr>
        <w:t xml:space="preserve"> CPU </w:t>
      </w:r>
      <w:r>
        <w:rPr>
          <w:lang w:val="zh-CN" w:bidi="zh-CN"/>
        </w:rPr>
        <w:t>能够以比</w:t>
      </w:r>
      <w:r>
        <w:rPr>
          <w:lang w:val="zh-CN" w:bidi="zh-CN"/>
        </w:rPr>
        <w:t xml:space="preserve"> GPU </w:t>
      </w:r>
      <w:r>
        <w:rPr>
          <w:lang w:val="zh-CN" w:bidi="zh-CN"/>
        </w:rPr>
        <w:t>处理命令更快的速度向</w:t>
      </w:r>
      <w:r>
        <w:rPr>
          <w:lang w:val="zh-CN" w:bidi="zh-CN"/>
        </w:rPr>
        <w:t xml:space="preserve"> GPU </w:t>
      </w:r>
      <w:r>
        <w:rPr>
          <w:lang w:val="zh-CN" w:bidi="zh-CN"/>
        </w:rPr>
        <w:t>发出命令列表，那么最终</w:t>
      </w:r>
      <w:r>
        <w:rPr>
          <w:lang w:val="zh-CN" w:bidi="zh-CN"/>
        </w:rPr>
        <w:t xml:space="preserve"> CPU </w:t>
      </w:r>
      <w:r>
        <w:rPr>
          <w:lang w:val="zh-CN" w:bidi="zh-CN"/>
        </w:rPr>
        <w:t>将不得不等待</w:t>
      </w:r>
      <w:r>
        <w:rPr>
          <w:lang w:val="zh-CN" w:bidi="zh-CN"/>
        </w:rPr>
        <w:t xml:space="preserve"> GPU </w:t>
      </w:r>
      <w:r>
        <w:rPr>
          <w:lang w:val="zh-CN" w:bidi="zh-CN"/>
        </w:rPr>
        <w:t>赶上来。本示例以循环方式使用常量缓冲区内存，这意味着在固定时间段后将重新使用缓冲区槽。一般情况下，在重用共享资源之前，请务必使用某种同步策略来确保资源未使用。</w:t>
      </w:r>
      <w:r>
        <w:rPr>
          <w:lang w:val="zh-CN" w:bidi="zh-CN"/>
        </w:rPr>
        <w:t xml:space="preserve"> </w:t>
      </w:r>
      <w:r>
        <w:rPr>
          <w:lang w:val="zh-CN" w:bidi="zh-CN"/>
        </w:rPr>
        <w:t>本示例使用</w:t>
      </w:r>
      <w:r>
        <w:rPr>
          <w:lang w:val="zh-CN" w:bidi="zh-CN"/>
        </w:rPr>
        <w:t xml:space="preserve"> ID3D12Fence </w:t>
      </w:r>
      <w:r>
        <w:rPr>
          <w:lang w:val="zh-CN" w:bidi="zh-CN"/>
        </w:rPr>
        <w:t>来同步</w:t>
      </w:r>
      <w:r>
        <w:rPr>
          <w:lang w:val="zh-CN" w:bidi="zh-CN"/>
        </w:rPr>
        <w:t xml:space="preserve"> CPU </w:t>
      </w:r>
      <w:r>
        <w:rPr>
          <w:lang w:val="zh-CN" w:bidi="zh-CN"/>
        </w:rPr>
        <w:t>和</w:t>
      </w:r>
      <w:r>
        <w:rPr>
          <w:lang w:val="zh-CN" w:bidi="zh-CN"/>
        </w:rPr>
        <w:t xml:space="preserve"> GPU</w:t>
      </w:r>
      <w:r>
        <w:rPr>
          <w:lang w:val="zh-CN" w:bidi="zh-CN"/>
        </w:rPr>
        <w:t>。</w:t>
      </w:r>
      <w:r>
        <w:rPr>
          <w:lang w:val="zh-CN" w:bidi="zh-CN"/>
        </w:rPr>
        <w:t xml:space="preserve">CPU </w:t>
      </w:r>
      <w:r>
        <w:rPr>
          <w:lang w:val="zh-CN" w:bidi="zh-CN"/>
        </w:rPr>
        <w:t>将命令插入命令队列，用帧索引值向防护对象</w:t>
      </w:r>
      <w:r>
        <w:rPr>
          <w:lang w:val="zh-CN" w:bidi="zh-CN"/>
        </w:rPr>
        <w:t>“</w:t>
      </w:r>
      <w:r>
        <w:rPr>
          <w:lang w:val="zh-CN" w:bidi="zh-CN"/>
        </w:rPr>
        <w:t>发送信号</w:t>
      </w:r>
      <w:r>
        <w:rPr>
          <w:lang w:val="zh-CN" w:bidi="zh-CN"/>
        </w:rPr>
        <w:t>”</w:t>
      </w:r>
      <w:r>
        <w:rPr>
          <w:lang w:val="zh-CN" w:bidi="zh-CN"/>
        </w:rPr>
        <w:t>。在</w:t>
      </w:r>
      <w:r>
        <w:rPr>
          <w:lang w:val="zh-CN" w:bidi="zh-CN"/>
        </w:rPr>
        <w:t xml:space="preserve"> GPU </w:t>
      </w:r>
      <w:r>
        <w:rPr>
          <w:lang w:val="zh-CN" w:bidi="zh-CN"/>
        </w:rPr>
        <w:t>上处理信号命令后，</w:t>
      </w:r>
      <w:r>
        <w:rPr>
          <w:lang w:val="zh-CN" w:bidi="zh-CN"/>
        </w:rPr>
        <w:t xml:space="preserve">CPU </w:t>
      </w:r>
      <w:r>
        <w:rPr>
          <w:lang w:val="zh-CN" w:bidi="zh-CN"/>
        </w:rPr>
        <w:t>将可以立即看到提供的帧索引值。这使</w:t>
      </w:r>
      <w:r>
        <w:rPr>
          <w:lang w:val="zh-CN" w:bidi="zh-CN"/>
        </w:rPr>
        <w:t xml:space="preserve"> CPU </w:t>
      </w:r>
      <w:r>
        <w:rPr>
          <w:lang w:val="zh-CN" w:bidi="zh-CN"/>
        </w:rPr>
        <w:t>可将当前帧索引与</w:t>
      </w:r>
      <w:r>
        <w:rPr>
          <w:lang w:val="zh-CN" w:bidi="zh-CN"/>
        </w:rPr>
        <w:t xml:space="preserve"> GPU </w:t>
      </w:r>
      <w:r>
        <w:rPr>
          <w:lang w:val="zh-CN" w:bidi="zh-CN"/>
        </w:rPr>
        <w:t>发出信号的最后一个帧索引进行比较，以确定</w:t>
      </w:r>
      <w:r>
        <w:rPr>
          <w:lang w:val="zh-CN" w:bidi="zh-CN"/>
        </w:rPr>
        <w:t xml:space="preserve"> GPU </w:t>
      </w:r>
      <w:r>
        <w:rPr>
          <w:lang w:val="zh-CN" w:bidi="zh-CN"/>
        </w:rPr>
        <w:t>与</w:t>
      </w:r>
      <w:r>
        <w:rPr>
          <w:lang w:val="zh-CN" w:bidi="zh-CN"/>
        </w:rPr>
        <w:t xml:space="preserve"> CPU </w:t>
      </w:r>
      <w:r>
        <w:rPr>
          <w:lang w:val="zh-CN" w:bidi="zh-CN"/>
        </w:rPr>
        <w:t>相比落后多少。如果</w:t>
      </w:r>
      <w:r>
        <w:rPr>
          <w:lang w:val="zh-CN" w:bidi="zh-CN"/>
        </w:rPr>
        <w:t xml:space="preserve"> GPU </w:t>
      </w:r>
      <w:r>
        <w:rPr>
          <w:lang w:val="zh-CN" w:bidi="zh-CN"/>
        </w:rPr>
        <w:t>帧计数和</w:t>
      </w:r>
      <w:r>
        <w:rPr>
          <w:lang w:val="zh-CN" w:bidi="zh-CN"/>
        </w:rPr>
        <w:t xml:space="preserve"> CPU </w:t>
      </w:r>
      <w:r>
        <w:rPr>
          <w:lang w:val="zh-CN" w:bidi="zh-CN"/>
        </w:rPr>
        <w:t>帧计数之间的差值超出后台缓冲区的数量，则</w:t>
      </w:r>
      <w:r>
        <w:rPr>
          <w:lang w:val="zh-CN" w:bidi="zh-CN"/>
        </w:rPr>
        <w:t xml:space="preserve"> CPU </w:t>
      </w:r>
      <w:r>
        <w:rPr>
          <w:lang w:val="zh-CN" w:bidi="zh-CN"/>
        </w:rPr>
        <w:t>将需要等待。</w:t>
      </w:r>
    </w:p>
    <w:p w14:paraId="5D2FA51B" w14:textId="77777777" w:rsidR="004C3A34" w:rsidRDefault="004C3A34" w:rsidP="004C3A34">
      <w:pPr>
        <w:pStyle w:val="Heading1"/>
      </w:pPr>
      <w:r>
        <w:rPr>
          <w:lang w:val="zh-CN" w:bidi="zh-CN"/>
        </w:rPr>
        <w:t>隐私声明</w:t>
      </w:r>
    </w:p>
    <w:p w14:paraId="07DDEF87" w14:textId="77777777" w:rsidR="004C3A34" w:rsidRDefault="004C3A34" w:rsidP="004C3A34">
      <w:pPr>
        <w:rPr>
          <w:rFonts w:cs="Segoe UI"/>
          <w:szCs w:val="20"/>
        </w:rPr>
      </w:pPr>
      <w:r>
        <w:rPr>
          <w:rFonts w:cs="Segoe UI"/>
          <w:szCs w:val="20"/>
          <w:lang w:val="zh-CN" w:bidi="zh-CN"/>
        </w:rPr>
        <w:t>在编译和运行示例时，示例可执行文件的文件名将发送给</w:t>
      </w:r>
      <w:r>
        <w:rPr>
          <w:rFonts w:cs="Segoe UI"/>
          <w:szCs w:val="20"/>
          <w:lang w:val="zh-CN" w:bidi="zh-CN"/>
        </w:rPr>
        <w:t xml:space="preserve"> Microsoft</w:t>
      </w:r>
      <w:r>
        <w:rPr>
          <w:rFonts w:cs="Segoe UI"/>
          <w:szCs w:val="20"/>
          <w:lang w:val="zh-CN" w:bidi="zh-CN"/>
        </w:rPr>
        <w:t>，用于帮助跟踪示例使用情况。要选择退出此数据收集，你可以删除</w:t>
      </w:r>
      <w:r>
        <w:rPr>
          <w:rFonts w:cs="Segoe UI"/>
          <w:szCs w:val="20"/>
          <w:lang w:val="zh-CN" w:bidi="zh-CN"/>
        </w:rPr>
        <w:t xml:space="preserve"> Main.cpp </w:t>
      </w:r>
      <w:r>
        <w:rPr>
          <w:rFonts w:cs="Segoe UI"/>
          <w:szCs w:val="20"/>
          <w:lang w:val="zh-CN" w:bidi="zh-CN"/>
        </w:rPr>
        <w:t>中标记为</w:t>
      </w:r>
      <w:r>
        <w:rPr>
          <w:rFonts w:cs="Segoe UI"/>
          <w:szCs w:val="20"/>
          <w:lang w:val="zh-CN" w:bidi="zh-CN"/>
        </w:rPr>
        <w:t>“</w:t>
      </w:r>
      <w:r>
        <w:rPr>
          <w:rFonts w:cs="Segoe UI"/>
          <w:szCs w:val="20"/>
          <w:lang w:val="zh-CN" w:bidi="zh-CN"/>
        </w:rPr>
        <w:t>示例使用遥测</w:t>
      </w:r>
      <w:r>
        <w:rPr>
          <w:rFonts w:cs="Segoe UI"/>
          <w:szCs w:val="20"/>
          <w:lang w:val="zh-CN" w:bidi="zh-CN"/>
        </w:rPr>
        <w:t>”</w:t>
      </w:r>
      <w:r>
        <w:rPr>
          <w:rFonts w:cs="Segoe UI"/>
          <w:szCs w:val="20"/>
          <w:lang w:val="zh-CN" w:bidi="zh-CN"/>
        </w:rPr>
        <w:t>的代码块。</w:t>
      </w:r>
    </w:p>
    <w:p w14:paraId="683AC50A" w14:textId="77777777" w:rsidR="004C3A34" w:rsidRDefault="004C3A34" w:rsidP="004C3A34">
      <w:pPr>
        <w:rPr>
          <w:rFonts w:cs="Segoe UI"/>
          <w:szCs w:val="20"/>
        </w:rPr>
      </w:pPr>
    </w:p>
    <w:p w14:paraId="31A5F6E9" w14:textId="77777777" w:rsidR="004C3A34" w:rsidRDefault="004C3A34" w:rsidP="004C3A34">
      <w:pPr>
        <w:rPr>
          <w:rFonts w:cs="Segoe UI"/>
          <w:szCs w:val="20"/>
        </w:rPr>
      </w:pPr>
      <w:r>
        <w:rPr>
          <w:rFonts w:cs="Segoe UI"/>
          <w:szCs w:val="20"/>
          <w:lang w:val="zh-CN" w:bidi="zh-CN"/>
        </w:rPr>
        <w:t>有关</w:t>
      </w:r>
      <w:r>
        <w:rPr>
          <w:rFonts w:cs="Segoe UI"/>
          <w:szCs w:val="20"/>
          <w:lang w:val="zh-CN" w:bidi="zh-CN"/>
        </w:rPr>
        <w:t xml:space="preserve"> Microsoft </w:t>
      </w:r>
      <w:r>
        <w:rPr>
          <w:rFonts w:cs="Segoe UI"/>
          <w:szCs w:val="20"/>
          <w:lang w:val="zh-CN" w:bidi="zh-CN"/>
        </w:rPr>
        <w:t>的一般隐私策略的详细信息，请参阅《</w:t>
      </w:r>
      <w:hyperlink r:id="rId10" w:history="1">
        <w:r>
          <w:rPr>
            <w:rStyle w:val="Hyperlink"/>
            <w:rFonts w:cs="Segoe UI"/>
            <w:szCs w:val="20"/>
            <w:lang w:val="zh-CN" w:bidi="zh-CN"/>
          </w:rPr>
          <w:t xml:space="preserve">Microsoft </w:t>
        </w:r>
        <w:r>
          <w:rPr>
            <w:rStyle w:val="Hyperlink"/>
            <w:rFonts w:cs="Segoe UI"/>
            <w:szCs w:val="20"/>
            <w:lang w:val="zh-CN" w:bidi="zh-CN"/>
          </w:rPr>
          <w:t>隐私声明</w:t>
        </w:r>
      </w:hyperlink>
      <w:r>
        <w:rPr>
          <w:rFonts w:cs="Segoe UI"/>
          <w:szCs w:val="20"/>
          <w:lang w:val="zh-CN" w:bidi="zh-CN"/>
        </w:rPr>
        <w:t>》。</w:t>
      </w:r>
    </w:p>
    <w:p w14:paraId="46FE2029" w14:textId="77777777" w:rsidR="004C3A34" w:rsidRPr="00331038" w:rsidRDefault="004C3A34" w:rsidP="00331038"/>
    <w:sectPr w:rsidR="004C3A34" w:rsidRPr="00331038" w:rsidSect="00937E3A">
      <w:footerReference w:type="default" r:id="rId11"/>
      <w:headerReference w:type="first" r:id="rId12"/>
      <w:footerReference w:type="first" r:id="rId13"/>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A38A3" w14:textId="77777777" w:rsidR="008346D1" w:rsidRDefault="008346D1" w:rsidP="0074610F">
      <w:r>
        <w:separator/>
      </w:r>
    </w:p>
  </w:endnote>
  <w:endnote w:type="continuationSeparator" w:id="0">
    <w:p w14:paraId="70DDAFC5" w14:textId="77777777" w:rsidR="008346D1" w:rsidRDefault="008346D1"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843058" w:rsidRPr="00E26476" w14:paraId="110A4BF3" w14:textId="77777777" w:rsidTr="00E37847">
      <w:tc>
        <w:tcPr>
          <w:tcW w:w="4500" w:type="pct"/>
          <w:tcBorders>
            <w:top w:val="single" w:sz="4" w:space="0" w:color="808080" w:themeColor="background1" w:themeShade="80"/>
          </w:tcBorders>
          <w:shd w:val="clear" w:color="auto" w:fill="auto"/>
        </w:tcPr>
        <w:p w14:paraId="258A7486" w14:textId="5B712818" w:rsidR="00843058" w:rsidRPr="00097CCA" w:rsidRDefault="00683D94" w:rsidP="00D04E02">
          <w:pPr>
            <w:pStyle w:val="Footer"/>
            <w:jc w:val="right"/>
            <w:rPr>
              <w:rFonts w:cs="Segoe UI"/>
              <w:color w:val="808080" w:themeColor="background1" w:themeShade="80"/>
              <w:szCs w:val="20"/>
            </w:rPr>
          </w:pPr>
          <w:r>
            <w:rPr>
              <w:rFonts w:cs="Segoe UI"/>
              <w:noProof/>
              <w:color w:val="808080" w:themeColor="background1" w:themeShade="80"/>
              <w:sz w:val="16"/>
              <w:szCs w:val="16"/>
              <w:lang w:val="zh-CN" w:bidi="zh-CN"/>
            </w:rPr>
            <w:drawing>
              <wp:anchor distT="0" distB="0" distL="114300" distR="114300" simplePos="0" relativeHeight="251660288" behindDoc="0" locked="0" layoutInCell="1" allowOverlap="1" wp14:anchorId="32F5E8C5" wp14:editId="1EEFA7A2">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lang w:val="zh-CN" w:bidi="zh-CN"/>
            </w:rPr>
            <w:t xml:space="preserve">(C) </w:t>
          </w:r>
          <w:r w:rsidR="00281D12" w:rsidRPr="00BA2F52">
            <w:rPr>
              <w:rFonts w:cs="Segoe UI"/>
              <w:color w:val="808080" w:themeColor="background1" w:themeShade="80"/>
              <w:sz w:val="16"/>
              <w:szCs w:val="16"/>
              <w:lang w:val="zh-CN" w:bidi="zh-CN"/>
            </w:rPr>
            <w:fldChar w:fldCharType="begin"/>
          </w:r>
          <w:r w:rsidR="00281D12" w:rsidRPr="00BA2F52">
            <w:rPr>
              <w:rFonts w:cs="Segoe UI"/>
              <w:color w:val="808080" w:themeColor="background1" w:themeShade="80"/>
              <w:sz w:val="16"/>
              <w:szCs w:val="16"/>
              <w:lang w:val="zh-CN" w:bidi="zh-CN"/>
            </w:rPr>
            <w:instrText xml:space="preserve"> DATE \@ "yyyy" </w:instrText>
          </w:r>
          <w:r w:rsidR="00281D12" w:rsidRPr="00BA2F52">
            <w:rPr>
              <w:rFonts w:cs="Segoe UI"/>
              <w:color w:val="808080" w:themeColor="background1" w:themeShade="80"/>
              <w:sz w:val="16"/>
              <w:szCs w:val="16"/>
              <w:lang w:val="zh-CN" w:bidi="zh-CN"/>
            </w:rPr>
            <w:fldChar w:fldCharType="separate"/>
          </w:r>
          <w:r w:rsidR="00DC7372">
            <w:rPr>
              <w:rFonts w:cs="Segoe UI"/>
              <w:noProof/>
              <w:color w:val="808080" w:themeColor="background1" w:themeShade="80"/>
              <w:sz w:val="16"/>
              <w:szCs w:val="16"/>
              <w:lang w:val="zh-CN" w:bidi="zh-CN"/>
            </w:rPr>
            <w:t>2021</w:t>
          </w:r>
          <w:r w:rsidR="00281D12" w:rsidRPr="00BA2F52">
            <w:rPr>
              <w:rFonts w:cs="Segoe UI"/>
              <w:color w:val="808080" w:themeColor="background1" w:themeShade="80"/>
              <w:sz w:val="16"/>
              <w:szCs w:val="16"/>
              <w:lang w:val="zh-CN" w:bidi="zh-CN"/>
            </w:rPr>
            <w:fldChar w:fldCharType="end"/>
          </w:r>
          <w:r w:rsidR="00281D12" w:rsidRPr="00BA2F52">
            <w:rPr>
              <w:rFonts w:cs="Segoe UI"/>
              <w:color w:val="808080" w:themeColor="background1" w:themeShade="80"/>
              <w:sz w:val="16"/>
              <w:szCs w:val="16"/>
              <w:lang w:val="zh-CN" w:bidi="zh-CN"/>
            </w:rPr>
            <w:t xml:space="preserve"> Microsoft</w:t>
          </w:r>
          <w:r w:rsidR="00281D12" w:rsidRPr="00BA2F52">
            <w:rPr>
              <w:rFonts w:cs="Segoe UI"/>
              <w:color w:val="808080" w:themeColor="background1" w:themeShade="80"/>
              <w:sz w:val="16"/>
              <w:szCs w:val="16"/>
              <w:lang w:val="zh-CN" w:bidi="zh-CN"/>
            </w:rPr>
            <w:t>。保留所有权利。</w:t>
          </w:r>
          <w:r w:rsidR="00281D12" w:rsidRPr="00281D12">
            <w:rPr>
              <w:rFonts w:cs="Segoe UI"/>
              <w:color w:val="808080" w:themeColor="background1" w:themeShade="80"/>
              <w:szCs w:val="20"/>
              <w:lang w:val="zh-CN" w:bidi="zh-CN"/>
            </w:rPr>
            <w:t xml:space="preserve">| </w:t>
          </w:r>
          <w:r w:rsidR="00281D12" w:rsidRPr="00281D12">
            <w:rPr>
              <w:rFonts w:cs="Segoe UI"/>
              <w:color w:val="808080" w:themeColor="background1" w:themeShade="80"/>
              <w:szCs w:val="20"/>
              <w:lang w:val="zh-CN" w:bidi="zh-CN"/>
            </w:rPr>
            <w:t>示例：</w:t>
          </w:r>
          <w:r w:rsidR="00281D12" w:rsidRPr="00281D12">
            <w:rPr>
              <w:rFonts w:cs="Segoe UI"/>
              <w:color w:val="808080" w:themeColor="background1" w:themeShade="80"/>
              <w:szCs w:val="20"/>
              <w:lang w:val="zh-CN" w:bidi="zh-CN"/>
            </w:rPr>
            <w:t>SimpleLighting</w:t>
          </w:r>
        </w:p>
      </w:tc>
      <w:tc>
        <w:tcPr>
          <w:tcW w:w="500" w:type="pct"/>
          <w:tcBorders>
            <w:top w:val="single" w:sz="4" w:space="0" w:color="808080" w:themeColor="background1" w:themeShade="80"/>
          </w:tcBorders>
          <w:shd w:val="clear" w:color="auto" w:fill="auto"/>
        </w:tcPr>
        <w:p w14:paraId="4BA4EC4E"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lang w:val="zh-CN" w:bidi="zh-CN"/>
            </w:rPr>
            <w:fldChar w:fldCharType="begin"/>
          </w:r>
          <w:r w:rsidRPr="00097CCA">
            <w:rPr>
              <w:rFonts w:cs="Segoe UI"/>
              <w:b/>
              <w:color w:val="808080" w:themeColor="background1" w:themeShade="80"/>
              <w:szCs w:val="20"/>
              <w:lang w:val="zh-CN" w:bidi="zh-CN"/>
            </w:rPr>
            <w:instrText xml:space="preserve"> PAGE   \* MERGEFORMAT </w:instrText>
          </w:r>
          <w:r w:rsidRPr="00097CCA">
            <w:rPr>
              <w:rFonts w:cs="Segoe UI"/>
              <w:b/>
              <w:color w:val="808080" w:themeColor="background1" w:themeShade="80"/>
              <w:szCs w:val="20"/>
              <w:lang w:val="zh-CN" w:bidi="zh-CN"/>
            </w:rPr>
            <w:fldChar w:fldCharType="separate"/>
          </w:r>
          <w:r w:rsidR="001B09B3">
            <w:rPr>
              <w:rFonts w:cs="Segoe UI"/>
              <w:b/>
              <w:noProof/>
              <w:color w:val="808080" w:themeColor="background1" w:themeShade="80"/>
              <w:szCs w:val="20"/>
              <w:lang w:val="zh-CN" w:bidi="zh-CN"/>
            </w:rPr>
            <w:t>2</w:t>
          </w:r>
          <w:r w:rsidRPr="00097CCA">
            <w:rPr>
              <w:rFonts w:cs="Segoe UI"/>
              <w:b/>
              <w:noProof/>
              <w:color w:val="808080" w:themeColor="background1" w:themeShade="80"/>
              <w:szCs w:val="20"/>
              <w:lang w:val="zh-CN" w:bidi="zh-CN"/>
            </w:rPr>
            <w:fldChar w:fldCharType="end"/>
          </w:r>
        </w:p>
      </w:tc>
    </w:tr>
  </w:tbl>
  <w:p w14:paraId="53105410"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843058" w:rsidRPr="00097CCA" w14:paraId="01E0C278" w14:textId="77777777" w:rsidTr="00F70459">
      <w:tc>
        <w:tcPr>
          <w:tcW w:w="4500" w:type="pct"/>
          <w:tcBorders>
            <w:top w:val="single" w:sz="4" w:space="0" w:color="808080" w:themeColor="background1" w:themeShade="80"/>
          </w:tcBorders>
          <w:shd w:val="clear" w:color="auto" w:fill="auto"/>
        </w:tcPr>
        <w:p w14:paraId="1E81BB13" w14:textId="303C6591"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lang w:val="zh-CN" w:bidi="zh-CN"/>
            </w:rPr>
            <w:t xml:space="preserve">(C) </w:t>
          </w:r>
          <w:r w:rsidRPr="00BA2F52">
            <w:rPr>
              <w:rFonts w:cs="Segoe UI"/>
              <w:color w:val="808080" w:themeColor="background1" w:themeShade="80"/>
              <w:sz w:val="16"/>
              <w:szCs w:val="16"/>
              <w:lang w:val="zh-CN" w:bidi="zh-CN"/>
            </w:rPr>
            <w:fldChar w:fldCharType="begin"/>
          </w:r>
          <w:r w:rsidRPr="00BA2F52">
            <w:rPr>
              <w:rFonts w:cs="Segoe UI"/>
              <w:color w:val="808080" w:themeColor="background1" w:themeShade="80"/>
              <w:sz w:val="16"/>
              <w:szCs w:val="16"/>
              <w:lang w:val="zh-CN" w:bidi="zh-CN"/>
            </w:rPr>
            <w:instrText xml:space="preserve"> DATE \@ "yyyy" </w:instrText>
          </w:r>
          <w:r w:rsidRPr="00BA2F52">
            <w:rPr>
              <w:rFonts w:cs="Segoe UI"/>
              <w:color w:val="808080" w:themeColor="background1" w:themeShade="80"/>
              <w:sz w:val="16"/>
              <w:szCs w:val="16"/>
              <w:lang w:val="zh-CN" w:bidi="zh-CN"/>
            </w:rPr>
            <w:fldChar w:fldCharType="separate"/>
          </w:r>
          <w:r w:rsidR="00DC7372">
            <w:rPr>
              <w:rFonts w:cs="Segoe UI"/>
              <w:noProof/>
              <w:color w:val="808080" w:themeColor="background1" w:themeShade="80"/>
              <w:sz w:val="16"/>
              <w:szCs w:val="16"/>
              <w:lang w:val="zh-CN" w:bidi="zh-CN"/>
            </w:rPr>
            <w:t>2021</w:t>
          </w:r>
          <w:r w:rsidRPr="00BA2F52">
            <w:rPr>
              <w:rFonts w:cs="Segoe UI"/>
              <w:color w:val="808080" w:themeColor="background1" w:themeShade="80"/>
              <w:sz w:val="16"/>
              <w:szCs w:val="16"/>
              <w:lang w:val="zh-CN" w:bidi="zh-CN"/>
            </w:rPr>
            <w:fldChar w:fldCharType="end"/>
          </w:r>
          <w:r w:rsidRPr="00BA2F52">
            <w:rPr>
              <w:rFonts w:cs="Segoe UI"/>
              <w:color w:val="808080" w:themeColor="background1" w:themeShade="80"/>
              <w:sz w:val="16"/>
              <w:szCs w:val="16"/>
              <w:lang w:val="zh-CN" w:bidi="zh-CN"/>
            </w:rPr>
            <w:t xml:space="preserve"> Microsoft</w:t>
          </w:r>
          <w:r w:rsidRPr="00BA2F52">
            <w:rPr>
              <w:rFonts w:cs="Segoe UI"/>
              <w:color w:val="808080" w:themeColor="background1" w:themeShade="80"/>
              <w:sz w:val="16"/>
              <w:szCs w:val="16"/>
              <w:lang w:val="zh-CN" w:bidi="zh-CN"/>
            </w:rPr>
            <w:t>。保留所有权利。</w:t>
          </w:r>
          <w:r w:rsidR="00843058" w:rsidRPr="00097CCA">
            <w:rPr>
              <w:noProof/>
              <w:color w:val="808080" w:themeColor="background1" w:themeShade="80"/>
              <w:szCs w:val="20"/>
              <w:lang w:val="zh-CN" w:bidi="zh-CN"/>
            </w:rPr>
            <w:drawing>
              <wp:anchor distT="0" distB="0" distL="114300" distR="114300" simplePos="0" relativeHeight="251659264" behindDoc="0" locked="0" layoutInCell="1" allowOverlap="0" wp14:anchorId="1041B13E" wp14:editId="433958B6">
                <wp:simplePos x="0" y="0"/>
                <wp:positionH relativeFrom="margin">
                  <wp:posOffset>-73025</wp:posOffset>
                </wp:positionH>
                <wp:positionV relativeFrom="page">
                  <wp:posOffset>475</wp:posOffset>
                </wp:positionV>
                <wp:extent cx="757451" cy="143978"/>
                <wp:effectExtent l="0" t="0" r="5080" b="889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sidRPr="00BA2F52">
            <w:rPr>
              <w:rFonts w:cs="Segoe UI"/>
              <w:color w:val="808080" w:themeColor="background1" w:themeShade="80"/>
              <w:sz w:val="16"/>
              <w:szCs w:val="16"/>
              <w:lang w:val="zh-CN" w:bidi="zh-CN"/>
            </w:rPr>
            <w:t xml:space="preserve"> </w:t>
          </w:r>
          <w:r w:rsidRPr="00281D12">
            <w:rPr>
              <w:rFonts w:cs="Segoe UI"/>
              <w:color w:val="808080" w:themeColor="background1" w:themeShade="80"/>
              <w:szCs w:val="20"/>
              <w:lang w:val="zh-CN" w:bidi="zh-CN"/>
            </w:rPr>
            <w:t xml:space="preserve">| </w:t>
          </w:r>
          <w:r w:rsidRPr="00281D12">
            <w:rPr>
              <w:rFonts w:cs="Segoe UI"/>
              <w:color w:val="808080" w:themeColor="background1" w:themeShade="80"/>
              <w:szCs w:val="20"/>
              <w:lang w:val="zh-CN" w:bidi="zh-CN"/>
            </w:rPr>
            <w:t>示例：</w:t>
          </w:r>
          <w:r w:rsidRPr="00281D12">
            <w:rPr>
              <w:rFonts w:cs="Segoe UI"/>
              <w:color w:val="808080" w:themeColor="background1" w:themeShade="80"/>
              <w:szCs w:val="20"/>
              <w:lang w:val="zh-CN" w:bidi="zh-CN"/>
            </w:rPr>
            <w:t>[</w:t>
          </w:r>
          <w:r w:rsidRPr="00281D12">
            <w:rPr>
              <w:rFonts w:cs="Segoe UI"/>
              <w:color w:val="808080" w:themeColor="background1" w:themeShade="80"/>
              <w:szCs w:val="20"/>
              <w:lang w:val="zh-CN" w:bidi="zh-CN"/>
            </w:rPr>
            <w:t>此处为示例名称</w:t>
          </w:r>
          <w:r w:rsidRPr="00281D12">
            <w:rPr>
              <w:rFonts w:cs="Segoe UI"/>
              <w:color w:val="808080" w:themeColor="background1" w:themeShade="80"/>
              <w:szCs w:val="20"/>
              <w:lang w:val="zh-CN" w:bidi="zh-CN"/>
            </w:rPr>
            <w:t>]</w:t>
          </w:r>
        </w:p>
      </w:tc>
      <w:tc>
        <w:tcPr>
          <w:tcW w:w="500" w:type="pct"/>
          <w:tcBorders>
            <w:top w:val="single" w:sz="4" w:space="0" w:color="808080" w:themeColor="background1" w:themeShade="80"/>
          </w:tcBorders>
          <w:shd w:val="clear" w:color="auto" w:fill="auto"/>
        </w:tcPr>
        <w:p w14:paraId="71F2923A"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lang w:val="zh-CN" w:bidi="zh-CN"/>
            </w:rPr>
            <w:fldChar w:fldCharType="begin"/>
          </w:r>
          <w:r w:rsidRPr="00097CCA">
            <w:rPr>
              <w:rFonts w:cs="Segoe UI"/>
              <w:b/>
              <w:color w:val="808080" w:themeColor="background1" w:themeShade="80"/>
              <w:szCs w:val="20"/>
              <w:lang w:val="zh-CN" w:bidi="zh-CN"/>
            </w:rPr>
            <w:instrText xml:space="preserve"> PAGE   \* MERGEFORMAT </w:instrText>
          </w:r>
          <w:r w:rsidRPr="00097CCA">
            <w:rPr>
              <w:rFonts w:cs="Segoe UI"/>
              <w:b/>
              <w:color w:val="808080" w:themeColor="background1" w:themeShade="80"/>
              <w:szCs w:val="20"/>
              <w:lang w:val="zh-CN" w:bidi="zh-CN"/>
            </w:rPr>
            <w:fldChar w:fldCharType="separate"/>
          </w:r>
          <w:r w:rsidR="00937E3A">
            <w:rPr>
              <w:rFonts w:cs="Segoe UI"/>
              <w:b/>
              <w:noProof/>
              <w:color w:val="808080" w:themeColor="background1" w:themeShade="80"/>
              <w:szCs w:val="20"/>
              <w:lang w:val="zh-CN" w:bidi="zh-CN"/>
            </w:rPr>
            <w:t>1</w:t>
          </w:r>
          <w:r w:rsidRPr="00097CCA">
            <w:rPr>
              <w:rFonts w:cs="Segoe UI"/>
              <w:b/>
              <w:noProof/>
              <w:color w:val="808080" w:themeColor="background1" w:themeShade="80"/>
              <w:szCs w:val="20"/>
              <w:lang w:val="zh-CN" w:bidi="zh-CN"/>
            </w:rPr>
            <w:fldChar w:fldCharType="end"/>
          </w:r>
        </w:p>
      </w:tc>
    </w:tr>
  </w:tbl>
  <w:p w14:paraId="269131C3"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2780A" w14:textId="77777777" w:rsidR="008346D1" w:rsidRDefault="008346D1" w:rsidP="0074610F">
      <w:r>
        <w:separator/>
      </w:r>
    </w:p>
  </w:footnote>
  <w:footnote w:type="continuationSeparator" w:id="0">
    <w:p w14:paraId="5909C90D" w14:textId="77777777" w:rsidR="008346D1" w:rsidRDefault="008346D1"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6842B336" w14:textId="77777777" w:rsidTr="000B6D5E">
      <w:trPr>
        <w:trHeight w:val="1340"/>
      </w:trPr>
      <w:tc>
        <w:tcPr>
          <w:tcW w:w="12240" w:type="dxa"/>
          <w:tcBorders>
            <w:top w:val="nil"/>
            <w:left w:val="nil"/>
            <w:bottom w:val="nil"/>
            <w:right w:val="nil"/>
          </w:tcBorders>
          <w:shd w:val="clear" w:color="auto" w:fill="323232"/>
        </w:tcPr>
        <w:p w14:paraId="233EE218"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6B237967" w14:textId="77777777" w:rsidTr="000B6D5E">
            <w:trPr>
              <w:gridAfter w:val="2"/>
              <w:wAfter w:w="2008" w:type="dxa"/>
            </w:trPr>
            <w:tc>
              <w:tcPr>
                <w:tcW w:w="1152" w:type="dxa"/>
                <w:shd w:val="clear" w:color="auto" w:fill="323232"/>
              </w:tcPr>
              <w:p w14:paraId="3E747BD9" w14:textId="77777777" w:rsidR="000B6D5E" w:rsidRDefault="000B6D5E" w:rsidP="00CF3729">
                <w:pPr>
                  <w:pStyle w:val="atgtitle"/>
                  <w:rPr>
                    <w:sz w:val="2"/>
                    <w:szCs w:val="2"/>
                  </w:rPr>
                </w:pPr>
              </w:p>
              <w:p w14:paraId="15C01877" w14:textId="77777777" w:rsidR="000B6D5E" w:rsidRPr="000B6D5E" w:rsidRDefault="000B6D5E" w:rsidP="000B6D5E"/>
              <w:p w14:paraId="05773E8A" w14:textId="77777777" w:rsidR="000B6D5E" w:rsidRDefault="000B6D5E" w:rsidP="000B6D5E"/>
              <w:p w14:paraId="4AA6D52D" w14:textId="77777777" w:rsidR="000B6D5E" w:rsidRPr="000B6D5E" w:rsidRDefault="000B6D5E" w:rsidP="000B6D5E">
                <w:pPr>
                  <w:jc w:val="center"/>
                </w:pPr>
              </w:p>
            </w:tc>
            <w:tc>
              <w:tcPr>
                <w:tcW w:w="19" w:type="dxa"/>
                <w:shd w:val="clear" w:color="auto" w:fill="323232"/>
              </w:tcPr>
              <w:p w14:paraId="7D4CFD28"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0D98D142" w14:textId="77777777" w:rsidR="000B6D5E" w:rsidRDefault="000B6D5E" w:rsidP="00CF3729">
                <w:pPr>
                  <w:pStyle w:val="atgtitle"/>
                  <w:rPr>
                    <w:sz w:val="2"/>
                    <w:szCs w:val="2"/>
                  </w:rPr>
                </w:pPr>
              </w:p>
              <w:p w14:paraId="3AA08FD8" w14:textId="77777777" w:rsidR="000B6D5E" w:rsidRDefault="000B6D5E" w:rsidP="00CF3729">
                <w:pPr>
                  <w:pStyle w:val="atgtitle"/>
                  <w:rPr>
                    <w:sz w:val="2"/>
                    <w:szCs w:val="2"/>
                  </w:rPr>
                </w:pPr>
              </w:p>
              <w:p w14:paraId="3CBB1428" w14:textId="77777777" w:rsidR="000B6D5E" w:rsidRDefault="000B6D5E" w:rsidP="00CF3729">
                <w:pPr>
                  <w:pStyle w:val="atgtitle"/>
                  <w:rPr>
                    <w:sz w:val="2"/>
                    <w:szCs w:val="2"/>
                  </w:rPr>
                </w:pPr>
              </w:p>
              <w:p w14:paraId="70010F55" w14:textId="77777777" w:rsidR="000B6D5E" w:rsidRDefault="000B6D5E" w:rsidP="00CF3729">
                <w:pPr>
                  <w:pStyle w:val="atgtitle"/>
                  <w:rPr>
                    <w:sz w:val="2"/>
                    <w:szCs w:val="2"/>
                  </w:rPr>
                </w:pPr>
              </w:p>
              <w:p w14:paraId="73B610AF" w14:textId="77777777" w:rsidR="000B6D5E" w:rsidRDefault="000B6D5E" w:rsidP="00CF3729">
                <w:pPr>
                  <w:pStyle w:val="atgtitle"/>
                  <w:rPr>
                    <w:sz w:val="2"/>
                    <w:szCs w:val="2"/>
                  </w:rPr>
                </w:pPr>
              </w:p>
              <w:p w14:paraId="2AAAFD7D" w14:textId="77777777" w:rsidR="000B6D5E" w:rsidRDefault="000B6D5E" w:rsidP="00CF3729">
                <w:pPr>
                  <w:pStyle w:val="atgtitle"/>
                  <w:rPr>
                    <w:sz w:val="2"/>
                    <w:szCs w:val="2"/>
                  </w:rPr>
                </w:pPr>
              </w:p>
              <w:p w14:paraId="7CCB7E3F" w14:textId="77777777" w:rsidR="000B6D5E" w:rsidRDefault="000B6D5E" w:rsidP="00CF3729">
                <w:pPr>
                  <w:pStyle w:val="atgtitle"/>
                  <w:rPr>
                    <w:sz w:val="2"/>
                    <w:szCs w:val="2"/>
                  </w:rPr>
                </w:pPr>
              </w:p>
              <w:p w14:paraId="25B72EEC" w14:textId="77777777" w:rsidR="000B6D5E" w:rsidRDefault="000B6D5E" w:rsidP="00CF3729">
                <w:pPr>
                  <w:pStyle w:val="atgtitle"/>
                  <w:rPr>
                    <w:sz w:val="2"/>
                    <w:szCs w:val="2"/>
                  </w:rPr>
                </w:pPr>
              </w:p>
              <w:p w14:paraId="7F8FED45" w14:textId="77777777" w:rsidR="000B6D5E" w:rsidRDefault="000B6D5E" w:rsidP="00CF3729">
                <w:pPr>
                  <w:pStyle w:val="atgtitle"/>
                  <w:rPr>
                    <w:sz w:val="2"/>
                    <w:szCs w:val="2"/>
                  </w:rPr>
                </w:pPr>
              </w:p>
              <w:p w14:paraId="4F8E7297" w14:textId="77777777" w:rsidR="000B6D5E" w:rsidRDefault="000B6D5E" w:rsidP="00CF3729">
                <w:pPr>
                  <w:pStyle w:val="atgtitle"/>
                  <w:rPr>
                    <w:sz w:val="2"/>
                    <w:szCs w:val="2"/>
                  </w:rPr>
                </w:pPr>
              </w:p>
              <w:p w14:paraId="26CEF4E2" w14:textId="77777777" w:rsidR="000B6D5E" w:rsidRDefault="000B6D5E" w:rsidP="00CF3729">
                <w:pPr>
                  <w:pStyle w:val="atgtitle"/>
                  <w:rPr>
                    <w:sz w:val="2"/>
                    <w:szCs w:val="2"/>
                  </w:rPr>
                </w:pPr>
              </w:p>
              <w:p w14:paraId="6C953666" w14:textId="77777777" w:rsidR="000B6D5E" w:rsidRDefault="000B6D5E" w:rsidP="00CF3729">
                <w:pPr>
                  <w:pStyle w:val="atgtitle"/>
                  <w:rPr>
                    <w:sz w:val="2"/>
                    <w:szCs w:val="2"/>
                  </w:rPr>
                </w:pPr>
              </w:p>
              <w:p w14:paraId="3354DF04" w14:textId="77777777" w:rsidR="000B6D5E" w:rsidRDefault="000B6D5E" w:rsidP="00CF3729">
                <w:pPr>
                  <w:pStyle w:val="atgtitle"/>
                  <w:rPr>
                    <w:sz w:val="2"/>
                    <w:szCs w:val="2"/>
                  </w:rPr>
                </w:pPr>
              </w:p>
              <w:p w14:paraId="59FC6EF3" w14:textId="77777777" w:rsidR="000B6D5E" w:rsidRDefault="000B6D5E" w:rsidP="00CF3729">
                <w:pPr>
                  <w:pStyle w:val="atgtitle"/>
                  <w:rPr>
                    <w:sz w:val="2"/>
                    <w:szCs w:val="2"/>
                  </w:rPr>
                </w:pPr>
              </w:p>
              <w:p w14:paraId="44393998" w14:textId="77777777" w:rsidR="000B6D5E" w:rsidRDefault="000B6D5E" w:rsidP="00CF3729">
                <w:pPr>
                  <w:pStyle w:val="atgtitle"/>
                  <w:rPr>
                    <w:sz w:val="2"/>
                    <w:szCs w:val="2"/>
                  </w:rPr>
                </w:pPr>
              </w:p>
              <w:p w14:paraId="62634379" w14:textId="77777777" w:rsidR="000B6D5E" w:rsidRDefault="000B6D5E" w:rsidP="00CF3729">
                <w:pPr>
                  <w:pStyle w:val="atgtitle"/>
                  <w:rPr>
                    <w:sz w:val="2"/>
                    <w:szCs w:val="2"/>
                  </w:rPr>
                </w:pPr>
              </w:p>
              <w:p w14:paraId="15206F32" w14:textId="77777777" w:rsidR="000B6D5E" w:rsidRDefault="000B6D5E" w:rsidP="00CF3729">
                <w:pPr>
                  <w:pStyle w:val="atgtitle"/>
                  <w:rPr>
                    <w:sz w:val="2"/>
                    <w:szCs w:val="2"/>
                  </w:rPr>
                </w:pPr>
              </w:p>
              <w:p w14:paraId="18569CC5" w14:textId="77777777" w:rsidR="000B6D5E" w:rsidRDefault="000B6D5E" w:rsidP="00CF3729">
                <w:pPr>
                  <w:pStyle w:val="atgtitle"/>
                  <w:rPr>
                    <w:sz w:val="2"/>
                    <w:szCs w:val="2"/>
                  </w:rPr>
                </w:pPr>
              </w:p>
              <w:p w14:paraId="4DC8EF9B" w14:textId="77777777" w:rsidR="000B6D5E" w:rsidRPr="00CF3729" w:rsidRDefault="000B6D5E" w:rsidP="00CF3729">
                <w:pPr>
                  <w:pStyle w:val="atgtitle"/>
                  <w:rPr>
                    <w:sz w:val="2"/>
                    <w:szCs w:val="2"/>
                  </w:rPr>
                </w:pPr>
                <w:r w:rsidRPr="00CF3729">
                  <w:rPr>
                    <w:sz w:val="2"/>
                    <w:szCs w:val="2"/>
                    <w:lang w:val="zh-CN" w:bidi="zh-CN"/>
                  </w:rPr>
                  <w:t xml:space="preserve">         </w:t>
                </w:r>
              </w:p>
              <w:p w14:paraId="309CF66F" w14:textId="77777777" w:rsidR="000B6D5E" w:rsidRPr="00CF3729" w:rsidRDefault="000B6D5E" w:rsidP="00CF3729">
                <w:pPr>
                  <w:rPr>
                    <w:sz w:val="2"/>
                    <w:szCs w:val="2"/>
                  </w:rPr>
                </w:pPr>
                <w:r>
                  <w:rPr>
                    <w:noProof/>
                    <w:lang w:val="zh-CN" w:bidi="zh-CN"/>
                  </w:rPr>
                  <w:drawing>
                    <wp:inline distT="0" distB="0" distL="0" distR="0" wp14:anchorId="6AFEB210" wp14:editId="48020334">
                      <wp:extent cx="3291840" cy="228600"/>
                      <wp:effectExtent l="0" t="0" r="3810" b="0"/>
                      <wp:docPr id="5" name="图片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10A6D419" w14:textId="77777777" w:rsidR="000B6D5E" w:rsidRPr="00CF3729" w:rsidRDefault="000B6D5E" w:rsidP="00CF3729">
                <w:pPr>
                  <w:rPr>
                    <w:sz w:val="2"/>
                    <w:szCs w:val="2"/>
                  </w:rPr>
                </w:pPr>
              </w:p>
            </w:tc>
          </w:tr>
          <w:tr w:rsidR="000B6D5E" w:rsidRPr="00CF3729" w14:paraId="3BA1A9D6" w14:textId="77777777" w:rsidTr="000B6D5E">
            <w:trPr>
              <w:trHeight w:val="90"/>
            </w:trPr>
            <w:tc>
              <w:tcPr>
                <w:tcW w:w="1152" w:type="dxa"/>
                <w:shd w:val="clear" w:color="auto" w:fill="323232"/>
              </w:tcPr>
              <w:p w14:paraId="4AF558B5" w14:textId="77777777" w:rsidR="000B6D5E" w:rsidRPr="00CF3729" w:rsidRDefault="000B6D5E" w:rsidP="00CF3729">
                <w:pPr>
                  <w:pStyle w:val="atgformheaders"/>
                  <w:rPr>
                    <w:sz w:val="2"/>
                    <w:szCs w:val="2"/>
                  </w:rPr>
                </w:pPr>
              </w:p>
            </w:tc>
            <w:tc>
              <w:tcPr>
                <w:tcW w:w="2027" w:type="dxa"/>
                <w:gridSpan w:val="2"/>
                <w:shd w:val="clear" w:color="auto" w:fill="323232"/>
              </w:tcPr>
              <w:p w14:paraId="4158EDFF"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0BAF2C1A"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5A3B9A77" w14:textId="77777777" w:rsidR="000B6D5E" w:rsidRPr="00CF3729" w:rsidRDefault="000B6D5E" w:rsidP="00CF3729">
                <w:pPr>
                  <w:pStyle w:val="atgformheaders"/>
                  <w:rPr>
                    <w:sz w:val="2"/>
                    <w:szCs w:val="2"/>
                  </w:rPr>
                </w:pPr>
                <w:r w:rsidRPr="00CF3729">
                  <w:rPr>
                    <w:sz w:val="2"/>
                    <w:szCs w:val="2"/>
                    <w:lang w:val="zh-CN" w:bidi="zh-CN"/>
                  </w:rPr>
                  <w:t xml:space="preserve">            </w:t>
                </w:r>
              </w:p>
            </w:tc>
          </w:tr>
        </w:tbl>
        <w:p w14:paraId="43FD5214" w14:textId="77777777" w:rsidR="00CF3729" w:rsidRPr="00CF3729" w:rsidRDefault="00CF3729">
          <w:pPr>
            <w:pStyle w:val="Header"/>
            <w:rPr>
              <w:sz w:val="2"/>
              <w:szCs w:val="2"/>
            </w:rPr>
          </w:pPr>
        </w:p>
      </w:tc>
    </w:tr>
  </w:tbl>
  <w:p w14:paraId="61E218AC" w14:textId="77777777" w:rsidR="00CF3729" w:rsidRDefault="00CF3729">
    <w:pPr>
      <w:pStyle w:val="Header"/>
      <w:rPr>
        <w:sz w:val="2"/>
        <w:szCs w:val="2"/>
      </w:rPr>
    </w:pPr>
  </w:p>
  <w:p w14:paraId="39D97A91" w14:textId="77777777" w:rsidR="000B6D5E" w:rsidRDefault="000B6D5E">
    <w:pPr>
      <w:pStyle w:val="Header"/>
      <w:rPr>
        <w:sz w:val="2"/>
        <w:szCs w:val="2"/>
      </w:rPr>
    </w:pPr>
  </w:p>
  <w:p w14:paraId="673FDEB8" w14:textId="77777777" w:rsidR="000B6D5E" w:rsidRDefault="000B6D5E">
    <w:pPr>
      <w:pStyle w:val="Header"/>
      <w:rPr>
        <w:sz w:val="2"/>
        <w:szCs w:val="2"/>
      </w:rPr>
    </w:pPr>
  </w:p>
  <w:p w14:paraId="18503514" w14:textId="77777777" w:rsidR="000B6D5E" w:rsidRDefault="000B6D5E">
    <w:pPr>
      <w:pStyle w:val="Header"/>
      <w:rPr>
        <w:sz w:val="2"/>
        <w:szCs w:val="2"/>
      </w:rPr>
    </w:pPr>
  </w:p>
  <w:p w14:paraId="5810F9E2" w14:textId="77777777" w:rsidR="000B6D5E" w:rsidRDefault="000B6D5E">
    <w:pPr>
      <w:pStyle w:val="Header"/>
      <w:rPr>
        <w:sz w:val="2"/>
        <w:szCs w:val="2"/>
      </w:rPr>
    </w:pPr>
  </w:p>
  <w:p w14:paraId="1E4F4718" w14:textId="77777777" w:rsidR="000B6D5E" w:rsidRDefault="000B6D5E">
    <w:pPr>
      <w:pStyle w:val="Header"/>
      <w:rPr>
        <w:sz w:val="2"/>
        <w:szCs w:val="2"/>
      </w:rPr>
    </w:pPr>
  </w:p>
  <w:p w14:paraId="62671E16"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F7E28B6"/>
    <w:multiLevelType w:val="hybridMultilevel"/>
    <w:tmpl w:val="04686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E7E1CA4"/>
    <w:multiLevelType w:val="hybridMultilevel"/>
    <w:tmpl w:val="B1126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573C85"/>
    <w:multiLevelType w:val="hybridMultilevel"/>
    <w:tmpl w:val="102A6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5"/>
  </w:num>
  <w:num w:numId="4">
    <w:abstractNumId w:val="11"/>
  </w:num>
  <w:num w:numId="5">
    <w:abstractNumId w:val="9"/>
  </w:num>
  <w:num w:numId="6">
    <w:abstractNumId w:val="13"/>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14"/>
  </w:num>
  <w:num w:numId="16">
    <w:abstractNumId w:val="1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264E0"/>
    <w:rsid w:val="00097CCA"/>
    <w:rsid w:val="000B6D5E"/>
    <w:rsid w:val="00140FB6"/>
    <w:rsid w:val="00150ED8"/>
    <w:rsid w:val="00152288"/>
    <w:rsid w:val="001724A4"/>
    <w:rsid w:val="00172679"/>
    <w:rsid w:val="00197D00"/>
    <w:rsid w:val="001B09B3"/>
    <w:rsid w:val="001C132C"/>
    <w:rsid w:val="00203869"/>
    <w:rsid w:val="00236B25"/>
    <w:rsid w:val="0024713D"/>
    <w:rsid w:val="00247FB4"/>
    <w:rsid w:val="002741D2"/>
    <w:rsid w:val="002748E9"/>
    <w:rsid w:val="00281D12"/>
    <w:rsid w:val="00287A4C"/>
    <w:rsid w:val="00294A1B"/>
    <w:rsid w:val="002A196F"/>
    <w:rsid w:val="002E7BBB"/>
    <w:rsid w:val="00303D44"/>
    <w:rsid w:val="00312A46"/>
    <w:rsid w:val="00321170"/>
    <w:rsid w:val="00331038"/>
    <w:rsid w:val="0034473D"/>
    <w:rsid w:val="00355166"/>
    <w:rsid w:val="003A7CD3"/>
    <w:rsid w:val="003D3244"/>
    <w:rsid w:val="003D3EF7"/>
    <w:rsid w:val="00413103"/>
    <w:rsid w:val="00425592"/>
    <w:rsid w:val="004960B0"/>
    <w:rsid w:val="004A6BDA"/>
    <w:rsid w:val="004B7DDA"/>
    <w:rsid w:val="004C3A34"/>
    <w:rsid w:val="004D633C"/>
    <w:rsid w:val="004E54F5"/>
    <w:rsid w:val="004F4238"/>
    <w:rsid w:val="005640ED"/>
    <w:rsid w:val="00575766"/>
    <w:rsid w:val="00575F36"/>
    <w:rsid w:val="00585527"/>
    <w:rsid w:val="00595E9A"/>
    <w:rsid w:val="00595EDB"/>
    <w:rsid w:val="005B4DA9"/>
    <w:rsid w:val="005B689A"/>
    <w:rsid w:val="005E3DA1"/>
    <w:rsid w:val="00606851"/>
    <w:rsid w:val="0061131C"/>
    <w:rsid w:val="00644C26"/>
    <w:rsid w:val="00682938"/>
    <w:rsid w:val="00683D94"/>
    <w:rsid w:val="006A532D"/>
    <w:rsid w:val="006B7433"/>
    <w:rsid w:val="00707E22"/>
    <w:rsid w:val="0074610F"/>
    <w:rsid w:val="00761D94"/>
    <w:rsid w:val="007624A4"/>
    <w:rsid w:val="00764B3A"/>
    <w:rsid w:val="007806DC"/>
    <w:rsid w:val="007A0848"/>
    <w:rsid w:val="007C51A8"/>
    <w:rsid w:val="008053F2"/>
    <w:rsid w:val="0080653F"/>
    <w:rsid w:val="00807837"/>
    <w:rsid w:val="008162BD"/>
    <w:rsid w:val="00822E5F"/>
    <w:rsid w:val="008346D1"/>
    <w:rsid w:val="00843058"/>
    <w:rsid w:val="00886E89"/>
    <w:rsid w:val="00887700"/>
    <w:rsid w:val="008F18B8"/>
    <w:rsid w:val="00904FC3"/>
    <w:rsid w:val="00917557"/>
    <w:rsid w:val="00937E3A"/>
    <w:rsid w:val="00985949"/>
    <w:rsid w:val="00987A88"/>
    <w:rsid w:val="00A0279B"/>
    <w:rsid w:val="00A33B5E"/>
    <w:rsid w:val="00AA1D44"/>
    <w:rsid w:val="00AE567F"/>
    <w:rsid w:val="00B15AAA"/>
    <w:rsid w:val="00B62C6B"/>
    <w:rsid w:val="00BC1F23"/>
    <w:rsid w:val="00C2454D"/>
    <w:rsid w:val="00C60001"/>
    <w:rsid w:val="00CF3729"/>
    <w:rsid w:val="00D04E02"/>
    <w:rsid w:val="00D151D2"/>
    <w:rsid w:val="00D368AE"/>
    <w:rsid w:val="00D6453B"/>
    <w:rsid w:val="00DB4022"/>
    <w:rsid w:val="00DC2CB4"/>
    <w:rsid w:val="00DC7372"/>
    <w:rsid w:val="00DC7DFC"/>
    <w:rsid w:val="00DD0606"/>
    <w:rsid w:val="00E16AF8"/>
    <w:rsid w:val="00E6273F"/>
    <w:rsid w:val="00E6537C"/>
    <w:rsid w:val="00E95FF1"/>
    <w:rsid w:val="00EA14B5"/>
    <w:rsid w:val="00EB1E7F"/>
    <w:rsid w:val="00EE2624"/>
    <w:rsid w:val="00EF634D"/>
    <w:rsid w:val="00F03E8E"/>
    <w:rsid w:val="00F40AC7"/>
    <w:rsid w:val="00F65601"/>
    <w:rsid w:val="00F70459"/>
    <w:rsid w:val="00FB5DD8"/>
    <w:rsid w:val="00FD5C1F"/>
    <w:rsid w:val="00FF6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521D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qFormat/>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0">
    <w:name w:val="标题 0"/>
    <w:basedOn w:val="Normal"/>
    <w:link w:val="00"/>
    <w:rsid w:val="00764B3A"/>
    <w:pPr>
      <w:spacing w:after="160"/>
    </w:pPr>
    <w:rPr>
      <w:rFonts w:ascii="Segoe UI Light" w:eastAsia="Times New Roman" w:hAnsi="Segoe UI Light"/>
      <w:sz w:val="44"/>
      <w:szCs w:val="24"/>
    </w:rPr>
  </w:style>
  <w:style w:type="character" w:customStyle="1" w:styleId="00">
    <w:name w:val="标题 0 字符"/>
    <w:basedOn w:val="DefaultParagraphFont"/>
    <w:link w:val="0"/>
    <w:rsid w:val="00764B3A"/>
    <w:rPr>
      <w:rFonts w:ascii="Segoe UI Light" w:eastAsia="Times New Roman" w:hAnsi="Segoe UI Light" w:cs="Times New Roman"/>
      <w:sz w:val="44"/>
      <w:szCs w:val="24"/>
    </w:rPr>
  </w:style>
  <w:style w:type="paragraph" w:customStyle="1" w:styleId="a">
    <w:name w:val="拟办事项"/>
    <w:basedOn w:val="Normal"/>
    <w:link w:val="a0"/>
    <w:rsid w:val="00764B3A"/>
    <w:pPr>
      <w:spacing w:before="240" w:after="240"/>
    </w:pPr>
    <w:rPr>
      <w:rFonts w:cstheme="minorBidi"/>
      <w:bCs/>
      <w:color w:val="C00000"/>
      <w:sz w:val="22"/>
      <w:szCs w:val="24"/>
    </w:rPr>
  </w:style>
  <w:style w:type="paragraph" w:customStyle="1" w:styleId="1">
    <w:name w:val="引用 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a1">
    <w:name w:val="图像标注"/>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a2">
    <w:name w:val="图像文本"/>
    <w:basedOn w:val="a"/>
    <w:link w:val="a3"/>
    <w:qFormat/>
    <w:rsid w:val="00AE567F"/>
    <w:pPr>
      <w:spacing w:before="0" w:after="0"/>
      <w:jc w:val="center"/>
    </w:pPr>
    <w:rPr>
      <w:color w:val="808080" w:themeColor="background1" w:themeShade="80"/>
      <w:sz w:val="20"/>
    </w:rPr>
  </w:style>
  <w:style w:type="character" w:customStyle="1" w:styleId="a0">
    <w:name w:val="拟办事项字符"/>
    <w:basedOn w:val="DefaultParagraphFont"/>
    <w:link w:val="a"/>
    <w:rsid w:val="00AE567F"/>
    <w:rPr>
      <w:rFonts w:ascii="Segoe UI" w:hAnsi="Segoe UI"/>
      <w:bCs/>
      <w:color w:val="C00000"/>
      <w:szCs w:val="24"/>
    </w:rPr>
  </w:style>
  <w:style w:type="character" w:customStyle="1" w:styleId="a3">
    <w:name w:val="图像文本字符"/>
    <w:basedOn w:val="a0"/>
    <w:link w:val="a2"/>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a4">
    <w:name w:val="表格正文"/>
    <w:basedOn w:val="Normal"/>
    <w:qFormat/>
    <w:rsid w:val="00E16AF8"/>
    <w:rPr>
      <w:rFonts w:asciiTheme="minorHAnsi" w:hAnsiTheme="minorHAnsi" w:cstheme="minorBidi"/>
      <w:sz w:val="22"/>
    </w:rPr>
  </w:style>
  <w:style w:type="paragraph" w:customStyle="1" w:styleId="a5">
    <w:name w:val="表格标题"/>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customStyle="1" w:styleId="ListParagraphChar">
    <w:name w:val="List Paragraph Char"/>
    <w:basedOn w:val="DefaultParagraphFont"/>
    <w:link w:val="ListParagraph"/>
    <w:uiPriority w:val="34"/>
    <w:rsid w:val="00172679"/>
    <w:rPr>
      <w:rFonts w:ascii="Segoe UI" w:hAnsi="Segoe UI" w:cs="Times New Roman"/>
      <w:sz w:val="20"/>
    </w:rPr>
  </w:style>
  <w:style w:type="character" w:styleId="Hyperlink">
    <w:name w:val="Hyperlink"/>
    <w:basedOn w:val="DefaultParagraphFont"/>
    <w:uiPriority w:val="99"/>
    <w:semiHidden/>
    <w:unhideWhenUsed/>
    <w:rsid w:val="004C3A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479659362">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282226777">
      <w:bodyDiv w:val="1"/>
      <w:marLeft w:val="0"/>
      <w:marRight w:val="0"/>
      <w:marTop w:val="0"/>
      <w:marBottom w:val="0"/>
      <w:divBdr>
        <w:top w:val="none" w:sz="0" w:space="0" w:color="auto"/>
        <w:left w:val="none" w:sz="0" w:space="0" w:color="auto"/>
        <w:bottom w:val="none" w:sz="0" w:space="0" w:color="auto"/>
        <w:right w:val="none" w:sz="0" w:space="0" w:color="auto"/>
      </w:divBdr>
    </w:div>
    <w:div w:id="1292249384">
      <w:bodyDiv w:val="1"/>
      <w:marLeft w:val="0"/>
      <w:marRight w:val="0"/>
      <w:marTop w:val="0"/>
      <w:marBottom w:val="0"/>
      <w:divBdr>
        <w:top w:val="none" w:sz="0" w:space="0" w:color="auto"/>
        <w:left w:val="none" w:sz="0" w:space="0" w:color="auto"/>
        <w:bottom w:val="none" w:sz="0" w:space="0" w:color="auto"/>
        <w:right w:val="none" w:sz="0" w:space="0" w:color="auto"/>
      </w:divBdr>
    </w:div>
    <w:div w:id="1681199951">
      <w:bodyDiv w:val="1"/>
      <w:marLeft w:val="0"/>
      <w:marRight w:val="0"/>
      <w:marTop w:val="0"/>
      <w:marBottom w:val="0"/>
      <w:divBdr>
        <w:top w:val="none" w:sz="0" w:space="0" w:color="auto"/>
        <w:left w:val="none" w:sz="0" w:space="0" w:color="auto"/>
        <w:bottom w:val="none" w:sz="0" w:space="0" w:color="auto"/>
        <w:right w:val="none" w:sz="0" w:space="0" w:color="auto"/>
      </w:divBdr>
    </w:div>
    <w:div w:id="1853571638">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1948736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rivacy.microsoft.com/en-us/privacystatemen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454</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2021-08-05T23:38:00Z</dcterms:created>
  <dcterms:modified xsi:type="dcterms:W3CDTF">2021-08-05T23:38:00Z</dcterms:modified>
</cp:coreProperties>
</file>