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4599" w14:textId="11990FAD" w:rsidR="00937E3A" w:rsidRDefault="00FE7931" w:rsidP="00AE567F">
      <w:pPr>
        <w:pStyle w:val="Title"/>
      </w:pPr>
      <w:r>
        <w:rPr>
          <w:noProof/>
          <w:lang w:eastAsia="ja-JP"/>
        </w:rPr>
        <mc:AlternateContent>
          <mc:Choice Requires="wpg">
            <w:drawing>
              <wp:anchor distT="0" distB="0" distL="114300" distR="114300" simplePos="0" relativeHeight="251663360" behindDoc="0" locked="0" layoutInCell="1" allowOverlap="1" wp14:anchorId="40FA0FD0" wp14:editId="6C56906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B375F83"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9" o:title=""/>
                </v:shape>
              </v:group>
            </w:pict>
          </mc:Fallback>
        </mc:AlternateContent>
      </w:r>
      <w:r w:rsidR="00937E3A">
        <w:t xml:space="preserve"> </w:t>
      </w:r>
    </w:p>
    <w:p w14:paraId="00C9B954" w14:textId="29E474A1" w:rsidR="00764B3A" w:rsidRPr="00272003" w:rsidRDefault="003D470F" w:rsidP="00AE567F">
      <w:pPr>
        <w:pStyle w:val="Title"/>
        <w:rPr>
          <w:color w:val="538135" w:themeColor="accent6" w:themeShade="BF"/>
        </w:rPr>
      </w:pPr>
      <w:r>
        <w:rPr>
          <w:color w:val="538135" w:themeColor="accent6" w:themeShade="BF"/>
        </w:rPr>
        <w:t>Meshlet Converter App</w:t>
      </w:r>
    </w:p>
    <w:p w14:paraId="4CDC032C" w14:textId="2D9521E2" w:rsidR="00272003" w:rsidRDefault="00272003" w:rsidP="00272003">
      <w:pPr>
        <w:rPr>
          <w:i/>
        </w:rPr>
      </w:pPr>
      <w:r w:rsidRPr="00914EDA">
        <w:rPr>
          <w:i/>
        </w:rPr>
        <w:t xml:space="preserve">* This </w:t>
      </w:r>
      <w:r w:rsidR="001D546E">
        <w:rPr>
          <w:i/>
        </w:rPr>
        <w:t>tool</w:t>
      </w:r>
      <w:r w:rsidRPr="00914EDA">
        <w:rPr>
          <w:i/>
        </w:rPr>
        <w:t xml:space="preserve"> is compatible with </w:t>
      </w:r>
      <w:r>
        <w:rPr>
          <w:i/>
        </w:rPr>
        <w:t>PC</w:t>
      </w:r>
      <w:r w:rsidR="003D470F">
        <w:rPr>
          <w:i/>
        </w:rPr>
        <w:t>.</w:t>
      </w:r>
    </w:p>
    <w:p w14:paraId="5B084E8E" w14:textId="77777777" w:rsidR="00A2533D" w:rsidRPr="00A2533D" w:rsidRDefault="00A2533D" w:rsidP="00A2533D">
      <w:pPr>
        <w:rPr>
          <w:i/>
        </w:rPr>
      </w:pPr>
    </w:p>
    <w:p w14:paraId="2380DD07" w14:textId="77777777" w:rsidR="00764B3A" w:rsidRDefault="00281D12" w:rsidP="00AE567F">
      <w:pPr>
        <w:pStyle w:val="Heading1"/>
        <w:spacing w:before="0"/>
      </w:pPr>
      <w:r>
        <w:t>Description</w:t>
      </w:r>
    </w:p>
    <w:p w14:paraId="0144561B" w14:textId="6BE2B8D5" w:rsidR="001D546E" w:rsidRDefault="001D546E" w:rsidP="00A1676B">
      <w:r>
        <w:t xml:space="preserve">The meshlet converter is a command line tool for use on PC. The Visual Studio solution has three </w:t>
      </w:r>
      <w:r w:rsidR="0074513C">
        <w:t>projects</w:t>
      </w:r>
      <w:r>
        <w:t xml:space="preserve">: </w:t>
      </w:r>
    </w:p>
    <w:p w14:paraId="4D9C24B8" w14:textId="18849C90" w:rsidR="001D546E" w:rsidRDefault="0074513C" w:rsidP="001D546E">
      <w:pPr>
        <w:pStyle w:val="ListParagraph"/>
        <w:numPr>
          <w:ilvl w:val="0"/>
          <w:numId w:val="17"/>
        </w:numPr>
      </w:pPr>
      <w:proofErr w:type="spellStart"/>
      <w:r>
        <w:t>ConverterApp</w:t>
      </w:r>
      <w:proofErr w:type="spellEnd"/>
      <w:r>
        <w:t xml:space="preserve"> – a</w:t>
      </w:r>
      <w:r w:rsidR="001D546E">
        <w:t xml:space="preserve"> executable </w:t>
      </w:r>
      <w:r>
        <w:t xml:space="preserve">command line </w:t>
      </w:r>
      <w:r w:rsidR="00331D12">
        <w:t>tool</w:t>
      </w:r>
      <w:r>
        <w:t xml:space="preserve"> that </w:t>
      </w:r>
      <w:r w:rsidR="00331D12">
        <w:t xml:space="preserve">generates </w:t>
      </w:r>
      <w:proofErr w:type="spellStart"/>
      <w:r w:rsidR="00331D12">
        <w:t>meshlet</w:t>
      </w:r>
      <w:proofErr w:type="spellEnd"/>
      <w:r w:rsidR="00331D12">
        <w:t xml:space="preserve"> data using </w:t>
      </w:r>
      <w:proofErr w:type="spellStart"/>
      <w:r w:rsidR="00331D12">
        <w:t>DirectXMesh</w:t>
      </w:r>
      <w:proofErr w:type="spellEnd"/>
    </w:p>
    <w:p w14:paraId="2DBA7E6E" w14:textId="53798C92" w:rsidR="0074513C" w:rsidRDefault="0074513C" w:rsidP="001D546E">
      <w:pPr>
        <w:pStyle w:val="ListParagraph"/>
        <w:numPr>
          <w:ilvl w:val="0"/>
          <w:numId w:val="17"/>
        </w:numPr>
      </w:pPr>
      <w:r>
        <w:t>Runtime – a static library project which contains a runtime version of the meshlet</w:t>
      </w:r>
      <w:r w:rsidR="00331D12">
        <w:t xml:space="preserve"> data structures</w:t>
      </w:r>
    </w:p>
    <w:p w14:paraId="151AA6EF" w14:textId="77777777" w:rsidR="0074513C" w:rsidRDefault="0074513C" w:rsidP="0074513C"/>
    <w:p w14:paraId="551B26C3" w14:textId="7243ED88" w:rsidR="00AE3AA0" w:rsidRDefault="0074513C" w:rsidP="0074513C">
      <w:r>
        <w:t xml:space="preserve">The </w:t>
      </w:r>
      <w:proofErr w:type="spellStart"/>
      <w:r>
        <w:t>ConverterApp</w:t>
      </w:r>
      <w:proofErr w:type="spellEnd"/>
      <w:r>
        <w:t xml:space="preserve"> project is a command line tool which can be used to generate meshlet data from an FBX or OBJ file.</w:t>
      </w:r>
      <w:r w:rsidR="00331D12">
        <w:t xml:space="preserve"> The tool leverages </w:t>
      </w:r>
      <w:proofErr w:type="spellStart"/>
      <w:r w:rsidR="00331D12">
        <w:t>DirectXMesh</w:t>
      </w:r>
      <w:proofErr w:type="spellEnd"/>
      <w:r w:rsidR="00331D12">
        <w:t xml:space="preserve"> integration of </w:t>
      </w:r>
      <w:proofErr w:type="spellStart"/>
      <w:r w:rsidR="00331D12">
        <w:t>meshlet</w:t>
      </w:r>
      <w:proofErr w:type="spellEnd"/>
      <w:r w:rsidR="00331D12">
        <w:t xml:space="preserve"> generation to generate meshlets from vertex &amp; primitive data read from the input FBX file.</w:t>
      </w:r>
      <w:r>
        <w:t xml:space="preserve"> </w:t>
      </w:r>
    </w:p>
    <w:p w14:paraId="739375AD" w14:textId="77777777" w:rsidR="00AE3AA0" w:rsidRDefault="00AE3AA0" w:rsidP="0074513C"/>
    <w:p w14:paraId="2AB376A1" w14:textId="4D4D2B2F" w:rsidR="00AE3AA0" w:rsidRDefault="0074513C" w:rsidP="0074513C">
      <w:r>
        <w:t xml:space="preserve">The Runtime project </w:t>
      </w:r>
      <w:r w:rsidR="00AE3AA0">
        <w:t xml:space="preserve">provides </w:t>
      </w:r>
      <w:r w:rsidR="00331D12">
        <w:t>self-contained</w:t>
      </w:r>
      <w:r w:rsidR="00AE3AA0">
        <w:t xml:space="preserve"> runtime meshlet </w:t>
      </w:r>
      <w:r w:rsidR="00331D12">
        <w:t xml:space="preserve">code </w:t>
      </w:r>
      <w:r w:rsidR="00AE3AA0">
        <w:t xml:space="preserve">which demonstrates </w:t>
      </w:r>
      <w:r>
        <w:t xml:space="preserve">how meshlets would be </w:t>
      </w:r>
      <w:r w:rsidR="00891406">
        <w:t>de</w:t>
      </w:r>
      <w:r w:rsidR="00AE3AA0">
        <w:t xml:space="preserve">serialized and uploaded </w:t>
      </w:r>
      <w:r>
        <w:t>at runtime.</w:t>
      </w:r>
      <w:r w:rsidR="00891406">
        <w:t xml:space="preserve"> </w:t>
      </w:r>
      <w:r w:rsidR="00331D12">
        <w:t>It is</w:t>
      </w:r>
      <w:r w:rsidR="00891406">
        <w:t xml:space="preserve"> no</w:t>
      </w:r>
      <w:r w:rsidR="002C046C">
        <w:t>t a standalone demonstration</w:t>
      </w:r>
      <w:r w:rsidR="00891406">
        <w:t xml:space="preserve"> but could be </w:t>
      </w:r>
      <w:r w:rsidR="00331D12">
        <w:t xml:space="preserve">easily integrated </w:t>
      </w:r>
      <w:r w:rsidR="00891406">
        <w:t xml:space="preserve">into an existing </w:t>
      </w:r>
      <w:r w:rsidR="00331D12">
        <w:t>codebase</w:t>
      </w:r>
      <w:r w:rsidR="00891406">
        <w:t>.</w:t>
      </w:r>
    </w:p>
    <w:p w14:paraId="205DAEB9" w14:textId="7545DF0B" w:rsidR="0074513C" w:rsidRDefault="0074513C" w:rsidP="0074513C">
      <w:pPr>
        <w:pStyle w:val="Heading1"/>
      </w:pPr>
      <w:r>
        <w:t>Setup</w:t>
      </w:r>
    </w:p>
    <w:p w14:paraId="148A9665" w14:textId="4DEDF917" w:rsidR="0074513C" w:rsidRPr="0074513C" w:rsidRDefault="0074513C" w:rsidP="0074513C">
      <w:r>
        <w:t>To compile the tool requires that the FBX SDK 2019.2 is installed. Once installed configure an environment variable</w:t>
      </w:r>
      <w:r w:rsidR="001109B1">
        <w:t xml:space="preserve"> named</w:t>
      </w:r>
      <w:r>
        <w:t xml:space="preserve"> ‘FBX_SDK’ to point at the installation directory (commonly </w:t>
      </w:r>
      <w:r w:rsidRPr="0074513C">
        <w:rPr>
          <w:i/>
          <w:iCs/>
        </w:rPr>
        <w:t>C:\Program Files\Autodesk\FBX\FBX SDK\2019.2</w:t>
      </w:r>
      <w:r>
        <w:t>).</w:t>
      </w:r>
    </w:p>
    <w:p w14:paraId="4504A6E1" w14:textId="77777777" w:rsidR="0074513C" w:rsidRDefault="0074513C" w:rsidP="0074513C">
      <w:pPr>
        <w:pStyle w:val="Heading1"/>
      </w:pPr>
      <w:r>
        <w:t>Using the sample</w:t>
      </w:r>
    </w:p>
    <w:p w14:paraId="269DFBDA" w14:textId="253B332F" w:rsidR="00167746" w:rsidRDefault="005C5865" w:rsidP="009D108E">
      <w:r>
        <w:t>The command line tool only has a few options:</w:t>
      </w:r>
    </w:p>
    <w:p w14:paraId="6B2752BC" w14:textId="24EEA757" w:rsidR="005C5865" w:rsidRDefault="005C5865" w:rsidP="005C5865">
      <w:pPr>
        <w:pStyle w:val="ListParagraph"/>
        <w:numPr>
          <w:ilvl w:val="0"/>
          <w:numId w:val="18"/>
        </w:numPr>
      </w:pPr>
      <w:r>
        <w:t>-h – Display the help message</w:t>
      </w:r>
    </w:p>
    <w:p w14:paraId="729681B4" w14:textId="03A1C6B3" w:rsidR="005C5865" w:rsidRDefault="005C5865" w:rsidP="005C5865">
      <w:pPr>
        <w:pStyle w:val="ListParagraph"/>
        <w:numPr>
          <w:ilvl w:val="0"/>
          <w:numId w:val="18"/>
        </w:numPr>
      </w:pPr>
      <w:r>
        <w:t>-</w:t>
      </w:r>
      <w:r w:rsidR="00483317">
        <w:t>v</w:t>
      </w:r>
      <w:r>
        <w:t xml:space="preserve"> &lt;int&gt; - Specifies the max</w:t>
      </w:r>
      <w:r w:rsidR="00483317">
        <w:t xml:space="preserve"> vertex count</w:t>
      </w:r>
      <w:r>
        <w:t xml:space="preserve"> </w:t>
      </w:r>
      <w:r w:rsidR="00483317">
        <w:t xml:space="preserve">of </w:t>
      </w:r>
      <w:r>
        <w:t xml:space="preserve">a meshlet. Must </w:t>
      </w:r>
      <w:r w:rsidR="00361BFA">
        <w:t xml:space="preserve">be </w:t>
      </w:r>
      <w:r w:rsidR="006C062B">
        <w:t xml:space="preserve">between </w:t>
      </w:r>
      <w:r w:rsidR="00B47F4E">
        <w:t xml:space="preserve">32 </w:t>
      </w:r>
      <w:r w:rsidR="006C062B">
        <w:rPr>
          <w:rFonts w:cs="Segoe UI"/>
        </w:rPr>
        <w:t xml:space="preserve">and </w:t>
      </w:r>
      <w:r>
        <w:t>256</w:t>
      </w:r>
      <w:r w:rsidR="00A26F6C">
        <w:t>, inclusively</w:t>
      </w:r>
      <w:r>
        <w:t>.</w:t>
      </w:r>
      <w:r w:rsidR="003B5DDF">
        <w:t xml:space="preserve"> Default is </w:t>
      </w:r>
      <w:r w:rsidR="00E17AC0">
        <w:t>128</w:t>
      </w:r>
    </w:p>
    <w:p w14:paraId="50DE80EC" w14:textId="2B43445B" w:rsidR="00483317" w:rsidRDefault="00483317" w:rsidP="005C5865">
      <w:pPr>
        <w:pStyle w:val="ListParagraph"/>
        <w:numPr>
          <w:ilvl w:val="0"/>
          <w:numId w:val="18"/>
        </w:numPr>
      </w:pPr>
      <w:r>
        <w:t>-p &lt;int&gt; - Specifies the max primitive count of a meshlet. Must be</w:t>
      </w:r>
      <w:r w:rsidR="006C062B">
        <w:t xml:space="preserve"> between</w:t>
      </w:r>
      <w:r>
        <w:t xml:space="preserve"> </w:t>
      </w:r>
      <w:r w:rsidR="00B47F4E">
        <w:t xml:space="preserve">32 </w:t>
      </w:r>
      <w:r w:rsidR="006C062B">
        <w:t>and</w:t>
      </w:r>
      <w:r>
        <w:t xml:space="preserve"> 256</w:t>
      </w:r>
      <w:r w:rsidR="00A26F6C">
        <w:t>, inclusively</w:t>
      </w:r>
      <w:r>
        <w:t>. Default is 128</w:t>
      </w:r>
    </w:p>
    <w:p w14:paraId="0B7FCB6C" w14:textId="13432D7D" w:rsidR="001B4A7F" w:rsidRDefault="00424C4B" w:rsidP="001B4A7F">
      <w:pPr>
        <w:pStyle w:val="ListParagraph"/>
        <w:numPr>
          <w:ilvl w:val="0"/>
          <w:numId w:val="18"/>
        </w:numPr>
      </w:pPr>
      <w:r>
        <w:t>-s &lt;float&gt;</w:t>
      </w:r>
      <w:r w:rsidR="006856EC">
        <w:t xml:space="preserve"> - </w:t>
      </w:r>
      <w:r>
        <w:t>Specifies a global scaling factor for scene geometry. Default is 1.0</w:t>
      </w:r>
    </w:p>
    <w:p w14:paraId="1DA89855" w14:textId="62DC9180" w:rsidR="001B4A7F" w:rsidRDefault="001B4A7F" w:rsidP="001B4A7F">
      <w:pPr>
        <w:pStyle w:val="ListParagraph"/>
        <w:numPr>
          <w:ilvl w:val="0"/>
          <w:numId w:val="18"/>
        </w:numPr>
      </w:pPr>
      <w:r>
        <w:t>-</w:t>
      </w:r>
      <w:proofErr w:type="spellStart"/>
      <w:r>
        <w:t>fz</w:t>
      </w:r>
      <w:proofErr w:type="spellEnd"/>
      <w:r>
        <w:t xml:space="preserve"> – Flips the Z axis of scene geometry. Default is false</w:t>
      </w:r>
    </w:p>
    <w:p w14:paraId="67E8BB02" w14:textId="3E91E5F5" w:rsidR="001B4A7F" w:rsidRDefault="001B4A7F" w:rsidP="001B4A7F">
      <w:pPr>
        <w:pStyle w:val="ListParagraph"/>
        <w:numPr>
          <w:ilvl w:val="0"/>
          <w:numId w:val="18"/>
        </w:numPr>
      </w:pPr>
      <w:r>
        <w:t>-ft – Flips the triangle winding order of the scene geometry. Default is false</w:t>
      </w:r>
    </w:p>
    <w:p w14:paraId="0D6C2675" w14:textId="120324D4" w:rsidR="003B5DDF" w:rsidRDefault="003B5DDF" w:rsidP="001B4A7F">
      <w:pPr>
        <w:pStyle w:val="ListParagraph"/>
        <w:numPr>
          <w:ilvl w:val="0"/>
          <w:numId w:val="18"/>
        </w:numPr>
      </w:pPr>
      <w:r>
        <w:t>-</w:t>
      </w:r>
      <w:proofErr w:type="spellStart"/>
      <w:r w:rsidR="00E4478A">
        <w:t>i</w:t>
      </w:r>
      <w:proofErr w:type="spellEnd"/>
      <w:r>
        <w:t xml:space="preserve"> – Forces vertex indices to 32-bits, even if 16-bits would suffice. Default is false</w:t>
      </w:r>
    </w:p>
    <w:p w14:paraId="631571AE" w14:textId="18E9C76F" w:rsidR="00424C4B" w:rsidRDefault="00424C4B" w:rsidP="005C5865">
      <w:pPr>
        <w:pStyle w:val="ListParagraph"/>
        <w:numPr>
          <w:ilvl w:val="0"/>
          <w:numId w:val="18"/>
        </w:numPr>
      </w:pPr>
      <w:r>
        <w:t xml:space="preserve">-t - </w:t>
      </w:r>
      <w:r w:rsidRPr="00424C4B">
        <w:t xml:space="preserve">Triangulates scene meshes file using the </w:t>
      </w:r>
      <w:proofErr w:type="spellStart"/>
      <w:r w:rsidRPr="00424C4B">
        <w:t>FbxGeometryConverter</w:t>
      </w:r>
      <w:proofErr w:type="spellEnd"/>
      <w:r w:rsidRPr="00424C4B">
        <w:t xml:space="preserve"> functionality</w:t>
      </w:r>
      <w:r>
        <w:t>.</w:t>
      </w:r>
      <w:r w:rsidR="00504D7B">
        <w:t xml:space="preserve"> Default is false</w:t>
      </w:r>
    </w:p>
    <w:p w14:paraId="00F6F454" w14:textId="49D321E4" w:rsidR="004A6AC7" w:rsidRDefault="00F819E2" w:rsidP="004A6AC7">
      <w:pPr>
        <w:pStyle w:val="ListParagraph"/>
        <w:numPr>
          <w:ilvl w:val="0"/>
          <w:numId w:val="18"/>
        </w:numPr>
      </w:pPr>
      <w:r>
        <w:t xml:space="preserve">&lt;file list&gt; - List of relative file paths </w:t>
      </w:r>
      <w:r w:rsidR="00DA6D95">
        <w:t>to process.</w:t>
      </w:r>
      <w:r w:rsidR="003D5FC9">
        <w:t xml:space="preserve"> Must provide at least one.</w:t>
      </w:r>
    </w:p>
    <w:p w14:paraId="43C80018" w14:textId="54D95EC6" w:rsidR="003810CD" w:rsidRDefault="003810CD" w:rsidP="003810CD"/>
    <w:p w14:paraId="3215C5EB" w14:textId="57F231D5" w:rsidR="003810CD" w:rsidRDefault="003810CD" w:rsidP="003810CD">
      <w:r>
        <w:t>An example usage may be:</w:t>
      </w:r>
    </w:p>
    <w:p w14:paraId="016E9106" w14:textId="77777777" w:rsidR="003810CD" w:rsidRDefault="003810CD" w:rsidP="003810CD"/>
    <w:p w14:paraId="7B7C3E73" w14:textId="0A80984C" w:rsidR="0032368C" w:rsidRDefault="003810CD" w:rsidP="003D5FC9">
      <w:pPr>
        <w:pStyle w:val="ListParagraph"/>
      </w:pPr>
      <w:r>
        <w:rPr>
          <w:rFonts w:ascii="Consolas" w:hAnsi="Consolas" w:cs="Consolas"/>
          <w:color w:val="A31515"/>
          <w:sz w:val="19"/>
          <w:szCs w:val="19"/>
        </w:rPr>
        <w:t>ConverterApp.exe -</w:t>
      </w:r>
      <w:r w:rsidR="00483317">
        <w:rPr>
          <w:rFonts w:ascii="Consolas" w:hAnsi="Consolas" w:cs="Consolas"/>
          <w:color w:val="A31515"/>
          <w:sz w:val="19"/>
          <w:szCs w:val="19"/>
        </w:rPr>
        <w:t>v</w:t>
      </w:r>
      <w:r>
        <w:rPr>
          <w:rFonts w:ascii="Consolas" w:hAnsi="Consolas" w:cs="Consolas"/>
          <w:color w:val="A31515"/>
          <w:sz w:val="19"/>
          <w:szCs w:val="19"/>
        </w:rPr>
        <w:t xml:space="preserve"> </w:t>
      </w:r>
      <w:r w:rsidR="00483317">
        <w:rPr>
          <w:rFonts w:ascii="Consolas" w:hAnsi="Consolas" w:cs="Consolas"/>
          <w:color w:val="A31515"/>
          <w:sz w:val="19"/>
          <w:szCs w:val="19"/>
        </w:rPr>
        <w:t>256 -p 256</w:t>
      </w:r>
      <w:r>
        <w:rPr>
          <w:rFonts w:ascii="Consolas" w:hAnsi="Consolas" w:cs="Consolas"/>
          <w:color w:val="A31515"/>
          <w:sz w:val="19"/>
          <w:szCs w:val="19"/>
        </w:rPr>
        <w:t xml:space="preserve"> -f Path/To/MyFile1.fbx Path/To/MyFile2.fbx</w:t>
      </w:r>
    </w:p>
    <w:p w14:paraId="51AE55C8" w14:textId="57D5C741" w:rsidR="0002458A" w:rsidRDefault="003D3EF7" w:rsidP="0002458A">
      <w:pPr>
        <w:pStyle w:val="Heading1"/>
      </w:pPr>
      <w:r>
        <w:t xml:space="preserve">Implementation </w:t>
      </w:r>
      <w:bookmarkStart w:id="0" w:name="_Hlk41997238"/>
      <w:r>
        <w:t>notes</w:t>
      </w:r>
      <w:bookmarkEnd w:id="0"/>
    </w:p>
    <w:p w14:paraId="65A7AE75" w14:textId="6A6479EF" w:rsidR="00265D82" w:rsidRDefault="00265D82" w:rsidP="006F7E03">
      <w:r>
        <w:t xml:space="preserve">The command line tool does not modify or export </w:t>
      </w:r>
      <w:r w:rsidR="00331D12">
        <w:t xml:space="preserve">mesh </w:t>
      </w:r>
      <w:r>
        <w:t>vertex data.</w:t>
      </w:r>
      <w:r w:rsidR="00504D7B">
        <w:t xml:space="preserve"> Automatic FBX SDK triangulation can be specified on the command line.</w:t>
      </w:r>
      <w:r w:rsidR="00331D12">
        <w:t xml:space="preserve"> </w:t>
      </w:r>
    </w:p>
    <w:p w14:paraId="6703ABAC" w14:textId="77777777" w:rsidR="00265D82" w:rsidRDefault="00265D82" w:rsidP="006F7E03"/>
    <w:p w14:paraId="3B0D9AD1" w14:textId="7E421754" w:rsidR="008250BC" w:rsidRDefault="008250BC" w:rsidP="006F7E03"/>
    <w:p w14:paraId="4885EB33" w14:textId="7BFCECB0" w:rsidR="00935361" w:rsidRDefault="00935361" w:rsidP="006F7E03">
      <w:r>
        <w:lastRenderedPageBreak/>
        <w:t xml:space="preserve">Since FBX files may contain multiple meshes the exported files may pack multiple sets of meshlets. There </w:t>
      </w:r>
      <w:r w:rsidR="00FB76AC">
        <w:t xml:space="preserve">currently </w:t>
      </w:r>
      <w:r>
        <w:t>is no scheme to index</w:t>
      </w:r>
      <w:r w:rsidR="00BC71E1">
        <w:t xml:space="preserve"> different meshlets</w:t>
      </w:r>
      <w:r>
        <w:t xml:space="preserve"> by mesh name but may be added in a later iteration.</w:t>
      </w:r>
      <w:r w:rsidR="00F27253">
        <w:t xml:space="preserve"> The meshes are processed and exported </w:t>
      </w:r>
      <w:r w:rsidR="0067334F">
        <w:t>according to</w:t>
      </w:r>
      <w:r w:rsidR="00F27253">
        <w:t xml:space="preserve"> in-order</w:t>
      </w:r>
      <w:r w:rsidR="00BC087D">
        <w:t>,</w:t>
      </w:r>
      <w:r w:rsidR="00F27253">
        <w:t xml:space="preserve"> breadth-first traversal of the FBX node tree.</w:t>
      </w:r>
    </w:p>
    <w:p w14:paraId="31E4E998" w14:textId="395320D7" w:rsidR="0038081E" w:rsidRDefault="0038081E" w:rsidP="0038081E">
      <w:pPr>
        <w:pStyle w:val="Heading1"/>
      </w:pPr>
      <w:r>
        <w:t>Usage Note</w:t>
      </w:r>
    </w:p>
    <w:p w14:paraId="451FB10C" w14:textId="1A798707" w:rsidR="00E35EEC" w:rsidRPr="00E35EEC" w:rsidRDefault="00E35EEC" w:rsidP="00E35EEC">
      <w:r>
        <w:t>Care must be taken to ensure there is no reordering of index or vertex data during conversion of the mesh to the engine runtime format. Since vertex data is not exported with the command line tool any reordering will invalidate the meshlet data.</w:t>
      </w:r>
    </w:p>
    <w:p w14:paraId="0737FD79" w14:textId="77777777" w:rsidR="003D3EF7" w:rsidRDefault="003D3EF7" w:rsidP="003D3EF7">
      <w:pPr>
        <w:pStyle w:val="Heading1"/>
      </w:pPr>
      <w:r>
        <w:t>Update history</w:t>
      </w:r>
    </w:p>
    <w:p w14:paraId="0A03C614" w14:textId="025F5E3A" w:rsidR="003D3EF7" w:rsidRDefault="0048159E" w:rsidP="003D3EF7">
      <w:r>
        <w:t>1</w:t>
      </w:r>
      <w:r w:rsidR="001D546E">
        <w:t>2</w:t>
      </w:r>
      <w:r w:rsidR="0058721F">
        <w:t>/</w:t>
      </w:r>
      <w:r w:rsidR="001D546E">
        <w:t>2</w:t>
      </w:r>
      <w:r w:rsidR="0058721F">
        <w:t>/201</w:t>
      </w:r>
      <w:r>
        <w:t>9</w:t>
      </w:r>
      <w:r w:rsidR="005C4919">
        <w:t xml:space="preserve"> </w:t>
      </w:r>
      <w:r w:rsidR="0029051A">
        <w:t>–</w:t>
      </w:r>
      <w:r w:rsidR="005C4919">
        <w:t xml:space="preserve"> </w:t>
      </w:r>
      <w:r w:rsidR="0058104C">
        <w:t>Sample creation.</w:t>
      </w:r>
    </w:p>
    <w:p w14:paraId="1FAE768B" w14:textId="467CE806" w:rsidR="00483317" w:rsidRPr="004B7280" w:rsidRDefault="00483317" w:rsidP="003D3EF7">
      <w:pPr>
        <w:rPr>
          <w:rFonts w:cs="Segoe UI"/>
          <w:szCs w:val="20"/>
        </w:rPr>
      </w:pPr>
      <w:r>
        <w:t>2/</w:t>
      </w:r>
      <w:r w:rsidR="005426B5">
        <w:t>20</w:t>
      </w:r>
      <w:r>
        <w:t>/2019 – Rewrote meshlet generator to support different vertex/primitive counts, more coherent spatial and orientation properties.</w:t>
      </w:r>
    </w:p>
    <w:p w14:paraId="1EDD40B7" w14:textId="26253073" w:rsidR="004B7280" w:rsidRPr="004B7280" w:rsidRDefault="00386D3D" w:rsidP="004B7280">
      <w:pPr>
        <w:rPr>
          <w:rFonts w:cs="Segoe UI"/>
          <w:szCs w:val="20"/>
        </w:rPr>
      </w:pPr>
      <w:r>
        <w:rPr>
          <w:rFonts w:cs="Segoe UI"/>
          <w:szCs w:val="20"/>
        </w:rPr>
        <w:t xml:space="preserve">4/11/2020 – Replaced meshlet generation interface with a thinner </w:t>
      </w:r>
      <w:proofErr w:type="spellStart"/>
      <w:r>
        <w:rPr>
          <w:rFonts w:cs="Segoe UI"/>
          <w:szCs w:val="20"/>
        </w:rPr>
        <w:t>DirectXMesh</w:t>
      </w:r>
      <w:proofErr w:type="spellEnd"/>
      <w:r>
        <w:rPr>
          <w:rFonts w:cs="Segoe UI"/>
          <w:szCs w:val="20"/>
        </w:rPr>
        <w:t>-like interface.</w:t>
      </w:r>
    </w:p>
    <w:sectPr w:rsidR="004B7280" w:rsidRPr="004B7280"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3E335" w14:textId="77777777" w:rsidR="001802E9" w:rsidRDefault="001802E9" w:rsidP="0074610F">
      <w:r>
        <w:separator/>
      </w:r>
    </w:p>
  </w:endnote>
  <w:endnote w:type="continuationSeparator" w:id="0">
    <w:p w14:paraId="78FB4425" w14:textId="77777777" w:rsidR="001802E9" w:rsidRDefault="001802E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C5551A5" w14:textId="77777777" w:rsidTr="006444C8">
      <w:tc>
        <w:tcPr>
          <w:tcW w:w="4500" w:type="pct"/>
          <w:tcBorders>
            <w:top w:val="single" w:sz="4" w:space="0" w:color="808080" w:themeColor="background1" w:themeShade="80"/>
          </w:tcBorders>
          <w:shd w:val="clear" w:color="auto" w:fill="auto"/>
        </w:tcPr>
        <w:p w14:paraId="32B6ABB3" w14:textId="512E3BC5" w:rsidR="00167746" w:rsidRPr="00097CCA" w:rsidRDefault="00683D94" w:rsidP="00167746">
          <w:pPr>
            <w:pStyle w:val="Footer"/>
            <w:jc w:val="right"/>
            <w:rPr>
              <w:rFonts w:cs="Segoe UI"/>
              <w:color w:val="808080" w:themeColor="background1" w:themeShade="80"/>
              <w:szCs w:val="20"/>
            </w:rPr>
          </w:pPr>
          <w:r>
            <w:rPr>
              <w:rFonts w:cs="Segoe UI"/>
              <w:noProof/>
              <w:color w:val="808080" w:themeColor="background1" w:themeShade="80"/>
              <w:sz w:val="16"/>
              <w:szCs w:val="16"/>
              <w:lang w:eastAsia="ja-JP"/>
            </w:rPr>
            <w:drawing>
              <wp:anchor distT="0" distB="0" distL="114300" distR="114300" simplePos="0" relativeHeight="251660288" behindDoc="0" locked="0" layoutInCell="1" allowOverlap="1" wp14:anchorId="72D4BC73" wp14:editId="664E780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F44C2C">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w:t>
          </w:r>
          <w:r w:rsidR="00843058" w:rsidRPr="00097CCA">
            <w:rPr>
              <w:rFonts w:cs="Segoe UI"/>
              <w:color w:val="808080" w:themeColor="background1" w:themeShade="80"/>
              <w:szCs w:val="20"/>
            </w:rPr>
            <w:t xml:space="preserve"> </w:t>
          </w:r>
          <w:r w:rsidR="001D546E">
            <w:rPr>
              <w:rFonts w:cs="Segoe UI"/>
              <w:color w:val="808080" w:themeColor="background1" w:themeShade="80"/>
              <w:szCs w:val="20"/>
            </w:rPr>
            <w:t>Meshlet Converter</w:t>
          </w:r>
        </w:p>
      </w:tc>
      <w:tc>
        <w:tcPr>
          <w:tcW w:w="500" w:type="pct"/>
          <w:tcBorders>
            <w:top w:val="single" w:sz="4" w:space="0" w:color="808080" w:themeColor="background1" w:themeShade="80"/>
          </w:tcBorders>
          <w:shd w:val="clear" w:color="auto" w:fill="auto"/>
        </w:tcPr>
        <w:p w14:paraId="24E5BB7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121860">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14:paraId="1029EE2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7A7DB1CC" w14:textId="77777777" w:rsidTr="00F70459">
      <w:tc>
        <w:tcPr>
          <w:tcW w:w="4500" w:type="pct"/>
          <w:tcBorders>
            <w:top w:val="single" w:sz="4" w:space="0" w:color="808080" w:themeColor="background1" w:themeShade="80"/>
          </w:tcBorders>
          <w:shd w:val="clear" w:color="auto" w:fill="auto"/>
        </w:tcPr>
        <w:p w14:paraId="3B8F7FBA" w14:textId="6E6DBE1A"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44C2C">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lang w:eastAsia="ja-JP"/>
            </w:rPr>
            <w:drawing>
              <wp:anchor distT="0" distB="0" distL="114300" distR="114300" simplePos="0" relativeHeight="251659264" behindDoc="0" locked="0" layoutInCell="1" allowOverlap="0" wp14:anchorId="25E1143F" wp14:editId="46D27E2B">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0B23E10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31AC58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6A173" w14:textId="77777777" w:rsidR="001802E9" w:rsidRDefault="001802E9" w:rsidP="0074610F">
      <w:r>
        <w:separator/>
      </w:r>
    </w:p>
  </w:footnote>
  <w:footnote w:type="continuationSeparator" w:id="0">
    <w:p w14:paraId="16476412" w14:textId="77777777" w:rsidR="001802E9" w:rsidRDefault="001802E9"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CBA7521" w14:textId="77777777" w:rsidTr="000B6D5E">
      <w:trPr>
        <w:trHeight w:val="1340"/>
      </w:trPr>
      <w:tc>
        <w:tcPr>
          <w:tcW w:w="12240" w:type="dxa"/>
          <w:tcBorders>
            <w:top w:val="nil"/>
            <w:left w:val="nil"/>
            <w:bottom w:val="nil"/>
            <w:right w:val="nil"/>
          </w:tcBorders>
          <w:shd w:val="clear" w:color="auto" w:fill="323232"/>
        </w:tcPr>
        <w:p w14:paraId="441DD321"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AD1A65B" w14:textId="77777777" w:rsidTr="000B6D5E">
            <w:trPr>
              <w:gridAfter w:val="2"/>
              <w:wAfter w:w="2008" w:type="dxa"/>
            </w:trPr>
            <w:tc>
              <w:tcPr>
                <w:tcW w:w="1152" w:type="dxa"/>
                <w:shd w:val="clear" w:color="auto" w:fill="323232"/>
              </w:tcPr>
              <w:p w14:paraId="47397D04" w14:textId="77777777" w:rsidR="000B6D5E" w:rsidRDefault="000B6D5E" w:rsidP="00CF3729">
                <w:pPr>
                  <w:pStyle w:val="atgtitle"/>
                  <w:rPr>
                    <w:sz w:val="2"/>
                    <w:szCs w:val="2"/>
                  </w:rPr>
                </w:pPr>
              </w:p>
              <w:p w14:paraId="037DEF1A" w14:textId="77777777" w:rsidR="000B6D5E" w:rsidRPr="000B6D5E" w:rsidRDefault="000B6D5E" w:rsidP="000B6D5E"/>
              <w:p w14:paraId="114A7A76" w14:textId="77777777" w:rsidR="000B6D5E" w:rsidRDefault="000B6D5E" w:rsidP="000B6D5E"/>
              <w:p w14:paraId="7148B550" w14:textId="77777777" w:rsidR="000B6D5E" w:rsidRPr="000B6D5E" w:rsidRDefault="000B6D5E" w:rsidP="000B6D5E">
                <w:pPr>
                  <w:jc w:val="center"/>
                </w:pPr>
              </w:p>
            </w:tc>
            <w:tc>
              <w:tcPr>
                <w:tcW w:w="19" w:type="dxa"/>
                <w:shd w:val="clear" w:color="auto" w:fill="323232"/>
              </w:tcPr>
              <w:p w14:paraId="0D60C3F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4A7E9F" w14:textId="77777777" w:rsidR="000B6D5E" w:rsidRDefault="000B6D5E" w:rsidP="00CF3729">
                <w:pPr>
                  <w:pStyle w:val="atgtitle"/>
                  <w:rPr>
                    <w:sz w:val="2"/>
                    <w:szCs w:val="2"/>
                  </w:rPr>
                </w:pPr>
              </w:p>
              <w:p w14:paraId="48E873D3" w14:textId="77777777" w:rsidR="000B6D5E" w:rsidRDefault="000B6D5E" w:rsidP="00CF3729">
                <w:pPr>
                  <w:pStyle w:val="atgtitle"/>
                  <w:rPr>
                    <w:sz w:val="2"/>
                    <w:szCs w:val="2"/>
                  </w:rPr>
                </w:pPr>
              </w:p>
              <w:p w14:paraId="18B04C3B" w14:textId="77777777" w:rsidR="000B6D5E" w:rsidRDefault="000B6D5E" w:rsidP="00CF3729">
                <w:pPr>
                  <w:pStyle w:val="atgtitle"/>
                  <w:rPr>
                    <w:sz w:val="2"/>
                    <w:szCs w:val="2"/>
                  </w:rPr>
                </w:pPr>
              </w:p>
              <w:p w14:paraId="3E694076" w14:textId="77777777" w:rsidR="000B6D5E" w:rsidRDefault="000B6D5E" w:rsidP="00CF3729">
                <w:pPr>
                  <w:pStyle w:val="atgtitle"/>
                  <w:rPr>
                    <w:sz w:val="2"/>
                    <w:szCs w:val="2"/>
                  </w:rPr>
                </w:pPr>
              </w:p>
              <w:p w14:paraId="66DABE37" w14:textId="77777777" w:rsidR="000B6D5E" w:rsidRDefault="000B6D5E" w:rsidP="00CF3729">
                <w:pPr>
                  <w:pStyle w:val="atgtitle"/>
                  <w:rPr>
                    <w:sz w:val="2"/>
                    <w:szCs w:val="2"/>
                  </w:rPr>
                </w:pPr>
              </w:p>
              <w:p w14:paraId="70C02B87" w14:textId="77777777" w:rsidR="000B6D5E" w:rsidRDefault="000B6D5E" w:rsidP="00CF3729">
                <w:pPr>
                  <w:pStyle w:val="atgtitle"/>
                  <w:rPr>
                    <w:sz w:val="2"/>
                    <w:szCs w:val="2"/>
                  </w:rPr>
                </w:pPr>
              </w:p>
              <w:p w14:paraId="1752DB4C" w14:textId="77777777" w:rsidR="000B6D5E" w:rsidRDefault="000B6D5E" w:rsidP="00CF3729">
                <w:pPr>
                  <w:pStyle w:val="atgtitle"/>
                  <w:rPr>
                    <w:sz w:val="2"/>
                    <w:szCs w:val="2"/>
                  </w:rPr>
                </w:pPr>
              </w:p>
              <w:p w14:paraId="60B3B2D2" w14:textId="77777777" w:rsidR="000B6D5E" w:rsidRDefault="000B6D5E" w:rsidP="00CF3729">
                <w:pPr>
                  <w:pStyle w:val="atgtitle"/>
                  <w:rPr>
                    <w:sz w:val="2"/>
                    <w:szCs w:val="2"/>
                  </w:rPr>
                </w:pPr>
              </w:p>
              <w:p w14:paraId="68E015AD" w14:textId="77777777" w:rsidR="000B6D5E" w:rsidRDefault="000B6D5E" w:rsidP="00CF3729">
                <w:pPr>
                  <w:pStyle w:val="atgtitle"/>
                  <w:rPr>
                    <w:sz w:val="2"/>
                    <w:szCs w:val="2"/>
                  </w:rPr>
                </w:pPr>
              </w:p>
              <w:p w14:paraId="77AC838F" w14:textId="77777777" w:rsidR="000B6D5E" w:rsidRDefault="000B6D5E" w:rsidP="00CF3729">
                <w:pPr>
                  <w:pStyle w:val="atgtitle"/>
                  <w:rPr>
                    <w:sz w:val="2"/>
                    <w:szCs w:val="2"/>
                  </w:rPr>
                </w:pPr>
              </w:p>
              <w:p w14:paraId="303FEC80" w14:textId="77777777" w:rsidR="000B6D5E" w:rsidRDefault="000B6D5E" w:rsidP="00CF3729">
                <w:pPr>
                  <w:pStyle w:val="atgtitle"/>
                  <w:rPr>
                    <w:sz w:val="2"/>
                    <w:szCs w:val="2"/>
                  </w:rPr>
                </w:pPr>
              </w:p>
              <w:p w14:paraId="1F60C58A" w14:textId="77777777" w:rsidR="000B6D5E" w:rsidRDefault="000B6D5E" w:rsidP="00CF3729">
                <w:pPr>
                  <w:pStyle w:val="atgtitle"/>
                  <w:rPr>
                    <w:sz w:val="2"/>
                    <w:szCs w:val="2"/>
                  </w:rPr>
                </w:pPr>
              </w:p>
              <w:p w14:paraId="5E870D35" w14:textId="77777777" w:rsidR="000B6D5E" w:rsidRDefault="000B6D5E" w:rsidP="00CF3729">
                <w:pPr>
                  <w:pStyle w:val="atgtitle"/>
                  <w:rPr>
                    <w:sz w:val="2"/>
                    <w:szCs w:val="2"/>
                  </w:rPr>
                </w:pPr>
              </w:p>
              <w:p w14:paraId="7E128E6E" w14:textId="77777777" w:rsidR="000B6D5E" w:rsidRDefault="000B6D5E" w:rsidP="00CF3729">
                <w:pPr>
                  <w:pStyle w:val="atgtitle"/>
                  <w:rPr>
                    <w:sz w:val="2"/>
                    <w:szCs w:val="2"/>
                  </w:rPr>
                </w:pPr>
              </w:p>
              <w:p w14:paraId="28EF0C8C" w14:textId="77777777" w:rsidR="000B6D5E" w:rsidRDefault="000B6D5E" w:rsidP="00CF3729">
                <w:pPr>
                  <w:pStyle w:val="atgtitle"/>
                  <w:rPr>
                    <w:sz w:val="2"/>
                    <w:szCs w:val="2"/>
                  </w:rPr>
                </w:pPr>
              </w:p>
              <w:p w14:paraId="75C110A0" w14:textId="77777777" w:rsidR="000B6D5E" w:rsidRDefault="000B6D5E" w:rsidP="00CF3729">
                <w:pPr>
                  <w:pStyle w:val="atgtitle"/>
                  <w:rPr>
                    <w:sz w:val="2"/>
                    <w:szCs w:val="2"/>
                  </w:rPr>
                </w:pPr>
              </w:p>
              <w:p w14:paraId="0AA7CC0E" w14:textId="77777777" w:rsidR="000B6D5E" w:rsidRDefault="000B6D5E" w:rsidP="00CF3729">
                <w:pPr>
                  <w:pStyle w:val="atgtitle"/>
                  <w:rPr>
                    <w:sz w:val="2"/>
                    <w:szCs w:val="2"/>
                  </w:rPr>
                </w:pPr>
              </w:p>
              <w:p w14:paraId="624BE75C" w14:textId="77777777" w:rsidR="000B6D5E" w:rsidRDefault="000B6D5E" w:rsidP="00CF3729">
                <w:pPr>
                  <w:pStyle w:val="atgtitle"/>
                  <w:rPr>
                    <w:sz w:val="2"/>
                    <w:szCs w:val="2"/>
                  </w:rPr>
                </w:pPr>
              </w:p>
              <w:p w14:paraId="14F7B00E" w14:textId="77777777" w:rsidR="000B6D5E" w:rsidRPr="00CF3729" w:rsidRDefault="000B6D5E" w:rsidP="00CF3729">
                <w:pPr>
                  <w:pStyle w:val="atgtitle"/>
                  <w:rPr>
                    <w:sz w:val="2"/>
                    <w:szCs w:val="2"/>
                  </w:rPr>
                </w:pPr>
                <w:r w:rsidRPr="00CF3729">
                  <w:rPr>
                    <w:sz w:val="2"/>
                    <w:szCs w:val="2"/>
                  </w:rPr>
                  <w:t xml:space="preserve">         </w:t>
                </w:r>
              </w:p>
              <w:p w14:paraId="7D29D7AF" w14:textId="77777777" w:rsidR="000B6D5E" w:rsidRPr="00CF3729" w:rsidRDefault="000B6D5E" w:rsidP="00CF3729">
                <w:pPr>
                  <w:rPr>
                    <w:sz w:val="2"/>
                    <w:szCs w:val="2"/>
                  </w:rPr>
                </w:pPr>
                <w:r>
                  <w:rPr>
                    <w:noProof/>
                    <w:lang w:eastAsia="ja-JP"/>
                  </w:rPr>
                  <w:drawing>
                    <wp:inline distT="0" distB="0" distL="0" distR="0" wp14:anchorId="6B5F358D" wp14:editId="3E9644FB">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44432B" w14:textId="77777777" w:rsidR="000B6D5E" w:rsidRPr="00CF3729" w:rsidRDefault="000B6D5E" w:rsidP="00CF3729">
                <w:pPr>
                  <w:rPr>
                    <w:sz w:val="2"/>
                    <w:szCs w:val="2"/>
                  </w:rPr>
                </w:pPr>
              </w:p>
            </w:tc>
          </w:tr>
          <w:tr w:rsidR="000B6D5E" w:rsidRPr="00CF3729" w14:paraId="7BB79B74" w14:textId="77777777" w:rsidTr="000B6D5E">
            <w:trPr>
              <w:trHeight w:val="90"/>
            </w:trPr>
            <w:tc>
              <w:tcPr>
                <w:tcW w:w="1152" w:type="dxa"/>
                <w:shd w:val="clear" w:color="auto" w:fill="323232"/>
              </w:tcPr>
              <w:p w14:paraId="37E7D3D1" w14:textId="77777777" w:rsidR="000B6D5E" w:rsidRPr="00CF3729" w:rsidRDefault="000B6D5E" w:rsidP="00CF3729">
                <w:pPr>
                  <w:pStyle w:val="atgformheaders"/>
                  <w:rPr>
                    <w:sz w:val="2"/>
                    <w:szCs w:val="2"/>
                  </w:rPr>
                </w:pPr>
              </w:p>
            </w:tc>
            <w:tc>
              <w:tcPr>
                <w:tcW w:w="2027" w:type="dxa"/>
                <w:gridSpan w:val="2"/>
                <w:shd w:val="clear" w:color="auto" w:fill="323232"/>
              </w:tcPr>
              <w:p w14:paraId="53B5BBD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DF3E27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0432A3A" w14:textId="77777777" w:rsidR="000B6D5E" w:rsidRPr="00CF3729" w:rsidRDefault="000B6D5E" w:rsidP="00CF3729">
                <w:pPr>
                  <w:pStyle w:val="atgformheaders"/>
                  <w:rPr>
                    <w:sz w:val="2"/>
                    <w:szCs w:val="2"/>
                  </w:rPr>
                </w:pPr>
                <w:r w:rsidRPr="00CF3729">
                  <w:rPr>
                    <w:sz w:val="2"/>
                    <w:szCs w:val="2"/>
                  </w:rPr>
                  <w:t xml:space="preserve">            </w:t>
                </w:r>
              </w:p>
            </w:tc>
          </w:tr>
        </w:tbl>
        <w:p w14:paraId="4DD3ADAC" w14:textId="77777777" w:rsidR="00CF3729" w:rsidRPr="00CF3729" w:rsidRDefault="00CF3729">
          <w:pPr>
            <w:pStyle w:val="Header"/>
            <w:rPr>
              <w:sz w:val="2"/>
              <w:szCs w:val="2"/>
            </w:rPr>
          </w:pPr>
        </w:p>
      </w:tc>
    </w:tr>
  </w:tbl>
  <w:p w14:paraId="282C3E11" w14:textId="77777777" w:rsidR="00CF3729" w:rsidRDefault="00CF3729">
    <w:pPr>
      <w:pStyle w:val="Header"/>
      <w:rPr>
        <w:sz w:val="2"/>
        <w:szCs w:val="2"/>
      </w:rPr>
    </w:pPr>
  </w:p>
  <w:p w14:paraId="4455EC2A" w14:textId="77777777" w:rsidR="000B6D5E" w:rsidRDefault="000B6D5E">
    <w:pPr>
      <w:pStyle w:val="Header"/>
      <w:rPr>
        <w:sz w:val="2"/>
        <w:szCs w:val="2"/>
      </w:rPr>
    </w:pPr>
  </w:p>
  <w:p w14:paraId="2F51E6DE" w14:textId="77777777" w:rsidR="000B6D5E" w:rsidRDefault="000B6D5E">
    <w:pPr>
      <w:pStyle w:val="Header"/>
      <w:rPr>
        <w:sz w:val="2"/>
        <w:szCs w:val="2"/>
      </w:rPr>
    </w:pPr>
  </w:p>
  <w:p w14:paraId="7412A3CB" w14:textId="77777777" w:rsidR="000B6D5E" w:rsidRDefault="000B6D5E">
    <w:pPr>
      <w:pStyle w:val="Header"/>
      <w:rPr>
        <w:sz w:val="2"/>
        <w:szCs w:val="2"/>
      </w:rPr>
    </w:pPr>
  </w:p>
  <w:p w14:paraId="0A229816" w14:textId="77777777" w:rsidR="000B6D5E" w:rsidRDefault="000B6D5E">
    <w:pPr>
      <w:pStyle w:val="Header"/>
      <w:rPr>
        <w:sz w:val="2"/>
        <w:szCs w:val="2"/>
      </w:rPr>
    </w:pPr>
  </w:p>
  <w:p w14:paraId="6C3148D9" w14:textId="77777777" w:rsidR="000B6D5E" w:rsidRDefault="000B6D5E">
    <w:pPr>
      <w:pStyle w:val="Header"/>
      <w:rPr>
        <w:sz w:val="2"/>
        <w:szCs w:val="2"/>
      </w:rPr>
    </w:pPr>
  </w:p>
  <w:p w14:paraId="39C4AA4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1544F04"/>
    <w:multiLevelType w:val="hybridMultilevel"/>
    <w:tmpl w:val="CEAE9C92"/>
    <w:lvl w:ilvl="0" w:tplc="174C1152">
      <w:numFmt w:val="bullet"/>
      <w:lvlText w:val=""/>
      <w:lvlJc w:val="left"/>
      <w:pPr>
        <w:ind w:left="720" w:hanging="360"/>
      </w:pPr>
      <w:rPr>
        <w:rFonts w:ascii="Symbol" w:eastAsiaTheme="minorHAnsi"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0F1154"/>
    <w:multiLevelType w:val="hybridMultilevel"/>
    <w:tmpl w:val="94A86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A697B0E"/>
    <w:multiLevelType w:val="hybridMultilevel"/>
    <w:tmpl w:val="C44C44A4"/>
    <w:lvl w:ilvl="0" w:tplc="F2E85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B92B6E"/>
    <w:multiLevelType w:val="hybridMultilevel"/>
    <w:tmpl w:val="D490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6"/>
  </w:num>
  <w:num w:numId="4">
    <w:abstractNumId w:val="13"/>
  </w:num>
  <w:num w:numId="5">
    <w:abstractNumId w:val="11"/>
  </w:num>
  <w:num w:numId="6">
    <w:abstractNumId w:val="14"/>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 w:numId="16">
    <w:abstractNumId w:val="12"/>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3AC7"/>
    <w:rsid w:val="0002458A"/>
    <w:rsid w:val="00033D9F"/>
    <w:rsid w:val="0004294F"/>
    <w:rsid w:val="000449CE"/>
    <w:rsid w:val="00045D0D"/>
    <w:rsid w:val="00073610"/>
    <w:rsid w:val="0007641C"/>
    <w:rsid w:val="00090290"/>
    <w:rsid w:val="000925B1"/>
    <w:rsid w:val="00094E08"/>
    <w:rsid w:val="00094F9A"/>
    <w:rsid w:val="00097CCA"/>
    <w:rsid w:val="00097E88"/>
    <w:rsid w:val="000B6D5E"/>
    <w:rsid w:val="000C0172"/>
    <w:rsid w:val="000C38E2"/>
    <w:rsid w:val="000D6E0E"/>
    <w:rsid w:val="000D7A62"/>
    <w:rsid w:val="000E708A"/>
    <w:rsid w:val="000F4547"/>
    <w:rsid w:val="000F457E"/>
    <w:rsid w:val="000F5B4A"/>
    <w:rsid w:val="001109B1"/>
    <w:rsid w:val="00121860"/>
    <w:rsid w:val="001341DA"/>
    <w:rsid w:val="00150ED8"/>
    <w:rsid w:val="00153519"/>
    <w:rsid w:val="0015400C"/>
    <w:rsid w:val="00160876"/>
    <w:rsid w:val="00164495"/>
    <w:rsid w:val="00167746"/>
    <w:rsid w:val="001802E9"/>
    <w:rsid w:val="00182DA3"/>
    <w:rsid w:val="00194417"/>
    <w:rsid w:val="001A1B03"/>
    <w:rsid w:val="001B24DE"/>
    <w:rsid w:val="001B4A7F"/>
    <w:rsid w:val="001C132C"/>
    <w:rsid w:val="001C1D58"/>
    <w:rsid w:val="001D32C6"/>
    <w:rsid w:val="001D546E"/>
    <w:rsid w:val="001D5B03"/>
    <w:rsid w:val="001D641A"/>
    <w:rsid w:val="001E2ED4"/>
    <w:rsid w:val="00203869"/>
    <w:rsid w:val="002045AE"/>
    <w:rsid w:val="00216980"/>
    <w:rsid w:val="00216F0D"/>
    <w:rsid w:val="002319EC"/>
    <w:rsid w:val="00241C99"/>
    <w:rsid w:val="0024713D"/>
    <w:rsid w:val="00265D82"/>
    <w:rsid w:val="00270461"/>
    <w:rsid w:val="00272003"/>
    <w:rsid w:val="002741D2"/>
    <w:rsid w:val="002748E9"/>
    <w:rsid w:val="002810AC"/>
    <w:rsid w:val="00281D12"/>
    <w:rsid w:val="00287A4C"/>
    <w:rsid w:val="0029051A"/>
    <w:rsid w:val="00294A1B"/>
    <w:rsid w:val="002A57FA"/>
    <w:rsid w:val="002C046C"/>
    <w:rsid w:val="002D14B2"/>
    <w:rsid w:val="002D3089"/>
    <w:rsid w:val="002E7BBB"/>
    <w:rsid w:val="002F1ADD"/>
    <w:rsid w:val="00303D44"/>
    <w:rsid w:val="003053EB"/>
    <w:rsid w:val="0032035A"/>
    <w:rsid w:val="00321170"/>
    <w:rsid w:val="0032368C"/>
    <w:rsid w:val="00325C63"/>
    <w:rsid w:val="00326EFE"/>
    <w:rsid w:val="00330FF0"/>
    <w:rsid w:val="00331038"/>
    <w:rsid w:val="00331D12"/>
    <w:rsid w:val="00333CC5"/>
    <w:rsid w:val="003344FA"/>
    <w:rsid w:val="00335BD5"/>
    <w:rsid w:val="00355166"/>
    <w:rsid w:val="00357AB3"/>
    <w:rsid w:val="00361BFA"/>
    <w:rsid w:val="00361F05"/>
    <w:rsid w:val="00366D70"/>
    <w:rsid w:val="0038081E"/>
    <w:rsid w:val="003810CD"/>
    <w:rsid w:val="00386D3D"/>
    <w:rsid w:val="003920C3"/>
    <w:rsid w:val="003A5C3A"/>
    <w:rsid w:val="003A6DF2"/>
    <w:rsid w:val="003B01C3"/>
    <w:rsid w:val="003B593D"/>
    <w:rsid w:val="003B5DDF"/>
    <w:rsid w:val="003C2C0F"/>
    <w:rsid w:val="003C4E58"/>
    <w:rsid w:val="003D3EF7"/>
    <w:rsid w:val="003D470F"/>
    <w:rsid w:val="003D5FC9"/>
    <w:rsid w:val="003E0ED0"/>
    <w:rsid w:val="003F36E1"/>
    <w:rsid w:val="003F7CA4"/>
    <w:rsid w:val="0040227F"/>
    <w:rsid w:val="00403357"/>
    <w:rsid w:val="00411284"/>
    <w:rsid w:val="00416B58"/>
    <w:rsid w:val="004245E1"/>
    <w:rsid w:val="00424C4B"/>
    <w:rsid w:val="00425592"/>
    <w:rsid w:val="00431801"/>
    <w:rsid w:val="00455A22"/>
    <w:rsid w:val="0046309E"/>
    <w:rsid w:val="0047415C"/>
    <w:rsid w:val="00477F87"/>
    <w:rsid w:val="004802DC"/>
    <w:rsid w:val="0048159E"/>
    <w:rsid w:val="00482C0B"/>
    <w:rsid w:val="00483317"/>
    <w:rsid w:val="004A1413"/>
    <w:rsid w:val="004A6AC7"/>
    <w:rsid w:val="004B1C78"/>
    <w:rsid w:val="004B7280"/>
    <w:rsid w:val="004B7DDA"/>
    <w:rsid w:val="004C0237"/>
    <w:rsid w:val="004C0F4B"/>
    <w:rsid w:val="004C594E"/>
    <w:rsid w:val="004C674E"/>
    <w:rsid w:val="004D1863"/>
    <w:rsid w:val="004D49CA"/>
    <w:rsid w:val="004E7C63"/>
    <w:rsid w:val="00501BAF"/>
    <w:rsid w:val="00504D7B"/>
    <w:rsid w:val="00506838"/>
    <w:rsid w:val="00510DD0"/>
    <w:rsid w:val="00515583"/>
    <w:rsid w:val="005156C3"/>
    <w:rsid w:val="005238A8"/>
    <w:rsid w:val="005354C8"/>
    <w:rsid w:val="0054130A"/>
    <w:rsid w:val="00542443"/>
    <w:rsid w:val="005426B5"/>
    <w:rsid w:val="0054519B"/>
    <w:rsid w:val="00551647"/>
    <w:rsid w:val="0055245D"/>
    <w:rsid w:val="005574F5"/>
    <w:rsid w:val="005640ED"/>
    <w:rsid w:val="00567CDE"/>
    <w:rsid w:val="00575766"/>
    <w:rsid w:val="00575F36"/>
    <w:rsid w:val="0058104C"/>
    <w:rsid w:val="00583EDE"/>
    <w:rsid w:val="00585527"/>
    <w:rsid w:val="0058721F"/>
    <w:rsid w:val="00592EC3"/>
    <w:rsid w:val="005B4D35"/>
    <w:rsid w:val="005B4DA9"/>
    <w:rsid w:val="005B57D9"/>
    <w:rsid w:val="005B7081"/>
    <w:rsid w:val="005C4919"/>
    <w:rsid w:val="005C5865"/>
    <w:rsid w:val="005E110B"/>
    <w:rsid w:val="005E3DA1"/>
    <w:rsid w:val="006022BD"/>
    <w:rsid w:val="00605F56"/>
    <w:rsid w:val="00606228"/>
    <w:rsid w:val="00626B30"/>
    <w:rsid w:val="006346C8"/>
    <w:rsid w:val="00636CFC"/>
    <w:rsid w:val="006444C8"/>
    <w:rsid w:val="00645B59"/>
    <w:rsid w:val="00654AB6"/>
    <w:rsid w:val="006560C9"/>
    <w:rsid w:val="0067334F"/>
    <w:rsid w:val="00675DC0"/>
    <w:rsid w:val="00683D94"/>
    <w:rsid w:val="006856EC"/>
    <w:rsid w:val="006870AB"/>
    <w:rsid w:val="00695DD5"/>
    <w:rsid w:val="006A12B0"/>
    <w:rsid w:val="006A532D"/>
    <w:rsid w:val="006B20FF"/>
    <w:rsid w:val="006B31E4"/>
    <w:rsid w:val="006B7433"/>
    <w:rsid w:val="006C062B"/>
    <w:rsid w:val="006F7E03"/>
    <w:rsid w:val="00707E22"/>
    <w:rsid w:val="00707FAC"/>
    <w:rsid w:val="00713D79"/>
    <w:rsid w:val="00714F27"/>
    <w:rsid w:val="00721B43"/>
    <w:rsid w:val="00724660"/>
    <w:rsid w:val="00736C5C"/>
    <w:rsid w:val="00737AD5"/>
    <w:rsid w:val="0074513C"/>
    <w:rsid w:val="0074610F"/>
    <w:rsid w:val="007529B6"/>
    <w:rsid w:val="007624A4"/>
    <w:rsid w:val="00764B3A"/>
    <w:rsid w:val="00764E87"/>
    <w:rsid w:val="00771898"/>
    <w:rsid w:val="007806DC"/>
    <w:rsid w:val="00783EB9"/>
    <w:rsid w:val="00787F0C"/>
    <w:rsid w:val="007A0341"/>
    <w:rsid w:val="007A0848"/>
    <w:rsid w:val="007A1057"/>
    <w:rsid w:val="007C58D3"/>
    <w:rsid w:val="007E3B27"/>
    <w:rsid w:val="00803203"/>
    <w:rsid w:val="00805C40"/>
    <w:rsid w:val="00820A5C"/>
    <w:rsid w:val="008250BC"/>
    <w:rsid w:val="0082533C"/>
    <w:rsid w:val="008259DE"/>
    <w:rsid w:val="00843058"/>
    <w:rsid w:val="0085022A"/>
    <w:rsid w:val="00870339"/>
    <w:rsid w:val="00874DA4"/>
    <w:rsid w:val="00884094"/>
    <w:rsid w:val="00886E89"/>
    <w:rsid w:val="00887700"/>
    <w:rsid w:val="00891406"/>
    <w:rsid w:val="00892B5D"/>
    <w:rsid w:val="008B2B90"/>
    <w:rsid w:val="008C081E"/>
    <w:rsid w:val="008C5A38"/>
    <w:rsid w:val="008E4ED5"/>
    <w:rsid w:val="008F5BF0"/>
    <w:rsid w:val="00914EDA"/>
    <w:rsid w:val="0091621B"/>
    <w:rsid w:val="009168E7"/>
    <w:rsid w:val="00917557"/>
    <w:rsid w:val="00923FF7"/>
    <w:rsid w:val="00926E1F"/>
    <w:rsid w:val="00935361"/>
    <w:rsid w:val="00937E3A"/>
    <w:rsid w:val="00950F0E"/>
    <w:rsid w:val="00951A4E"/>
    <w:rsid w:val="00955FC3"/>
    <w:rsid w:val="0096421C"/>
    <w:rsid w:val="00964FEE"/>
    <w:rsid w:val="00985949"/>
    <w:rsid w:val="00987A88"/>
    <w:rsid w:val="009A32DD"/>
    <w:rsid w:val="009C30CA"/>
    <w:rsid w:val="009C3191"/>
    <w:rsid w:val="009C4C1E"/>
    <w:rsid w:val="009D108E"/>
    <w:rsid w:val="009D2B99"/>
    <w:rsid w:val="009E4C13"/>
    <w:rsid w:val="009E5898"/>
    <w:rsid w:val="009F6DDB"/>
    <w:rsid w:val="00A001F9"/>
    <w:rsid w:val="00A02427"/>
    <w:rsid w:val="00A0279B"/>
    <w:rsid w:val="00A11BC4"/>
    <w:rsid w:val="00A1676B"/>
    <w:rsid w:val="00A2533D"/>
    <w:rsid w:val="00A26F6C"/>
    <w:rsid w:val="00A3483D"/>
    <w:rsid w:val="00A37F85"/>
    <w:rsid w:val="00A40B60"/>
    <w:rsid w:val="00A4374D"/>
    <w:rsid w:val="00A461DE"/>
    <w:rsid w:val="00A51916"/>
    <w:rsid w:val="00A67609"/>
    <w:rsid w:val="00A74CF4"/>
    <w:rsid w:val="00A75D0F"/>
    <w:rsid w:val="00AC2992"/>
    <w:rsid w:val="00AD0683"/>
    <w:rsid w:val="00AD4F25"/>
    <w:rsid w:val="00AD664F"/>
    <w:rsid w:val="00AE39FB"/>
    <w:rsid w:val="00AE3AA0"/>
    <w:rsid w:val="00AE567F"/>
    <w:rsid w:val="00AF3353"/>
    <w:rsid w:val="00AF5148"/>
    <w:rsid w:val="00AF541C"/>
    <w:rsid w:val="00B03F2F"/>
    <w:rsid w:val="00B15AAA"/>
    <w:rsid w:val="00B31105"/>
    <w:rsid w:val="00B37160"/>
    <w:rsid w:val="00B4461F"/>
    <w:rsid w:val="00B46DC5"/>
    <w:rsid w:val="00B47F4E"/>
    <w:rsid w:val="00B62C6B"/>
    <w:rsid w:val="00B63390"/>
    <w:rsid w:val="00B73FEB"/>
    <w:rsid w:val="00B83D5A"/>
    <w:rsid w:val="00B94593"/>
    <w:rsid w:val="00BA4C7A"/>
    <w:rsid w:val="00BB5809"/>
    <w:rsid w:val="00BC087D"/>
    <w:rsid w:val="00BC1F23"/>
    <w:rsid w:val="00BC71E1"/>
    <w:rsid w:val="00BD4C05"/>
    <w:rsid w:val="00BD5F3C"/>
    <w:rsid w:val="00BE0240"/>
    <w:rsid w:val="00BE1ED4"/>
    <w:rsid w:val="00BF107D"/>
    <w:rsid w:val="00C006BD"/>
    <w:rsid w:val="00C02978"/>
    <w:rsid w:val="00C11708"/>
    <w:rsid w:val="00C12184"/>
    <w:rsid w:val="00C15684"/>
    <w:rsid w:val="00C50AE5"/>
    <w:rsid w:val="00C515FD"/>
    <w:rsid w:val="00C53ACA"/>
    <w:rsid w:val="00C66B7F"/>
    <w:rsid w:val="00C7190E"/>
    <w:rsid w:val="00C74FCA"/>
    <w:rsid w:val="00C80B07"/>
    <w:rsid w:val="00C86B30"/>
    <w:rsid w:val="00C86F9B"/>
    <w:rsid w:val="00C93E85"/>
    <w:rsid w:val="00CD0A23"/>
    <w:rsid w:val="00CD5320"/>
    <w:rsid w:val="00CE54A2"/>
    <w:rsid w:val="00CF1DE0"/>
    <w:rsid w:val="00CF3729"/>
    <w:rsid w:val="00D00451"/>
    <w:rsid w:val="00D07E6B"/>
    <w:rsid w:val="00D1772B"/>
    <w:rsid w:val="00D30E5A"/>
    <w:rsid w:val="00D31A8D"/>
    <w:rsid w:val="00D356CD"/>
    <w:rsid w:val="00D42BCF"/>
    <w:rsid w:val="00D42D5B"/>
    <w:rsid w:val="00D632BB"/>
    <w:rsid w:val="00D6394A"/>
    <w:rsid w:val="00D64D9C"/>
    <w:rsid w:val="00D80204"/>
    <w:rsid w:val="00D8597B"/>
    <w:rsid w:val="00DA6D95"/>
    <w:rsid w:val="00DB1C68"/>
    <w:rsid w:val="00DC02A8"/>
    <w:rsid w:val="00DC19DF"/>
    <w:rsid w:val="00DC39D6"/>
    <w:rsid w:val="00DC7248"/>
    <w:rsid w:val="00DC7DFC"/>
    <w:rsid w:val="00DD0606"/>
    <w:rsid w:val="00DD5672"/>
    <w:rsid w:val="00DF00D4"/>
    <w:rsid w:val="00DF161B"/>
    <w:rsid w:val="00E07A45"/>
    <w:rsid w:val="00E127D9"/>
    <w:rsid w:val="00E12F5F"/>
    <w:rsid w:val="00E16AF8"/>
    <w:rsid w:val="00E17AC0"/>
    <w:rsid w:val="00E25413"/>
    <w:rsid w:val="00E35EEC"/>
    <w:rsid w:val="00E36315"/>
    <w:rsid w:val="00E4478A"/>
    <w:rsid w:val="00E501DA"/>
    <w:rsid w:val="00E6273F"/>
    <w:rsid w:val="00E672AC"/>
    <w:rsid w:val="00EA0BFF"/>
    <w:rsid w:val="00EA49E8"/>
    <w:rsid w:val="00EA49EC"/>
    <w:rsid w:val="00EB069B"/>
    <w:rsid w:val="00EC1B86"/>
    <w:rsid w:val="00ED68D2"/>
    <w:rsid w:val="00EE2624"/>
    <w:rsid w:val="00EE2DAF"/>
    <w:rsid w:val="00EF3436"/>
    <w:rsid w:val="00F06FC9"/>
    <w:rsid w:val="00F13E9A"/>
    <w:rsid w:val="00F26498"/>
    <w:rsid w:val="00F26FB9"/>
    <w:rsid w:val="00F270EF"/>
    <w:rsid w:val="00F27253"/>
    <w:rsid w:val="00F40AC7"/>
    <w:rsid w:val="00F44C2C"/>
    <w:rsid w:val="00F47087"/>
    <w:rsid w:val="00F60A3F"/>
    <w:rsid w:val="00F60CDA"/>
    <w:rsid w:val="00F70459"/>
    <w:rsid w:val="00F744FE"/>
    <w:rsid w:val="00F74BA9"/>
    <w:rsid w:val="00F819E2"/>
    <w:rsid w:val="00FA1C36"/>
    <w:rsid w:val="00FB76AC"/>
    <w:rsid w:val="00FC5CB2"/>
    <w:rsid w:val="00FC7748"/>
    <w:rsid w:val="00FD5C1F"/>
    <w:rsid w:val="00FE7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285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4B7280"/>
    <w:rPr>
      <w:color w:val="0563C1"/>
      <w:u w:val="single"/>
    </w:rPr>
  </w:style>
  <w:style w:type="paragraph" w:styleId="Caption">
    <w:name w:val="caption"/>
    <w:basedOn w:val="Normal"/>
    <w:next w:val="Normal"/>
    <w:uiPriority w:val="35"/>
    <w:unhideWhenUsed/>
    <w:qFormat/>
    <w:rsid w:val="003B01C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52691029">
      <w:bodyDiv w:val="1"/>
      <w:marLeft w:val="0"/>
      <w:marRight w:val="0"/>
      <w:marTop w:val="0"/>
      <w:marBottom w:val="0"/>
      <w:divBdr>
        <w:top w:val="none" w:sz="0" w:space="0" w:color="auto"/>
        <w:left w:val="none" w:sz="0" w:space="0" w:color="auto"/>
        <w:bottom w:val="none" w:sz="0" w:space="0" w:color="auto"/>
        <w:right w:val="none" w:sz="0" w:space="0" w:color="auto"/>
      </w:divBdr>
      <w:divsChild>
        <w:div w:id="7411501">
          <w:marLeft w:val="0"/>
          <w:marRight w:val="0"/>
          <w:marTop w:val="0"/>
          <w:marBottom w:val="0"/>
          <w:divBdr>
            <w:top w:val="none" w:sz="0" w:space="0" w:color="auto"/>
            <w:left w:val="none" w:sz="0" w:space="0" w:color="auto"/>
            <w:bottom w:val="none" w:sz="0" w:space="0" w:color="auto"/>
            <w:right w:val="none" w:sz="0" w:space="0" w:color="auto"/>
          </w:divBdr>
          <w:divsChild>
            <w:div w:id="8080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081">
      <w:bodyDiv w:val="1"/>
      <w:marLeft w:val="0"/>
      <w:marRight w:val="0"/>
      <w:marTop w:val="0"/>
      <w:marBottom w:val="0"/>
      <w:divBdr>
        <w:top w:val="none" w:sz="0" w:space="0" w:color="auto"/>
        <w:left w:val="none" w:sz="0" w:space="0" w:color="auto"/>
        <w:bottom w:val="none" w:sz="0" w:space="0" w:color="auto"/>
        <w:right w:val="none" w:sz="0" w:space="0" w:color="auto"/>
      </w:divBdr>
      <w:divsChild>
        <w:div w:id="2052456949">
          <w:marLeft w:val="0"/>
          <w:marRight w:val="0"/>
          <w:marTop w:val="0"/>
          <w:marBottom w:val="0"/>
          <w:divBdr>
            <w:top w:val="none" w:sz="0" w:space="0" w:color="auto"/>
            <w:left w:val="none" w:sz="0" w:space="0" w:color="auto"/>
            <w:bottom w:val="none" w:sz="0" w:space="0" w:color="auto"/>
            <w:right w:val="none" w:sz="0" w:space="0" w:color="auto"/>
          </w:divBdr>
          <w:divsChild>
            <w:div w:id="17397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61801029">
      <w:bodyDiv w:val="1"/>
      <w:marLeft w:val="0"/>
      <w:marRight w:val="0"/>
      <w:marTop w:val="0"/>
      <w:marBottom w:val="0"/>
      <w:divBdr>
        <w:top w:val="none" w:sz="0" w:space="0" w:color="auto"/>
        <w:left w:val="none" w:sz="0" w:space="0" w:color="auto"/>
        <w:bottom w:val="none" w:sz="0" w:space="0" w:color="auto"/>
        <w:right w:val="none" w:sz="0" w:space="0" w:color="auto"/>
      </w:divBdr>
    </w:div>
    <w:div w:id="8165346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00652782">
      <w:bodyDiv w:val="1"/>
      <w:marLeft w:val="0"/>
      <w:marRight w:val="0"/>
      <w:marTop w:val="0"/>
      <w:marBottom w:val="0"/>
      <w:divBdr>
        <w:top w:val="none" w:sz="0" w:space="0" w:color="auto"/>
        <w:left w:val="none" w:sz="0" w:space="0" w:color="auto"/>
        <w:bottom w:val="none" w:sz="0" w:space="0" w:color="auto"/>
        <w:right w:val="none" w:sz="0" w:space="0" w:color="auto"/>
      </w:divBdr>
      <w:divsChild>
        <w:div w:id="1162896056">
          <w:marLeft w:val="0"/>
          <w:marRight w:val="0"/>
          <w:marTop w:val="0"/>
          <w:marBottom w:val="0"/>
          <w:divBdr>
            <w:top w:val="none" w:sz="0" w:space="0" w:color="auto"/>
            <w:left w:val="none" w:sz="0" w:space="0" w:color="auto"/>
            <w:bottom w:val="none" w:sz="0" w:space="0" w:color="auto"/>
            <w:right w:val="none" w:sz="0" w:space="0" w:color="auto"/>
          </w:divBdr>
          <w:divsChild>
            <w:div w:id="1604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91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2021-08-06T00:17:00Z</dcterms:created>
  <dcterms:modified xsi:type="dcterms:W3CDTF">2021-08-06T00:17:00Z</dcterms:modified>
</cp:coreProperties>
</file>