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392A" w14:textId="22C075ED" w:rsidR="00EB03D8" w:rsidRDefault="00597932">
      <w:pPr>
        <w:rPr>
          <w:lang w:val="en-IN"/>
        </w:rPr>
      </w:pPr>
      <w:r>
        <w:rPr>
          <w:b/>
          <w:lang w:val="en-IN"/>
        </w:rPr>
        <w:t xml:space="preserve">Calculating risk free rate </w:t>
      </w:r>
    </w:p>
    <w:p w14:paraId="6597E6F7" w14:textId="41E41A18" w:rsidR="00EB03D8" w:rsidRDefault="00EB03D8">
      <w:pPr>
        <w:rPr>
          <w:lang w:val="en-IN"/>
        </w:rPr>
      </w:pPr>
      <w:r>
        <w:rPr>
          <w:noProof/>
        </w:rPr>
        <w:drawing>
          <wp:inline distT="0" distB="0" distL="0" distR="0" wp14:anchorId="393932AE" wp14:editId="4E31095F">
            <wp:extent cx="5731510" cy="385699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C9F32B" w14:textId="2339975B" w:rsidR="00544C67" w:rsidRDefault="00544C67">
      <w:pPr>
        <w:rPr>
          <w:lang w:val="en-IN"/>
        </w:rPr>
      </w:pPr>
      <w:r>
        <w:rPr>
          <w:noProof/>
        </w:rPr>
        <w:drawing>
          <wp:inline distT="0" distB="0" distL="0" distR="0" wp14:anchorId="7370526D" wp14:editId="475A88E1">
            <wp:extent cx="5731510" cy="3713480"/>
            <wp:effectExtent l="19050" t="19050" r="2159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A09859" w14:textId="273550CB" w:rsidR="00EB03D8" w:rsidRDefault="00EB03D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6C717F7" wp14:editId="36787250">
            <wp:extent cx="5731510" cy="3599815"/>
            <wp:effectExtent l="19050" t="19050" r="215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954FC" w14:textId="43E54738" w:rsidR="00544C67" w:rsidRDefault="00544C67">
      <w:pPr>
        <w:rPr>
          <w:lang w:val="en-IN"/>
        </w:rPr>
      </w:pPr>
      <w:r>
        <w:rPr>
          <w:noProof/>
        </w:rPr>
        <w:drawing>
          <wp:inline distT="0" distB="0" distL="0" distR="0" wp14:anchorId="5089FF4F" wp14:editId="60953C85">
            <wp:extent cx="5731510" cy="2799715"/>
            <wp:effectExtent l="19050" t="19050" r="2159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A0B21" w14:textId="5A718CF3" w:rsidR="00544C67" w:rsidRDefault="00544C67">
      <w:pPr>
        <w:rPr>
          <w:lang w:val="en-IN"/>
        </w:rPr>
      </w:pPr>
      <w:r w:rsidRPr="00597932">
        <w:rPr>
          <w:highlight w:val="yellow"/>
          <w:lang w:val="en-IN"/>
        </w:rPr>
        <w:t>Avg:2.192</w:t>
      </w:r>
      <w:bookmarkStart w:id="0" w:name="_GoBack"/>
      <w:bookmarkEnd w:id="0"/>
    </w:p>
    <w:p w14:paraId="51391A45" w14:textId="16B1BAA9" w:rsidR="00265BAE" w:rsidRDefault="00265BAE">
      <w:pPr>
        <w:rPr>
          <w:lang w:val="en-IN"/>
        </w:rPr>
      </w:pPr>
    </w:p>
    <w:p w14:paraId="3B52A6F5" w14:textId="6CDBDC5E" w:rsidR="00265BAE" w:rsidRDefault="00265BAE">
      <w:pPr>
        <w:rPr>
          <w:lang w:val="en-IN"/>
        </w:rPr>
      </w:pPr>
    </w:p>
    <w:p w14:paraId="49A1FA68" w14:textId="66105626" w:rsidR="00265BAE" w:rsidRDefault="00265BAE">
      <w:pPr>
        <w:rPr>
          <w:lang w:val="en-IN"/>
        </w:rPr>
      </w:pPr>
    </w:p>
    <w:p w14:paraId="1BC5DF00" w14:textId="1108CBC2" w:rsidR="00265BAE" w:rsidRDefault="00265BAE">
      <w:pPr>
        <w:rPr>
          <w:lang w:val="en-IN"/>
        </w:rPr>
      </w:pPr>
    </w:p>
    <w:p w14:paraId="197D9344" w14:textId="01875D9E" w:rsidR="00265BAE" w:rsidRDefault="00265BAE">
      <w:pPr>
        <w:rPr>
          <w:lang w:val="en-IN"/>
        </w:rPr>
      </w:pPr>
    </w:p>
    <w:p w14:paraId="411F1592" w14:textId="608B4B18" w:rsidR="00265BAE" w:rsidRDefault="00265BAE">
      <w:pPr>
        <w:rPr>
          <w:lang w:val="en-IN"/>
        </w:rPr>
      </w:pPr>
    </w:p>
    <w:p w14:paraId="5ACCC0D8" w14:textId="7C0EF23C" w:rsidR="00265BAE" w:rsidRDefault="00265BAE">
      <w:pPr>
        <w:rPr>
          <w:lang w:val="en-IN"/>
        </w:rPr>
      </w:pPr>
    </w:p>
    <w:p w14:paraId="646FEAD8" w14:textId="349154D5" w:rsidR="00265BAE" w:rsidRDefault="00265BAE">
      <w:pPr>
        <w:rPr>
          <w:lang w:val="en-IN"/>
        </w:rPr>
      </w:pPr>
    </w:p>
    <w:p w14:paraId="46704C97" w14:textId="5D371532" w:rsidR="00265BAE" w:rsidRDefault="00265BAE">
      <w:pPr>
        <w:rPr>
          <w:lang w:val="en-IN"/>
        </w:rPr>
      </w:pPr>
    </w:p>
    <w:p w14:paraId="2534FEED" w14:textId="7D2482D1" w:rsidR="00265BAE" w:rsidRDefault="00265BAE">
      <w:pPr>
        <w:rPr>
          <w:lang w:val="en-IN"/>
        </w:rPr>
      </w:pPr>
    </w:p>
    <w:p w14:paraId="7CBB7905" w14:textId="3F1EA0A3" w:rsidR="00265BAE" w:rsidRDefault="00265BAE">
      <w:pPr>
        <w:rPr>
          <w:lang w:val="en-IN"/>
        </w:rPr>
      </w:pPr>
    </w:p>
    <w:p w14:paraId="150575BE" w14:textId="0D82BC6A" w:rsidR="00265BAE" w:rsidRDefault="00265BAE">
      <w:pPr>
        <w:rPr>
          <w:lang w:val="en-IN"/>
        </w:rPr>
      </w:pPr>
    </w:p>
    <w:p w14:paraId="6B82DF6F" w14:textId="16C2969E" w:rsidR="00265BAE" w:rsidRDefault="00265BAE">
      <w:pPr>
        <w:rPr>
          <w:lang w:val="en-IN"/>
        </w:rPr>
      </w:pPr>
    </w:p>
    <w:p w14:paraId="4218F773" w14:textId="52D9DEA1" w:rsidR="00265BAE" w:rsidRDefault="00265BAE">
      <w:pPr>
        <w:rPr>
          <w:lang w:val="en-IN"/>
        </w:rPr>
      </w:pPr>
    </w:p>
    <w:p w14:paraId="0B3E96E4" w14:textId="7B2F587B" w:rsidR="00265BAE" w:rsidRDefault="00265BAE">
      <w:pPr>
        <w:rPr>
          <w:lang w:val="en-IN"/>
        </w:rPr>
      </w:pPr>
    </w:p>
    <w:p w14:paraId="6262549A" w14:textId="715483C4" w:rsidR="00265BAE" w:rsidRDefault="00265BAE">
      <w:pPr>
        <w:rPr>
          <w:lang w:val="en-IN"/>
        </w:rPr>
      </w:pPr>
    </w:p>
    <w:p w14:paraId="524FDEA7" w14:textId="5D1D8E99" w:rsidR="00265BAE" w:rsidRDefault="00265BAE">
      <w:pPr>
        <w:rPr>
          <w:lang w:val="en-IN"/>
        </w:rPr>
      </w:pPr>
    </w:p>
    <w:p w14:paraId="51F46CEE" w14:textId="2903CF23" w:rsidR="00265BAE" w:rsidRDefault="00265BAE">
      <w:pPr>
        <w:rPr>
          <w:lang w:val="en-IN"/>
        </w:rPr>
      </w:pPr>
    </w:p>
    <w:p w14:paraId="3FE14829" w14:textId="5DA63833" w:rsidR="00265BAE" w:rsidRDefault="00265BAE">
      <w:pPr>
        <w:rPr>
          <w:lang w:val="en-IN"/>
        </w:rPr>
      </w:pPr>
    </w:p>
    <w:p w14:paraId="4CC6EFFE" w14:textId="06F1B998" w:rsidR="00BD58FB" w:rsidRDefault="00BD58FB">
      <w:pPr>
        <w:rPr>
          <w:lang w:val="en-IN"/>
        </w:rPr>
      </w:pPr>
    </w:p>
    <w:p w14:paraId="0269B94A" w14:textId="1ABB4984" w:rsidR="00BD58FB" w:rsidRDefault="00BD58FB">
      <w:pPr>
        <w:rPr>
          <w:lang w:val="en-IN"/>
        </w:rPr>
      </w:pPr>
      <w:r>
        <w:rPr>
          <w:lang w:val="en-IN"/>
        </w:rPr>
        <w:t>Calculating perpetuity growth rate</w:t>
      </w:r>
    </w:p>
    <w:p w14:paraId="1E000A79" w14:textId="41491E5F" w:rsidR="00BD58FB" w:rsidRPr="005659D4" w:rsidRDefault="00BD58FB">
      <w:pPr>
        <w:rPr>
          <w:lang w:val="en-IN"/>
        </w:rPr>
      </w:pPr>
      <w:r>
        <w:rPr>
          <w:noProof/>
        </w:rPr>
        <w:drawing>
          <wp:inline distT="0" distB="0" distL="0" distR="0" wp14:anchorId="2D1EE845" wp14:editId="26071349">
            <wp:extent cx="5731510" cy="17773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FB" w:rsidRPr="0056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D4"/>
    <w:rsid w:val="00236BAD"/>
    <w:rsid w:val="00265BAE"/>
    <w:rsid w:val="00544C67"/>
    <w:rsid w:val="005659D4"/>
    <w:rsid w:val="00597932"/>
    <w:rsid w:val="00A12F26"/>
    <w:rsid w:val="00BD58FB"/>
    <w:rsid w:val="00EB03D8"/>
    <w:rsid w:val="00F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9C36"/>
  <w15:chartTrackingRefBased/>
  <w15:docId w15:val="{F607251D-2C4D-435C-B788-50551F3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2018-04-25T22:23:00Z</dcterms:created>
  <dcterms:modified xsi:type="dcterms:W3CDTF">2018-04-30T14:16:00Z</dcterms:modified>
</cp:coreProperties>
</file>