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b/>
          <w:bCs/>
          <w:color w:val="667eea"/>
          <w:sz w:val="44"/>
          <w:szCs w:val="44"/>
        </w:rPr>
        <w:t xml:space="preserve">EXECUTIVE SUMMARY</w:t>
      </w:r>
    </w:p>
    <w:p>
      <w:pPr>
        <w:spacing w:after="180"/>
        <w:jc w:val="center"/>
      </w:pPr>
      <w:r>
        <w:rPr>
          <w:b/>
          <w:bCs/>
          <w:sz w:val="26"/>
          <w:szCs w:val="26"/>
        </w:rPr>
        <w:t xml:space="preserve">Plateforme Immobilière Hybride : Marketplace + Réseau Social</w:t>
      </w:r>
    </w:p>
    <w:p>
      <w:pPr>
        <w:spacing w:after="720"/>
        <w:jc w:val="center"/>
      </w:pPr>
      <w:r>
        <w:rPr>
          <w:i/>
          <w:iCs/>
          <w:color w:val="6c757d"/>
          <w:sz w:val="20"/>
          <w:szCs w:val="20"/>
        </w:rPr>
        <w:t xml:space="preserve">Pre-Seed Round | 200-350K CHF | Suisse</w:t>
      </w:r>
    </w:p>
    <w:p>
      <w:pPr>
        <w:spacing w:before="240" w:after="120"/>
      </w:pPr>
      <w:r>
        <w:rPr>
          <w:b/>
          <w:bCs/>
          <w:color w:val="667eea"/>
          <w:sz w:val="28"/>
          <w:szCs w:val="28"/>
        </w:rPr>
        <w:t xml:space="preserve">VISION</w:t>
      </w:r>
    </w:p>
    <w:p>
      <w:pPr>
        <w:spacing w:after="360"/>
        <w:jc w:val="both"/>
      </w:pPr>
      <w:r>
        <w:rPr>
          <w:sz w:val="22"/>
          <w:szCs w:val="22"/>
        </w:rPr>
        <w:t xml:space="preserve">Révolutionner le secteur immobilier suisse en créant la première plateforme qui combine de manière unique un marketplace transactionnel (vente &amp; location) et un réseau social professionnel engageant. Notre solution permet aux acteurs de l'immobilier de réduire leurs coûts de 40-60% tout en bénéficiant d'une visibilité organique gratuite et d'un écosystème complet de services intégrés.</w:t>
      </w:r>
    </w:p>
    <w:p>
      <w:pPr>
        <w:spacing w:before="360" w:after="120"/>
      </w:pPr>
      <w:r>
        <w:rPr>
          <w:b/>
          <w:bCs/>
          <w:color w:val="dc3545"/>
          <w:sz w:val="28"/>
          <w:szCs w:val="28"/>
        </w:rPr>
        <w:t xml:space="preserve">LE PROBLÈME</w:t>
      </w:r>
    </w:p>
    <w:p>
      <w:pPr>
        <w:spacing w:after="180"/>
        <w:jc w:val="both"/>
      </w:pPr>
      <w:r>
        <w:rPr>
          <w:sz w:val="22"/>
          <w:szCs w:val="22"/>
        </w:rPr>
        <w:t xml:space="preserve">Les professionnels de l'immobilier font face à quatre défis majeurs qui impactent significativement leur rentabilité :</w:t>
      </w:r>
    </w:p>
    <w:p>
      <w:pPr>
        <w:spacing left="360" w:after="90"/>
      </w:pPr>
      <w:r>
        <w:rPr>
          <w:b/>
          <w:bCs/>
          <w:sz w:val="20"/>
          <w:szCs w:val="20"/>
        </w:rPr>
        <w:t xml:space="preserve">1. Commissions prohibitives : </w:t>
      </w:r>
      <w:r>
        <w:rPr>
          <w:sz w:val="20"/>
          <w:szCs w:val="20"/>
        </w:rPr>
        <w:t xml:space="preserve">Airbnb prélève 14-18% et Booking 15-25% par transaction, réduisant drastiquement les marges.</w:t>
      </w:r>
    </w:p>
    <w:p>
      <w:pPr>
        <w:spacing left="360" w:after="90"/>
      </w:pPr>
      <w:r>
        <w:rPr>
          <w:b/>
          <w:bCs/>
          <w:sz w:val="20"/>
          <w:szCs w:val="20"/>
        </w:rPr>
        <w:t xml:space="preserve">2. Dépendance totale : </w:t>
      </w:r>
      <w:r>
        <w:rPr>
          <w:sz w:val="20"/>
          <w:szCs w:val="20"/>
        </w:rPr>
        <w:t xml:space="preserve">Zéro contrôle sur la relation client, algorithmes opaques, risque permanent de suspension de compte.</w:t>
      </w:r>
    </w:p>
    <w:p>
      <w:pPr>
        <w:spacing left="360" w:after="90"/>
      </w:pPr>
      <w:r>
        <w:rPr>
          <w:b/>
          <w:bCs/>
          <w:sz w:val="20"/>
          <w:szCs w:val="20"/>
        </w:rPr>
        <w:t xml:space="preserve">3. Visibilité payante obligatoire : </w:t>
      </w:r>
      <w:r>
        <w:rPr>
          <w:sz w:val="20"/>
          <w:szCs w:val="20"/>
        </w:rPr>
        <w:t xml:space="preserve">Google Ads et boosts de plateformes représentent 700-2800 CHF/mois. Sans publicité, les biens restent invisibles.</w:t>
      </w:r>
    </w:p>
    <w:p>
      <w:pPr>
        <w:spacing left="360" w:after="360"/>
      </w:pPr>
      <w:r>
        <w:rPr>
          <w:b/>
          <w:bCs/>
          <w:sz w:val="20"/>
          <w:szCs w:val="20"/>
        </w:rPr>
        <w:t xml:space="preserve">4. Gestion des apporteurs d'affaires : </w:t>
      </w:r>
      <w:r>
        <w:rPr>
          <w:sz w:val="20"/>
          <w:szCs w:val="20"/>
        </w:rPr>
        <w:t xml:space="preserve">Aucun outil de tracking transparent, calculs manuels source d'erreurs et de litiges fréquents.</w:t>
      </w:r>
    </w:p>
    <w:p>
      <w:pPr>
        <w:spacing w:before="360" w:after="120"/>
      </w:pPr>
      <w:r>
        <w:rPr>
          <w:b/>
          <w:bCs/>
          <w:color w:val="28a745"/>
          <w:sz w:val="28"/>
          <w:szCs w:val="28"/>
        </w:rPr>
        <w:t xml:space="preserve">NOTRE SOLUTION</w:t>
      </w:r>
    </w:p>
    <w:p>
      <w:pPr>
        <w:spacing w:after="180"/>
        <w:jc w:val="both"/>
      </w:pPr>
      <w:r>
        <w:rPr>
          <w:sz w:val="22"/>
          <w:szCs w:val="22"/>
        </w:rPr>
        <w:t xml:space="preserve">Une plateforme hybride unique qui intègre quatre piliers complémentaires :</w:t>
      </w:r>
    </w:p>
    <w:p>
      <w:pPr>
        <w:spacing left="360" w:after="90"/>
      </w:pPr>
      <w:r>
        <w:rPr>
          <w:b/>
          <w:bCs/>
          <w:color w:val="667eea"/>
          <w:sz w:val="20"/>
          <w:szCs w:val="20"/>
        </w:rPr>
        <w:t xml:space="preserve">🏘️ Marketplace immobilier complet : </w:t>
      </w:r>
      <w:r>
        <w:rPr>
          <w:sz w:val="20"/>
          <w:szCs w:val="20"/>
        </w:rPr>
        <w:t xml:space="preserve">Vente, location courte et longue durée avec commissions 40-60% moins chères (10-15% vs 18-25%).</w:t>
      </w:r>
    </w:p>
    <w:p>
      <w:pPr>
        <w:spacing left="360" w:after="90"/>
      </w:pPr>
      <w:r>
        <w:rPr>
          <w:b/>
          <w:bCs/>
          <w:color w:val="667eea"/>
          <w:sz w:val="20"/>
          <w:szCs w:val="20"/>
        </w:rPr>
        <w:t xml:space="preserve">📱 Réseau social immobilier : </w:t>
      </w:r>
      <w:r>
        <w:rPr>
          <w:sz w:val="20"/>
          <w:szCs w:val="20"/>
        </w:rPr>
        <w:t xml:space="preserve">Publications, reels vidéo verticaux type TikTok/Instagram, visibilité organique GRATUITE, engagement viral.</w:t>
      </w:r>
    </w:p>
    <w:p>
      <w:pPr>
        <w:spacing left="360" w:after="90"/>
      </w:pPr>
      <w:r>
        <w:rPr>
          <w:b/>
          <w:bCs/>
          <w:color w:val="667eea"/>
          <w:sz w:val="20"/>
          <w:szCs w:val="20"/>
        </w:rPr>
        <w:t xml:space="preserve">🤝 Système apporteurs automatisé : </w:t>
      </w:r>
      <w:r>
        <w:rPr>
          <w:sz w:val="20"/>
          <w:szCs w:val="20"/>
        </w:rPr>
        <w:t xml:space="preserve">Lien affilié unique, tracking transparent, dashboard commissions temps réel, versements automatiques.</w:t>
      </w:r>
    </w:p>
    <w:p>
      <w:pPr>
        <w:spacing left="360" w:after="360"/>
      </w:pPr>
      <w:r>
        <w:rPr>
          <w:b/>
          <w:bCs/>
          <w:color w:val="667eea"/>
          <w:sz w:val="20"/>
          <w:szCs w:val="20"/>
        </w:rPr>
        <w:t xml:space="preserve">💰 Écosystème complet : </w:t>
      </w:r>
      <w:r>
        <w:rPr>
          <w:sz w:val="20"/>
          <w:szCs w:val="20"/>
        </w:rPr>
        <w:t xml:space="preserve">Options payantes sur biens (ménage, parking, transport), formations immobilières, événements &amp; séminaires.</w:t>
      </w:r>
    </w:p>
    <w:p>
      <w:pPr>
        <w:spacing w:before="360" w:after="120"/>
      </w:pPr>
      <w:r>
        <w:rPr>
          <w:b/>
          <w:bCs/>
          <w:color w:val="667eea"/>
          <w:sz w:val="28"/>
          <w:szCs w:val="28"/>
        </w:rPr>
        <w:t xml:space="preserve">OPPORTUNITÉ DE MARCHÉ</w:t>
      </w:r>
    </w:p>
    <w:p>
      <w:pPr>
        <w:spacing left="360" w:after="90"/>
      </w:pPr>
      <w:r>
        <w:rPr>
          <w:b/>
          <w:bCs/>
          <w:sz w:val="20"/>
          <w:szCs w:val="20"/>
        </w:rPr>
        <w:t xml:space="preserve">• TAM (Total Addressable Market) : </w:t>
      </w:r>
      <w:r>
        <w:rPr>
          <w:sz w:val="20"/>
          <w:szCs w:val="20"/>
        </w:rPr>
        <w:t xml:space="preserve">15 milliards CHF/an (transactions immobilières Suisse)</w:t>
      </w:r>
    </w:p>
    <w:p>
      <w:pPr>
        <w:spacing left="360" w:after="90"/>
      </w:pPr>
      <w:r>
        <w:rPr>
          <w:b/>
          <w:bCs/>
          <w:sz w:val="20"/>
          <w:szCs w:val="20"/>
        </w:rPr>
        <w:t xml:space="preserve">• SAM (Serviceable Available Market) : </w:t>
      </w:r>
      <w:r>
        <w:rPr>
          <w:sz w:val="20"/>
          <w:szCs w:val="20"/>
        </w:rPr>
        <w:t xml:space="preserve">3 milliards CHF (locations CT + formations)</w:t>
      </w:r>
    </w:p>
    <w:p>
      <w:pPr>
        <w:spacing left="360" w:after="90"/>
      </w:pPr>
      <w:r>
        <w:rPr>
          <w:sz w:val="20"/>
          <w:szCs w:val="20"/>
        </w:rPr>
        <w:t xml:space="preserve">• 250 000+ biens en location courte durée </w:t>
      </w:r>
      <w:r>
        <w:rPr>
          <w:i/>
          <w:iCs/>
          <w:sz w:val="20"/>
          <w:szCs w:val="20"/>
        </w:rPr>
        <w:t xml:space="preserve">(croissance +25% depuis 2020)</w:t>
      </w:r>
    </w:p>
    <w:p>
      <w:pPr>
        <w:spacing left="360" w:after="90"/>
      </w:pPr>
      <w:r>
        <w:rPr>
          <w:sz w:val="20"/>
          <w:szCs w:val="20"/>
        </w:rPr>
        <w:t xml:space="preserve">• 5 000+ agences immobilières actives</w:t>
      </w:r>
    </w:p>
    <w:p>
      <w:pPr>
        <w:spacing left="360" w:after="360"/>
      </w:pPr>
      <w:r>
        <w:rPr>
          <w:sz w:val="20"/>
          <w:szCs w:val="20"/>
        </w:rPr>
        <w:t xml:space="preserve">• 150 000+ propriétaires bailleurs</w:t>
      </w:r>
    </w:p>
    <w:p>
      <w:pPr>
        <w:spacing w:before="360" w:after="120"/>
      </w:pPr>
      <w:r>
        <w:rPr>
          <w:b/>
          <w:bCs/>
          <w:color w:val="667eea"/>
          <w:sz w:val="28"/>
          <w:szCs w:val="28"/>
        </w:rPr>
        <w:t xml:space="preserve">MODÈLE ÉCONOMIQUE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Source de Revenus</w:t>
            </w:r>
          </w:p>
        </w:tc>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 Total</w:t>
            </w:r>
          </w:p>
        </w:tc>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Description</w:t>
            </w:r>
          </w:p>
        </w:tc>
      </w:tr>
      <w:tr>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Commissions transactions</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70%</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10-22% selon type (location CT/LT, vente)</w:t>
            </w:r>
          </w:p>
        </w:tc>
      </w:tr>
      <w:tr>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Options additionnelles</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15%</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10-20% commission services (ménage, parking, etc.)</w:t>
            </w:r>
          </w:p>
        </w:tc>
      </w:tr>
      <w:tr>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Formations &amp; événements</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10%</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15-30% commission ventes formations/séminaires</w:t>
            </w:r>
          </w:p>
        </w:tc>
      </w:tr>
      <w:tr>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Abonnements premium</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5%</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99-299 CHF/mois pour agences (analytics, CRM, API)</w:t>
            </w:r>
          </w:p>
        </w:tc>
      </w:tr>
    </w:tbl>
    <w:p>
      <w:pPr>
        <w:spacing w:before="240" w:after="90"/>
      </w:pPr>
      <w:r>
        <w:rPr>
          <w:b/>
          <w:bCs/>
          <w:color w:val="28a745"/>
          <w:sz w:val="20"/>
          <w:szCs w:val="20"/>
        </w:rPr>
        <w:t xml:space="preserve">Exemple transaction : </w:t>
      </w:r>
      <w:r>
        <w:rPr>
          <w:sz w:val="20"/>
          <w:szCs w:val="20"/>
        </w:rPr>
        <w:t xml:space="preserve">Réservation 3000 CHF + Options 210 CHF = 3210 CHF client → Commission plateforme 18% = 578 CHF</w:t>
      </w:r>
    </w:p>
    <w:p>
      <w:pPr>
        <w:spacing w:before="480" w:after="120"/>
      </w:pPr>
      <w:r>
        <w:rPr>
          <w:b/>
          <w:bCs/>
          <w:color w:val="28a745"/>
          <w:sz w:val="28"/>
          <w:szCs w:val="28"/>
        </w:rPr>
        <w:t xml:space="preserve">TRACTION &amp; VALIDATION</w:t>
      </w:r>
    </w:p>
    <w:p>
      <w:pPr>
        <w:spacing left="360" w:after="90"/>
      </w:pPr>
      <w:r>
        <w:rPr>
          <w:b/>
          <w:bCs/>
          <w:color w:val="28a745"/>
          <w:sz w:val="20"/>
          <w:szCs w:val="20"/>
        </w:rPr>
        <w:t xml:space="preserve">✅ 50+ interviews terrain réalisées </w:t>
      </w:r>
      <w:r>
        <w:rPr>
          <w:sz w:val="20"/>
          <w:szCs w:val="20"/>
        </w:rPr>
        <w:t xml:space="preserve">(agences, hôtes, promoteurs, apporteurs)</w:t>
      </w:r>
    </w:p>
    <w:p>
      <w:pPr>
        <w:spacing left="360" w:after="90"/>
      </w:pPr>
      <w:r>
        <w:rPr>
          <w:b/>
          <w:bCs/>
          <w:color w:val="28a745"/>
          <w:sz w:val="20"/>
          <w:szCs w:val="20"/>
        </w:rPr>
        <w:t xml:space="preserve">✅ 85% taux validation problème </w:t>
      </w:r>
      <w:r>
        <w:rPr>
          <w:sz w:val="20"/>
          <w:szCs w:val="20"/>
        </w:rPr>
        <w:t xml:space="preserve">(42/50 confirment les douleurs)</w:t>
      </w:r>
    </w:p>
    <w:p>
      <w:pPr>
        <w:spacing left="360" w:after="90"/>
      </w:pPr>
      <w:r>
        <w:rPr>
          <w:b/>
          <w:bCs/>
          <w:color w:val="28a745"/>
          <w:sz w:val="20"/>
          <w:szCs w:val="20"/>
        </w:rPr>
        <w:t xml:space="preserve">✅ 30 lettres d'engagement signées </w:t>
      </w:r>
      <w:r>
        <w:rPr>
          <w:sz w:val="20"/>
          <w:szCs w:val="20"/>
        </w:rPr>
        <w:t xml:space="preserve">(membres fondateurs représentant 350+ biens)</w:t>
      </w:r>
    </w:p>
    <w:p>
      <w:pPr>
        <w:spacing left="360" w:after="360"/>
      </w:pPr>
      <w:r>
        <w:rPr>
          <w:b/>
          <w:bCs/>
          <w:color w:val="28a745"/>
          <w:sz w:val="20"/>
          <w:szCs w:val="20"/>
        </w:rPr>
        <w:t xml:space="preserve">✅ 800K-1,2M CHF GMV potentiel/mois </w:t>
      </w:r>
      <w:r>
        <w:rPr>
          <w:sz w:val="20"/>
          <w:szCs w:val="20"/>
        </w:rPr>
        <w:t xml:space="preserve">(early adopters déjà identifiés)</w:t>
      </w:r>
    </w:p>
    <w:p>
      <w:pPr>
        <w:spacing w:before="360" w:after="120"/>
      </w:pPr>
      <w:r>
        <w:rPr>
          <w:b/>
          <w:bCs/>
          <w:color w:val="667eea"/>
          <w:sz w:val="28"/>
          <w:szCs w:val="28"/>
        </w:rPr>
        <w:t xml:space="preserve">PROJECTIONS FINANCIÈRES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Métrique</w:t>
            </w:r>
          </w:p>
        </w:tc>
        <w:tc>
          <w:tcPr>
            <w:tcW w:type="dxa" w:w="234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Année 1</w:t>
            </w:r>
          </w:p>
        </w:tc>
        <w:tc>
          <w:tcPr>
            <w:tcW w:type="dxa" w:w="234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Année 2</w:t>
            </w:r>
          </w:p>
        </w:tc>
        <w:tc>
          <w:tcPr>
            <w:tcW w:type="dxa" w:w="234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Année 3</w:t>
            </w:r>
          </w:p>
        </w:tc>
      </w:tr>
      <w:tr>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Utilisateurs</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5-10K</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25-40K</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80-120K</w:t>
            </w:r>
          </w:p>
        </w:tc>
      </w:tr>
      <w:tr>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GMV mensuel</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80-120K CHF</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300-500K CHF</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800K-1,2M CHF</w:t>
            </w:r>
          </w:p>
        </w:tc>
      </w:tr>
      <w:tr>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Revenus nets/mois</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12-18K CHF</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45-75K CHF</w:t>
            </w:r>
          </w:p>
        </w:tc>
        <w:tc>
          <w:tcPr>
            <w:tcW w:type="dxa" w:w="234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120-180K CHF</w:t>
            </w:r>
          </w:p>
        </w:tc>
      </w:tr>
      <w:tr>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EBITDA annuel</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-150K CHF</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Break-even</w:t>
            </w:r>
          </w:p>
        </w:tc>
        <w:tc>
          <w:tcPr>
            <w:tcW w:type="dxa" w:w="234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+400K CHF</w:t>
            </w:r>
          </w:p>
        </w:tc>
      </w:tr>
    </w:tbl>
    <w:p>
      <w:pPr>
        <w:spacing w:before="240" w:after="90"/>
      </w:pPr>
      <w:r>
        <w:rPr>
          <w:b/>
          <w:bCs/>
          <w:sz w:val="20"/>
          <w:szCs w:val="20"/>
        </w:rPr>
        <w:t xml:space="preserve">Hypothèses clés : </w:t>
      </w:r>
      <w:r>
        <w:rPr>
          <w:sz w:val="20"/>
          <w:szCs w:val="20"/>
        </w:rPr>
        <w:t xml:space="preserve">Commission moyenne 15% du GMV • CAC 80-120 CHF • LTV 800-1200 CHF (ratio LTV/CAC = 8-12x)</w:t>
      </w:r>
    </w:p>
    <w:p>
      <w:pPr>
        <w:spacing w:before="480" w:after="120"/>
      </w:pPr>
      <w:r>
        <w:rPr>
          <w:b/>
          <w:bCs/>
          <w:color w:val="667eea"/>
          <w:sz w:val="28"/>
          <w:szCs w:val="28"/>
        </w:rPr>
        <w:t xml:space="preserve">AVANTAGE CONCURRENTIEL</w:t>
      </w:r>
    </w:p>
    <w:p>
      <w:pPr>
        <w:spacing w:after="180"/>
        <w:jc w:val="both"/>
      </w:pPr>
      <w:r>
        <w:rPr>
          <w:sz w:val="22"/>
          <w:szCs w:val="22"/>
        </w:rPr>
        <w:t xml:space="preserve">Aucun concurrent ne combine marketplace et réseau social. Notre approche hybride crée un effet réseau viral tout en générant des revenus transactionnels immédiats. Les acteurs traditionnels (Airbnb, Booking, Immoscout24) sont mono-fonctionnels et facturent 40-60% plus cher.</w:t>
      </w:r>
    </w:p>
    <w:p>
      <w:pPr>
        <w:spacing left="360" w:after="90"/>
      </w:pPr>
      <w:r>
        <w:rPr>
          <w:b/>
          <w:bCs/>
          <w:sz w:val="20"/>
          <w:szCs w:val="20"/>
        </w:rPr>
        <w:t xml:space="preserve">• First-mover advantage : </w:t>
      </w:r>
      <w:r>
        <w:rPr>
          <w:sz w:val="20"/>
          <w:szCs w:val="20"/>
        </w:rPr>
        <w:t xml:space="preserve">Premier en Suisse à combiner ces deux approches</w:t>
      </w:r>
    </w:p>
    <w:p>
      <w:pPr>
        <w:spacing left="360" w:after="90"/>
      </w:pPr>
      <w:r>
        <w:rPr>
          <w:b/>
          <w:bCs/>
          <w:sz w:val="20"/>
          <w:szCs w:val="20"/>
        </w:rPr>
        <w:t xml:space="preserve">• Effet réseau double : </w:t>
      </w:r>
      <w:r>
        <w:rPr>
          <w:sz w:val="20"/>
          <w:szCs w:val="20"/>
        </w:rPr>
        <w:t xml:space="preserve">Plus d'utilisateurs = plus de contenu = plus d'engagement = plus de transactions</w:t>
      </w:r>
    </w:p>
    <w:p>
      <w:pPr>
        <w:spacing left="360" w:after="90"/>
      </w:pPr>
      <w:r>
        <w:rPr>
          <w:b/>
          <w:bCs/>
          <w:sz w:val="20"/>
          <w:szCs w:val="20"/>
        </w:rPr>
        <w:t xml:space="preserve">• Écosystème complet : </w:t>
      </w:r>
      <w:r>
        <w:rPr>
          <w:sz w:val="20"/>
          <w:szCs w:val="20"/>
        </w:rPr>
        <w:t xml:space="preserve">Options payantes + Formations + Événements = 4 sources revenus vs 1 pour concurrents</w:t>
      </w:r>
    </w:p>
    <w:p>
      <w:pPr>
        <w:spacing w:before="480" w:after="120"/>
      </w:pPr>
      <w:r>
        <w:rPr>
          <w:b/>
          <w:bCs/>
          <w:color w:val="667eea"/>
          <w:sz w:val="28"/>
          <w:szCs w:val="28"/>
        </w:rPr>
        <w:t xml:space="preserve">LEVÉE DE FONDS &amp; UTILISATION</w:t>
      </w:r>
    </w:p>
    <w:p>
      <w:pPr>
        <w:spacing left="360" w:after="90"/>
      </w:pPr>
      <w:r>
        <w:rPr>
          <w:b/>
          <w:bCs/>
          <w:color w:val="667eea"/>
          <w:sz w:val="22"/>
          <w:szCs w:val="22"/>
        </w:rPr>
        <w:t xml:space="preserve">Montant recherché : </w:t>
      </w:r>
      <w:r>
        <w:rPr>
          <w:b/>
          <w:bCs/>
          <w:sz w:val="22"/>
          <w:szCs w:val="22"/>
        </w:rPr>
        <w:t xml:space="preserve">200 000 - 350 000 CHF</w:t>
      </w:r>
    </w:p>
    <w:p>
      <w:pPr>
        <w:spacing left="360" w:after="90"/>
      </w:pPr>
      <w:r>
        <w:rPr>
          <w:b/>
          <w:bCs/>
          <w:sz w:val="20"/>
          <w:szCs w:val="20"/>
        </w:rPr>
        <w:t xml:space="preserve">Valorisation pre-money : </w:t>
      </w:r>
      <w:r>
        <w:rPr>
          <w:sz w:val="20"/>
          <w:szCs w:val="20"/>
        </w:rPr>
        <w:t xml:space="preserve">1,2M - 1,5M CHF (dilution 15-25%)</w:t>
      </w:r>
    </w:p>
    <w:p>
      <w:pPr>
        <w:spacing left="360" w:after="240"/>
      </w:pPr>
      <w:r>
        <w:rPr>
          <w:b/>
          <w:bCs/>
          <w:sz w:val="20"/>
          <w:szCs w:val="20"/>
        </w:rPr>
        <w:t xml:space="preserve">Runway : </w:t>
      </w:r>
      <w:r>
        <w:rPr>
          <w:sz w:val="20"/>
          <w:szCs w:val="20"/>
        </w:rPr>
        <w:t xml:space="preserve">18-24 mois (jusqu'à break-even ou Seed 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Poste</w:t>
            </w:r>
          </w:p>
        </w:tc>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Montant</w:t>
            </w:r>
          </w:p>
        </w:tc>
        <w:tc>
          <w:tcPr>
            <w:tcW w:type="dxa" w:w="3120"/>
            <w:tcBorders>
              <w:top w:val="single" w:color="667eea" w:sz="1"/>
              <w:left w:val="single" w:color="667eea" w:sz="1"/>
              <w:bottom w:val="single" w:color="667eea" w:sz="1"/>
              <w:right w:val="single" w:color="667eea" w:sz="1"/>
            </w:tcBorders>
            <w:shd w:fill="667eea" w:val="clear"/>
            <w:tcMar>
              <w:top w:type="dxa" w:w="120"/>
              <w:left w:type="dxa" w:w="150"/>
              <w:bottom w:type="dxa" w:w="120"/>
              <w:right w:type="dxa" w:w="150"/>
            </w:tcMar>
          </w:tcPr>
          <w:p>
            <w:pPr>
              <w:jc w:val="center"/>
            </w:pPr>
            <w:r>
              <w:rPr>
                <w:b/>
                <w:bCs/>
                <w:color w:val="FFFFFF"/>
                <w:sz w:val="22"/>
                <w:szCs w:val="22"/>
              </w:rPr>
              <w:t xml:space="preserve">%</w:t>
            </w:r>
          </w:p>
        </w:tc>
      </w:tr>
      <w:tr>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Développement tech (équipe + infra)</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160K CHF</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55%</w:t>
            </w:r>
          </w:p>
        </w:tc>
      </w:tr>
      <w:tr>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Marketing &amp; acquisition</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100K CHF</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30%</w:t>
            </w:r>
          </w:p>
        </w:tc>
      </w:tr>
      <w:tr>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Juridique &amp; conformité</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30K CHF</w:t>
            </w:r>
          </w:p>
        </w:tc>
        <w:tc>
          <w:tcPr>
            <w:tcW w:type="dxa" w:w="3120"/>
            <w:tcBorders>
              <w:top w:val="single" w:color="667eea" w:sz="1"/>
              <w:left w:val="single" w:color="667eea" w:sz="1"/>
              <w:bottom w:val="single" w:color="667eea" w:sz="1"/>
              <w:right w:val="single" w:color="667eea" w:sz="1"/>
            </w:tcBorders>
            <w:shd w:fill="FFFFFF" w:val="clear"/>
            <w:tcMar>
              <w:top w:type="dxa" w:w="120"/>
              <w:left w:type="dxa" w:w="150"/>
              <w:bottom w:type="dxa" w:w="120"/>
              <w:right w:type="dxa" w:w="150"/>
            </w:tcMar>
          </w:tcPr>
          <w:p>
            <w:pPr>
              <w:jc w:val="center"/>
            </w:pPr>
            <w:r>
              <w:rPr>
                <w:b w:val="false"/>
                <w:bCs w:val="false"/>
                <w:color w:val="212529"/>
                <w:sz w:val="20"/>
                <w:szCs w:val="20"/>
              </w:rPr>
              <w:t xml:space="preserve">10%</w:t>
            </w:r>
          </w:p>
        </w:tc>
      </w:tr>
      <w:tr>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Opérationnel</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20K CHF</w:t>
            </w:r>
          </w:p>
        </w:tc>
        <w:tc>
          <w:tcPr>
            <w:tcW w:type="dxa" w:w="3120"/>
            <w:tcBorders>
              <w:top w:val="single" w:color="667eea" w:sz="1"/>
              <w:left w:val="single" w:color="667eea" w:sz="1"/>
              <w:bottom w:val="single" w:color="667eea" w:sz="1"/>
              <w:right w:val="single" w:color="667eea" w:sz="1"/>
            </w:tcBorders>
            <w:shd w:fill="f0f2ff" w:val="clear"/>
            <w:tcMar>
              <w:top w:type="dxa" w:w="120"/>
              <w:left w:type="dxa" w:w="150"/>
              <w:bottom w:type="dxa" w:w="120"/>
              <w:right w:type="dxa" w:w="150"/>
            </w:tcMar>
          </w:tcPr>
          <w:p>
            <w:pPr>
              <w:jc w:val="center"/>
            </w:pPr>
            <w:r>
              <w:rPr>
                <w:b w:val="false"/>
                <w:bCs w:val="false"/>
                <w:color w:val="212529"/>
                <w:sz w:val="20"/>
                <w:szCs w:val="20"/>
              </w:rPr>
              <w:t xml:space="preserve">5%</w:t>
            </w:r>
          </w:p>
        </w:tc>
      </w:tr>
    </w:tbl>
    <w:p>
      <w:pPr>
        <w:spacing w:before="360" w:after="120"/>
      </w:pPr>
      <w:r>
        <w:rPr>
          <w:b/>
          <w:bCs/>
          <w:sz w:val="22"/>
          <w:szCs w:val="22"/>
        </w:rPr>
        <w:t xml:space="preserve">Milestones avec ces fonds :</w:t>
      </w:r>
    </w:p>
    <w:p>
      <w:pPr>
        <w:spacing left="360" w:after="60"/>
      </w:pPr>
      <w:r>
        <w:rPr>
          <w:sz w:val="20"/>
          <w:szCs w:val="20"/>
        </w:rPr>
        <w:t xml:space="preserve">✓ MVP lancé en production (Mois 4)</w:t>
      </w:r>
    </w:p>
    <w:p>
      <w:pPr>
        <w:spacing left="360" w:after="60"/>
      </w:pPr>
      <w:r>
        <w:rPr>
          <w:sz w:val="20"/>
          <w:szCs w:val="20"/>
        </w:rPr>
        <w:t xml:space="preserve">✓ 5000-10000 utilisateurs actifs (Mois 12)</w:t>
      </w:r>
    </w:p>
    <w:p>
      <w:pPr>
        <w:spacing left="360" w:after="60"/>
      </w:pPr>
      <w:r>
        <w:rPr>
          <w:sz w:val="20"/>
          <w:szCs w:val="20"/>
        </w:rPr>
        <w:t xml:space="preserve">✓ 50-100 transactions/mois (Mois 12)</w:t>
      </w:r>
    </w:p>
    <w:p>
      <w:pPr>
        <w:spacing left="360" w:after="360"/>
      </w:pPr>
      <w:r>
        <w:rPr>
          <w:sz w:val="20"/>
          <w:szCs w:val="20"/>
        </w:rPr>
        <w:t xml:space="preserve">✓ Prêt pour Seed Round 1-2M CHF (Mois 15-18)</w:t>
      </w:r>
    </w:p>
    <w:p>
      <w:pPr>
        <w:spacing w:before="360" w:after="120"/>
      </w:pPr>
      <w:r>
        <w:rPr>
          <w:b/>
          <w:bCs/>
          <w:color w:val="667eea"/>
          <w:sz w:val="28"/>
          <w:szCs w:val="28"/>
        </w:rPr>
        <w:t xml:space="preserve">ÉQUIPE &amp; RECRUTEMENTS</w:t>
      </w:r>
    </w:p>
    <w:p>
      <w:pPr>
        <w:spacing left="360" w:after="90"/>
      </w:pPr>
      <w:r>
        <w:rPr>
          <w:b/>
          <w:bCs/>
          <w:sz w:val="20"/>
          <w:szCs w:val="20"/>
        </w:rPr>
        <w:t xml:space="preserve">Fondateur : </w:t>
      </w:r>
      <w:r>
        <w:rPr>
          <w:sz w:val="20"/>
          <w:szCs w:val="20"/>
        </w:rPr>
        <w:t xml:space="preserve">[Votre nom] - CEO (background, compétences, vision)</w:t>
      </w:r>
    </w:p>
    <w:p>
      <w:pPr>
        <w:spacing left="360" w:after="180"/>
      </w:pPr>
      <w:r>
        <w:rPr>
          <w:b/>
          <w:bCs/>
          <w:sz w:val="20"/>
          <w:szCs w:val="20"/>
        </w:rPr>
        <w:t xml:space="preserve">Recrutements prévus : </w:t>
      </w:r>
      <w:r>
        <w:rPr>
          <w:sz w:val="20"/>
          <w:szCs w:val="20"/>
        </w:rPr>
        <w:t xml:space="preserve">CTO + 2 Développeurs (Mois 1-3) • CMO Growth (Mois 6) • Advisors experts (immobilier, FinTech, scaling)</w:t>
      </w:r>
    </w:p>
    <w:p>
      <w:pPr>
        <w:spacing w:before="360" w:after="120"/>
      </w:pPr>
      <w:r>
        <w:rPr>
          <w:b/>
          <w:bCs/>
          <w:color w:val="667eea"/>
          <w:sz w:val="28"/>
          <w:szCs w:val="28"/>
        </w:rPr>
        <w:t xml:space="preserve">STRATÉGIE DE SORTIE</w:t>
      </w:r>
    </w:p>
    <w:p>
      <w:pPr>
        <w:spacing left="360" w:after="90"/>
      </w:pPr>
      <w:r>
        <w:rPr>
          <w:b/>
          <w:bCs/>
          <w:sz w:val="20"/>
          <w:szCs w:val="20"/>
        </w:rPr>
        <w:t xml:space="preserve">Acquisition stratégique année 5-7 </w:t>
      </w:r>
      <w:r>
        <w:rPr>
          <w:sz w:val="20"/>
          <w:szCs w:val="20"/>
        </w:rPr>
        <w:t xml:space="preserve">par acteur majeur (Airbnb, Booking, PropTech leader) ou introduction en bourse.</w:t>
      </w:r>
    </w:p>
    <w:p>
      <w:pPr>
        <w:spacing left="360" w:after="90"/>
      </w:pPr>
      <w:r>
        <w:rPr>
          <w:b/>
          <w:bCs/>
          <w:sz w:val="20"/>
          <w:szCs w:val="20"/>
        </w:rPr>
        <w:t xml:space="preserve">Multiples secteur : </w:t>
      </w:r>
      <w:r>
        <w:rPr>
          <w:sz w:val="20"/>
          <w:szCs w:val="20"/>
        </w:rPr>
        <w:t xml:space="preserve">3-5x revenus annuels (PropTech SaaS benchmarks)</w:t>
      </w:r>
    </w:p>
    <w:p>
      <w:pPr>
        <w:spacing left="360" w:after="90"/>
      </w:pPr>
      <w:r>
        <w:rPr>
          <w:b/>
          <w:bCs/>
          <w:sz w:val="20"/>
          <w:szCs w:val="20"/>
        </w:rPr>
        <w:t xml:space="preserve">Objectif valorisation exit : </w:t>
      </w:r>
      <w:r>
        <w:rPr>
          <w:color w:val="28a745"/>
          <w:sz w:val="20"/>
          <w:szCs w:val="20"/>
        </w:rPr>
        <w:t xml:space="preserve">15-30M CHF (ROI investisseurs pre-seed : 10-20x)</w:t>
      </w:r>
    </w:p>
    <w:p>
      <w:pPr>
        <w:spacing w:before="720"/>
        <w:jc w:val="center"/>
      </w:pPr>
      <w:r>
        <w:rPr>
          <w:i/>
          <w:iCs/>
          <w:color w:val="667eea"/>
          <w:sz w:val="20"/>
          <w:szCs w:val="20"/>
        </w:rPr>
        <w:t xml:space="preserve">Pour plus d'informations : [email@votreplateforme.com] | [+41 XX XXX XX XX]</w:t>
      </w:r>
    </w:p>
    <w:p>
      <w:pPr>
        <w:spacing w:before="120"/>
        <w:jc w:val="center"/>
      </w:pPr>
      <w:r>
        <w:rPr>
          <w:i/>
          <w:iCs/>
          <w:color w:val="6c757d"/>
          <w:sz w:val="18"/>
          <w:szCs w:val="18"/>
        </w:rPr>
        <w:t xml:space="preserve">Document confidentiel • Février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2026-02-27T13:45:34.680Z</dcterms:created>
  <dcterms:modified xsi:type="dcterms:W3CDTF">2026-02-27T13:45:34.681Z</dcterms:modified>
</cp:coreProperties>
</file>

<file path=docProps/custom.xml><?xml version="1.0" encoding="utf-8"?>
<Properties xmlns="http://schemas.openxmlformats.org/officeDocument/2006/custom-properties" xmlns:vt="http://schemas.openxmlformats.org/officeDocument/2006/docPropsVTypes"/>
</file>