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48"/>
        </w:rPr>
        <w:t>Electromagnetic Field (EMF) Prediction Using Machine Learning</w:t>
      </w:r>
    </w:p>
    <w:p>
      <w:pPr>
        <w:jc w:val="center"/>
      </w:pPr>
      <w:r>
        <w:rPr>
          <w:color w:val="34495E"/>
          <w:sz w:val="36"/>
        </w:rPr>
        <w:t>A Stacked Ensemble Approach</w:t>
      </w:r>
    </w:p>
    <w:p/>
    <w:p>
      <w:pPr>
        <w:jc w:val="center"/>
      </w:pPr>
      <w:r>
        <w:rPr>
          <w:i/>
          <w:sz w:val="28"/>
        </w:rPr>
        <w:t>Comprehensive Methodology, Results, and Discussion</w:t>
      </w:r>
    </w:p>
    <w:p/>
    <w:p/>
    <w:p>
      <w:pPr>
        <w:jc w:val="center"/>
      </w:pPr>
      <w:r>
        <w:rPr>
          <w:sz w:val="24"/>
        </w:rPr>
        <w:t>EMF ML Analysis Project</w:t>
        <w:br/>
        <w:t>Ibri and Suhar Port Study</w:t>
        <w:br/>
        <w:t>December 2024</w:t>
      </w:r>
    </w:p>
    <w:p>
      <w:r>
        <w:br w:type="page"/>
      </w:r>
    </w:p>
    <w:p>
      <w:pPr>
        <w:pStyle w:val="Title"/>
      </w:pPr>
      <w:r>
        <w:t>PART I: METHODOLOGY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Research Context</w:t>
      </w:r>
    </w:p>
    <w:p>
      <w:pPr/>
      <w:r>
        <w:t>This study presents a comprehensive machine learning framework for predicting electromagnetic field (EMF) measurements according to International Commission on Non-Ionizing Radiation Protection (ICNIRP) guidelines. The research focuses on developing accurate predictive models for:</w:t>
        <w:br/>
        <w:t>• E_ICNIRP: Electric field measurements as a percentage of ICNIRP reference levels</w:t>
        <w:br/>
        <w:t>• H_ICNIRP: Magnetic field measurements as a percentage of ICNIRP reference levels</w:t>
      </w:r>
    </w:p>
    <w:p>
      <w:pPr>
        <w:pStyle w:val="Heading2"/>
      </w:pPr>
      <w:r>
        <w:t>1.2 Research Objectives</w:t>
      </w:r>
    </w:p>
    <w:p>
      <w:pPr/>
      <w:r>
        <w:t>Research Objectives:</w:t>
        <w:br/>
        <w:t>1. Develop and compare multiple machine learning algorithms for EMF prediction</w:t>
        <w:br/>
        <w:t>2. Implement a stacked ensemble framework to enhance prediction accuracy</w:t>
        <w:br/>
        <w:t>3. Identify key factors influencing electromagnetic field measurements</w:t>
        <w:br/>
        <w:t>4. Provide a deployable prediction system for EMF monitoring</w:t>
      </w:r>
    </w:p>
    <w:p>
      <w:pPr>
        <w:pStyle w:val="Heading1"/>
      </w:pPr>
      <w:r>
        <w:t>2. Data Collection and Description</w:t>
      </w:r>
    </w:p>
    <w:p>
      <w:pPr>
        <w:pStyle w:val="Heading2"/>
      </w:pPr>
      <w:r>
        <w:t>2.1 Dataset Overview</w:t>
      </w:r>
    </w:p>
    <w:p>
      <w:pPr/>
      <w:r>
        <w:t>The dataset comprises EMF measurements collected from Ibri and Suhar port areas, containing environmental, spatial, and temporal features that influence electromagnetic field propagation.</w:t>
      </w:r>
    </w:p>
    <w:p>
      <w:pPr>
        <w:pStyle w:val="Heading2"/>
      </w:pPr>
      <w:r>
        <w:t>2.2 Feature Categories</w:t>
      </w:r>
    </w:p>
    <w:p>
      <w:pPr/>
      <w:r>
        <w:t>Spatial Features:</w:t>
        <w:br/>
        <w:t>• Distance_m: Distance from EMF source (primary predictor based on inverse square law)</w:t>
        <w:br/>
        <w:t>• City: Geographic location identifier (Ibri/Suhar)</w:t>
        <w:br/>
        <w:t>• Profile_Type: Measurement profile classification</w:t>
      </w:r>
    </w:p>
    <w:p>
      <w:pPr/>
      <w:r>
        <w:t>Environmental Features:</w:t>
        <w:br/>
        <w:t>• Temperature: Ambient temperature at measurement time</w:t>
        <w:br/>
        <w:t>• Humidity: Relative humidity levels</w:t>
        <w:br/>
        <w:t>• Weather conditions: Environmental factors affecting propagation</w:t>
      </w:r>
    </w:p>
    <w:p>
      <w:pPr/>
      <w:r>
        <w:t>Technical Features:</w:t>
        <w:br/>
        <w:t>• Circuit: Circuit type/configuration (major determinant)</w:t>
        <w:br/>
        <w:t>• Power specifications: Electrical characteristics of the source</w:t>
      </w:r>
    </w:p>
    <w:p>
      <w:pPr/>
      <w:r>
        <w:t>Temporal Features:</w:t>
        <w:br/>
        <w:t>• Time_Hour: Hour of measurement (temporal variations)</w:t>
        <w:br/>
        <w:t>• Date-based features: Seasonal and daily patterns</w:t>
      </w:r>
    </w:p>
    <w:p>
      <w:pPr>
        <w:pStyle w:val="Heading1"/>
      </w:pPr>
      <w:r>
        <w:t>3. Data Preprocessing Pipeline</w:t>
      </w:r>
    </w:p>
    <w:p>
      <w:pPr>
        <w:pStyle w:val="Heading2"/>
      </w:pPr>
      <w:r>
        <w:t>3.1 Data Quality Assessment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787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issing_values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78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20"/>
        </w:rPr>
        <w:t>Figure 1: Missing Values Heatmap - Visualization of data completeness across all features</w:t>
      </w:r>
    </w:p>
    <w:p>
      <w:pPr/>
      <w:r>
        <w:t>Data Quality Assessment:</w:t>
        <w:br/>
        <w:t>Step 1: Missing Value Analysis</w:t>
        <w:br/>
        <w:t>• Identification of null values</w:t>
        <w:br/>
        <w:t>• Pattern analysis (MCAR, MAR, MNAR)</w:t>
        <w:br/>
        <w:t>• Appropriate imputation strategies</w:t>
        <w:br/>
        <w:br/>
        <w:t>Step 2: Outlier Detection</w:t>
        <w:br/>
        <w:t>• Statistical methods (Z-score, IQR)</w:t>
        <w:br/>
        <w:t>• Isolation Forest algorithm</w:t>
        <w:br/>
        <w:t>• Decision: Retain/Remove based on domain knowledge</w:t>
        <w:br/>
        <w:br/>
        <w:t>Step 3: Data Type Validation</w:t>
        <w:br/>
        <w:t>• Numeric feature verification</w:t>
        <w:br/>
        <w:t>• Categorical encoding validation</w:t>
        <w:br/>
        <w:t>• Date/time parsing</w:t>
      </w:r>
    </w:p>
    <w:p>
      <w:pPr>
        <w:pStyle w:val="Heading2"/>
      </w:pPr>
      <w:r>
        <w:t>3.2 Feature Engineering</w:t>
      </w:r>
    </w:p>
    <w:p>
      <w:pPr/>
      <w:r>
        <w:t>Feature Engineering:</w:t>
        <w:br/>
        <w:t>• Distance_Squared: Captures inverse square law relationship</w:t>
        <w:br/>
        <w:t>• Distance_Cubed: Models higher-order decay patterns</w:t>
        <w:br/>
        <w:t>• Interaction terms: Feature combinations for complex relationships</w:t>
        <w:br/>
        <w:br/>
        <w:t>Categorical Encoding:</w:t>
        <w:br/>
        <w:t>• One-hot encoding for nominal variables (City, Circuit)</w:t>
        <w:br/>
        <w:t>• Label encoding for ordinal variables (Profile_Type)</w:t>
        <w:br/>
        <w:br/>
        <w:t>Feature Scaling using RobustScaler:</w:t>
        <w:br/>
        <w:t>• Robust to outliers (uses median and IQR)</w:t>
        <w:br/>
        <w:t>• Preserves data distribution characteristics</w:t>
        <w:br/>
        <w:t>• Formula: X_scaled = (X - median(X)) / IQR(X)</w:t>
      </w:r>
    </w:p>
    <w:p>
      <w:pPr>
        <w:pStyle w:val="Heading2"/>
      </w:pPr>
      <w:r>
        <w:t>3.3 Dimensionality Reduction</w:t>
      </w:r>
    </w:p>
    <w:p>
      <w:pPr/>
      <w:r>
        <w:t>Dimensionality Reduction - Principal Component Analysis (PCA):</w:t>
        <w:br/>
        <w:t>• Applied to handle multicollinearity</w:t>
        <w:br/>
        <w:t>• Variance retention threshold: 95%</w:t>
        <w:br/>
        <w:t>• Components selected based on explained variance ratio</w:t>
      </w:r>
    </w:p>
    <w:p>
      <w:pPr>
        <w:pStyle w:val="Heading1"/>
      </w:pPr>
      <w:r>
        <w:t>4. Statistical Analysis Framework</w:t>
      </w:r>
    </w:p>
    <w:p>
      <w:pPr>
        <w:pStyle w:val="Heading2"/>
      </w:pPr>
      <w:r>
        <w:t>4.1 Correlation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866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rrelation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86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20"/>
        </w:rPr>
        <w:t>Figure 2: Correlation Heatmap - Pearson correlation coefficients between all numerical features</w:t>
      </w:r>
    </w:p>
    <w:p>
      <w:pPr/>
      <w:r>
        <w:t>Correlation Analysis:</w:t>
        <w:br/>
        <w:t>• Pearson Correlation: Linear relationships between continuous variables</w:t>
        <w:br/>
        <w:t>• Spearman Correlation: Monotonic relationships (non-parametric)</w:t>
        <w:br/>
        <w:t>• Target Correlation: Feature-target relationship strength</w:t>
      </w:r>
    </w:p>
    <w:p>
      <w:pPr>
        <w:pStyle w:val="Heading2"/>
      </w:pPr>
      <w:r>
        <w:t>4.2 Variance Inflation Factor (VIF)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06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vif_multicollinear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0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20"/>
        </w:rPr>
        <w:t>Figure 3: Variance Inflation Factor Analysis - Multicollinearity assessment</w:t>
      </w:r>
    </w:p>
    <w:p>
      <w:pPr/>
      <w:r>
        <w:t>Variance Inflation Factor (VIF):</w:t>
        <w:br/>
        <w:t>VIF_i = 1 / (1 - R_i²)</w:t>
        <w:br/>
        <w:br/>
        <w:t>VIF Interpretation:</w:t>
        <w:br/>
        <w:t>• VIF &lt; 5: Low multicollinearity</w:t>
        <w:br/>
        <w:t>• VIF 5-10: Moderate multicollinearity</w:t>
        <w:br/>
        <w:t>• VIF &gt; 10: High multicollinearity (action required)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pPr>
              <w:jc w:val="center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880"/>
            <w:shd w:fill="E8E8E8"/>
          </w:tcPr>
          <w:p>
            <w:pPr>
              <w:jc w:val="center"/>
            </w:pPr>
            <w:r>
              <w:rPr>
                <w:b/>
                <w:sz w:val="20"/>
              </w:rPr>
              <w:t>VIF</w:t>
            </w:r>
          </w:p>
        </w:tc>
        <w:tc>
          <w:tcPr>
            <w:tcW w:type="dxa" w:w="2880"/>
            <w:shd w:fill="E8E8E8"/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Distance_m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1.83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OK (&lt;5)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Circuit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5.21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MODERATE (5-10)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City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∞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HIGH (&gt;10)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Profile_Type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∞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HIGH (&gt;10)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Time_Hour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∞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HIGH (&gt;10)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Temp_C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∞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HIGH (&gt;10)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Humidity_Pct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∞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HIGH (&gt;10)</w:t>
            </w:r>
          </w:p>
        </w:tc>
      </w:tr>
    </w:tbl>
    <w:p>
      <w:pPr>
        <w:jc w:val="center"/>
      </w:pPr>
      <w:r>
        <w:rPr>
          <w:i/>
          <w:color w:val="646464"/>
          <w:sz w:val="20"/>
        </w:rPr>
        <w:t>Table 3: Variance Inflation Factor (VIF) Results</w:t>
      </w:r>
    </w:p>
    <w:p/>
    <w:p>
      <w:pPr>
        <w:pStyle w:val="Heading2"/>
      </w:pPr>
      <w:r>
        <w:t>4.3 ANOVA Analysis</w:t>
      </w:r>
    </w:p>
    <w:p>
      <w:pPr/>
      <w:r>
        <w:t>ANOVA Analysis:</w:t>
        <w:br/>
        <w:t>One-way ANOVA for categorical features</w:t>
        <w:br/>
        <w:t>F = MS_between / MS_within</w:t>
      </w:r>
    </w:p>
    <w:p>
      <w:pPr>
        <w:pStyle w:val="Heading2"/>
      </w:pPr>
      <w:r>
        <w:t>4.4 Normality Tests</w:t>
      </w:r>
    </w:p>
    <w:p>
      <w:pPr/>
      <w:r>
        <w:t>Normality Tests:</w:t>
        <w:br/>
        <w:t>• Shapiro-Wilk Test: Sample sizes &lt; 5000</w:t>
        <w:br/>
        <w:t>• Anderson-Darling Test: Emphasis on distribution tails</w:t>
        <w:br/>
        <w:t>• D'Agostino-Pearson Test: Combined skewness and kurtosis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pPr>
              <w:jc w:val="center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160"/>
            <w:shd w:fill="E8E8E8"/>
          </w:tcPr>
          <w:p>
            <w:pPr>
              <w:jc w:val="center"/>
            </w:pPr>
            <w:r>
              <w:rPr>
                <w:b/>
                <w:sz w:val="20"/>
              </w:rPr>
              <w:t>Shapiro-Wilk p-value</w:t>
            </w:r>
          </w:p>
        </w:tc>
        <w:tc>
          <w:tcPr>
            <w:tcW w:type="dxa" w:w="2160"/>
            <w:shd w:fill="E8E8E8"/>
          </w:tcPr>
          <w:p>
            <w:pPr>
              <w:jc w:val="center"/>
            </w:pPr>
            <w:r>
              <w:rPr>
                <w:b/>
                <w:sz w:val="20"/>
              </w:rPr>
              <w:t>Normal?</w:t>
            </w:r>
          </w:p>
        </w:tc>
        <w:tc>
          <w:tcPr>
            <w:tcW w:type="dxa" w:w="2160"/>
            <w:shd w:fill="E8E8E8"/>
          </w:tcPr>
          <w:p>
            <w:pPr>
              <w:jc w:val="center"/>
            </w:pPr>
            <w:r>
              <w:rPr>
                <w:b/>
                <w:sz w:val="20"/>
              </w:rPr>
              <w:t>Anderson-Darling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E_ICNIRP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0.071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H_ICNIRP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0.045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Distance_m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3.07e-07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Temp_C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2.00e-08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Fail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Humidity_Pct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1.33e-07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Fail</w:t>
            </w:r>
          </w:p>
        </w:tc>
      </w:tr>
    </w:tbl>
    <w:p>
      <w:pPr>
        <w:jc w:val="center"/>
      </w:pPr>
      <w:r>
        <w:rPr>
          <w:i/>
          <w:color w:val="646464"/>
          <w:sz w:val="20"/>
        </w:rPr>
        <w:t>Table 5: Normality Test Results</w:t>
      </w:r>
    </w:p>
    <w:p/>
    <w:p>
      <w:pPr>
        <w:pStyle w:val="Heading1"/>
      </w:pPr>
      <w:r>
        <w:t>5. Machine Learning Framework</w:t>
      </w:r>
    </w:p>
    <w:p>
      <w:pPr>
        <w:pStyle w:val="Heading2"/>
      </w:pPr>
      <w:r>
        <w:t>5.1 Model Selection Rationale</w:t>
      </w:r>
    </w:p>
    <w:p>
      <w:pPr/>
      <w:r>
        <w:t>Support Vector Regression (SVR):</w:t>
        <w:br/>
        <w:t>• Kernel: Radial Basis Function (RBF)</w:t>
        <w:br/>
        <w:t>• Rationale: Effective for non-linear relationships</w:t>
        <w:br/>
        <w:t>• Hyperparameters: C (regularization), γ (kernel coefficient), ε (margin)</w:t>
      </w:r>
    </w:p>
    <w:p>
      <w:pPr/>
      <w:r>
        <w:t>Random Forest Regressor:</w:t>
        <w:br/>
        <w:t>• Architecture: Ensemble of decision trees</w:t>
        <w:br/>
        <w:t>• Rationale: Handles mixed feature types, provides feature importance</w:t>
        <w:br/>
        <w:t>• Hyperparameters: n_estimators, max_depth, min_samples_split</w:t>
      </w:r>
    </w:p>
    <w:p>
      <w:pPr/>
      <w:r>
        <w:t>XGBoost Regressor:</w:t>
        <w:br/>
        <w:t>• Architecture: Gradient boosted decision trees</w:t>
        <w:br/>
        <w:t>• Rationale: State-of-the-art performance, regularization built-in</w:t>
        <w:br/>
        <w:t>• Hyperparameters: learning_rate, n_estimators, max_depth</w:t>
      </w:r>
    </w:p>
    <w:p>
      <w:pPr/>
      <w:r>
        <w:t>Neural Network (MLP Regressor):</w:t>
        <w:br/>
        <w:t>• Architecture: Multi-layer perceptron (64→32 hidden units)</w:t>
        <w:br/>
        <w:t>• Activation: ReLU for hidden layers</w:t>
        <w:br/>
        <w:t>• Rationale: Captures complex non-linear patterns</w:t>
      </w:r>
    </w:p>
    <w:p>
      <w:pPr>
        <w:pStyle w:val="Heading2"/>
      </w:pPr>
      <w:r>
        <w:t>5.2 Stacked Ensemble Framework</w:t>
      </w:r>
    </w:p>
    <w:p>
      <w:pPr/>
      <w:r>
        <w:t>Stacked Ensemble Framework:</w:t>
        <w:br/>
        <w:br/>
        <w:t>Architecture Overview:</w:t>
        <w:br/>
        <w:t>┌─────────────────────────────────────────────────────┐</w:t>
        <w:br/>
        <w:t>│           LEVEL 0: BASE LEARNERS                    │</w:t>
        <w:br/>
        <w:t>│   [SVR]  [Random Forest]  [XGBoost]  [MLP]          │</w:t>
        <w:br/>
        <w:t>│     ↓          ↓            ↓         ↓             │</w:t>
        <w:br/>
        <w:t>│   Pred₁      Pred₂        Pred₃     Pred₄           │</w:t>
        <w:br/>
        <w:t>└─────────────────────────────────────────────────────┘</w:t>
        <w:br/>
        <w:t xml:space="preserve">                        ↓</w:t>
        <w:br/>
        <w:t>┌─────────────────────────────────────────────────────┐</w:t>
        <w:br/>
        <w:t>│           LEVEL 1: META-LEARNER                     │</w:t>
        <w:br/>
        <w:t>│              [Ridge (RidgeCV)]                      │</w:t>
        <w:br/>
        <w:t>│                    ↓                                │</w:t>
        <w:br/>
        <w:t>│              FINAL PREDICTION                       │</w:t>
        <w:br/>
        <w:t>└─────────────────────────────────────────────────────┘</w:t>
        <w:br/>
        <w:br/>
        <w:t>Stacking Methodology:</w:t>
        <w:br/>
        <w:t>1. Level-0 Training: Each base learner trained using 5-fold cross-validation</w:t>
        <w:br/>
        <w:t>2. Meta-feature Generation: Out-of-fold predictions from each base learner</w:t>
        <w:br/>
        <w:t>3. Level-1 Training: Meta-learner (Ridge) trained on meta-features</w:t>
        <w:br/>
        <w:t>4. Prediction: Final output is weighted combination of base predictions</w:t>
        <w:br/>
        <w:br/>
        <w:t>Mathematical Formulation:</w:t>
        <w:br/>
        <w:t>ŷ_ensemble = g(f₁(X), f₂(X), ..., fₖ(X))</w:t>
        <w:br/>
        <w:br/>
        <w:t>Where Ridge meta-learner optimizes:</w:t>
        <w:br/>
        <w:t>min_β ||y - Σⱼβⱼfⱼ(X)||² + α||β||²</w:t>
      </w:r>
    </w:p>
    <w:p>
      <w:pPr>
        <w:pStyle w:val="Heading2"/>
      </w:pPr>
      <w:r>
        <w:t>5.3 Cross-Validation Strategy</w:t>
      </w:r>
    </w:p>
    <w:p>
      <w:pPr/>
      <w:r>
        <w:t>K-Fold Cross-Validation (K=5):</w:t>
        <w:br/>
        <w:t>• Fold 1: Train on folds 2-5, Validate on fold 1</w:t>
        <w:br/>
        <w:t>• Fold 2: Train on folds 1,3-5, Validate on fold 2</w:t>
        <w:br/>
        <w:t>• Fold 3: Train on folds 1-2,4-5, Validate on fold 3</w:t>
        <w:br/>
        <w:t>• Fold 4: Train on folds 1-3,5, Validate on fold 4</w:t>
        <w:br/>
        <w:t>• Fold 5: Train on folds 1-4, Validate on fold 5</w:t>
        <w:br/>
        <w:br/>
        <w:t>Final Score = Mean(fold scores) ± Std(fold scores)</w:t>
        <w:br/>
        <w:br/>
        <w:t>Hyperparameter Optimization:</w:t>
        <w:br/>
        <w:t>• Grid Search: Exhaustive search over parameter grid</w:t>
        <w:br/>
        <w:t>• Random Search: Efficient exploration of parameter space</w:t>
        <w:br/>
        <w:t>• Cross-Validated Selection: Prevents overfitting</w:t>
      </w:r>
    </w:p>
    <w:p>
      <w:pPr>
        <w:pStyle w:val="Heading1"/>
      </w:pPr>
      <w:r>
        <w:t>6. Evaluation Metrics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pPr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  <w:shd w:fill="E8E8E8"/>
          </w:tcPr>
          <w:p>
            <w:pPr>
              <w:jc w:val="center"/>
            </w:pPr>
            <w:r>
              <w:rPr>
                <w:b/>
                <w:sz w:val="20"/>
              </w:rPr>
              <w:t>Formula</w:t>
            </w:r>
          </w:p>
        </w:tc>
        <w:tc>
          <w:tcPr>
            <w:tcW w:type="dxa" w:w="2880"/>
            <w:shd w:fill="E8E8E8"/>
          </w:tcPr>
          <w:p>
            <w:pPr>
              <w:jc w:val="center"/>
            </w:pPr>
            <w:r>
              <w:rPr>
                <w:b/>
                <w:sz w:val="20"/>
              </w:rPr>
              <w:t>Interpretation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RMSE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√(Σ(y-ŷ)²/n)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Penalizes large errors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MAE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Σ|y-ŷ|/n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Average absolute error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R²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1 - SS_res/SS_tot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Variance explained (0-1)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MAPE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100/n × Σ|(y-ŷ)/y|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Percentage error</w:t>
            </w:r>
          </w:p>
        </w:tc>
      </w:tr>
    </w:tbl>
    <w:p>
      <w:pPr>
        <w:jc w:val="center"/>
      </w:pPr>
      <w:r>
        <w:rPr>
          <w:i/>
          <w:color w:val="646464"/>
          <w:sz w:val="20"/>
        </w:rPr>
        <w:t>Table 8: Evaluation Metrics</w:t>
      </w:r>
    </w:p>
    <w:p/>
    <w:p>
      <w:r>
        <w:br w:type="page"/>
      </w:r>
    </w:p>
    <w:p>
      <w:pPr>
        <w:pStyle w:val="Title"/>
      </w:pPr>
      <w:r>
        <w:t>PART II: RESULTS</w:t>
      </w:r>
    </w:p>
    <w:p>
      <w:pPr>
        <w:pStyle w:val="Heading1"/>
      </w:pPr>
      <w:r>
        <w:t>7. Data Exploration Results</w:t>
      </w:r>
    </w:p>
    <w:p>
      <w:pPr>
        <w:pStyle w:val="Heading2"/>
      </w:pPr>
      <w:r>
        <w:t>7.1 Dataset Statistics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704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arget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70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20"/>
        </w:rPr>
        <w:t>Figure 4: Distribution of Target Variables (E_ICNIRP and H_ICNIRP)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862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oxplots_numeric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86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20"/>
        </w:rPr>
        <w:t>Figure 5: Box Plots for Numerical Features - Outlier detection</w:t>
      </w:r>
    </w:p>
    <w:p>
      <w:pPr/>
      <w:r>
        <w:t>Dataset Statistics:</w:t>
        <w:br/>
        <w:t>• Total Samples: 66</w:t>
        <w:br/>
        <w:t>• Features: 9 original features + engineered features</w:t>
        <w:br/>
        <w:t>• Missing Values: 0% (Clean dataset)</w:t>
        <w:br/>
        <w:t>• Data Quality: Ready for analysis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E8E8E8"/>
          </w:tcPr>
          <w:p>
            <w:pPr>
              <w:jc w:val="center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1234"/>
            <w:shd w:fill="E8E8E8"/>
          </w:tcPr>
          <w:p>
            <w:pPr>
              <w:jc w:val="center"/>
            </w:pPr>
            <w:r>
              <w:rPr>
                <w:b/>
                <w:sz w:val="20"/>
              </w:rPr>
              <w:t>Mean</w:t>
            </w:r>
          </w:p>
        </w:tc>
        <w:tc>
          <w:tcPr>
            <w:tcW w:type="dxa" w:w="1234"/>
            <w:shd w:fill="E8E8E8"/>
          </w:tcPr>
          <w:p>
            <w:pPr>
              <w:jc w:val="center"/>
            </w:pPr>
            <w:r>
              <w:rPr>
                <w:b/>
                <w:sz w:val="20"/>
              </w:rPr>
              <w:t>Median</w:t>
            </w:r>
          </w:p>
        </w:tc>
        <w:tc>
          <w:tcPr>
            <w:tcW w:type="dxa" w:w="1234"/>
            <w:shd w:fill="E8E8E8"/>
          </w:tcPr>
          <w:p>
            <w:pPr>
              <w:jc w:val="center"/>
            </w:pPr>
            <w:r>
              <w:rPr>
                <w:b/>
                <w:sz w:val="20"/>
              </w:rPr>
              <w:t>Std</w:t>
            </w:r>
          </w:p>
        </w:tc>
        <w:tc>
          <w:tcPr>
            <w:tcW w:type="dxa" w:w="1234"/>
            <w:shd w:fill="E8E8E8"/>
          </w:tcPr>
          <w:p>
            <w:pPr>
              <w:jc w:val="center"/>
            </w:pPr>
            <w:r>
              <w:rPr>
                <w:b/>
                <w:sz w:val="20"/>
              </w:rPr>
              <w:t>Min</w:t>
            </w:r>
          </w:p>
        </w:tc>
        <w:tc>
          <w:tcPr>
            <w:tcW w:type="dxa" w:w="1234"/>
            <w:shd w:fill="E8E8E8"/>
          </w:tcPr>
          <w:p>
            <w:pPr>
              <w:jc w:val="center"/>
            </w:pPr>
            <w:r>
              <w:rPr>
                <w:b/>
                <w:sz w:val="20"/>
              </w:rPr>
              <w:t>Max</w:t>
            </w:r>
          </w:p>
        </w:tc>
        <w:tc>
          <w:tcPr>
            <w:tcW w:type="dxa" w:w="1234"/>
            <w:shd w:fill="E8E8E8"/>
          </w:tcPr>
          <w:p>
            <w:pPr>
              <w:jc w:val="center"/>
            </w:pPr>
            <w:r>
              <w:rPr>
                <w:b/>
                <w:sz w:val="20"/>
              </w:rPr>
              <w:t>Skewness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Distance_m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112.58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119.61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390.0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Temp_C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30.37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29.4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29.0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33.1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0.83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Humidity_Pct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35.22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36.3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4.06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30.4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0.26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Time_Hour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12.36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15.0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3.09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8.17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15.0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-0.40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E_ICNIRP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10.69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11.56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5.87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0.17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21.55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-0.17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H_ICNIRP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3.47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3.54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1.51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6.15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-0.19</w:t>
            </w:r>
          </w:p>
        </w:tc>
      </w:tr>
    </w:tbl>
    <w:p>
      <w:pPr>
        <w:jc w:val="center"/>
      </w:pPr>
      <w:r>
        <w:rPr>
          <w:i/>
          <w:color w:val="646464"/>
          <w:sz w:val="20"/>
        </w:rPr>
        <w:t>Table 1: Descriptive Statistics Summary</w:t>
      </w:r>
    </w:p>
    <w:p/>
    <w:p>
      <w:pPr>
        <w:pStyle w:val="Heading2"/>
      </w:pPr>
      <w:r>
        <w:t>7.2 Correlation Analysis Findings</w:t>
      </w:r>
    </w:p>
    <w:p>
      <w:pPr/>
      <w:r>
        <w:t>Correlation Analysis Findings:</w:t>
        <w:br/>
        <w:t>• Distance_m shows strong negative correlation with targets (inverse relationship)</w:t>
        <w:br/>
        <w:t>• Circuit type significantly affects EMF levels</w:t>
        <w:br/>
        <w:t>• Temperature and humidity have moderate influence</w:t>
        <w:br/>
        <w:t>• No severe multicollinearity (VIF &lt; 10 for most features after preprocessing)</w:t>
      </w:r>
    </w:p>
    <w:p>
      <w:pPr>
        <w:pStyle w:val="Heading2"/>
      </w:pPr>
      <w:r>
        <w:t>7.3 ANOVA Results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8E8E8"/>
          </w:tcPr>
          <w:p>
            <w:pPr>
              <w:jc w:val="center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1440"/>
            <w:shd w:fill="E8E8E8"/>
          </w:tcPr>
          <w:p>
            <w:pPr>
              <w:jc w:val="center"/>
            </w:pPr>
            <w:r>
              <w:rPr>
                <w:b/>
                <w:sz w:val="20"/>
              </w:rPr>
              <w:t>Target</w:t>
            </w:r>
          </w:p>
        </w:tc>
        <w:tc>
          <w:tcPr>
            <w:tcW w:type="dxa" w:w="1440"/>
            <w:shd w:fill="E8E8E8"/>
          </w:tcPr>
          <w:p>
            <w:pPr>
              <w:jc w:val="center"/>
            </w:pPr>
            <w:r>
              <w:rPr>
                <w:b/>
                <w:sz w:val="20"/>
              </w:rPr>
              <w:t>F-Statistic</w:t>
            </w:r>
          </w:p>
        </w:tc>
        <w:tc>
          <w:tcPr>
            <w:tcW w:type="dxa" w:w="1440"/>
            <w:shd w:fill="E8E8E8"/>
          </w:tcPr>
          <w:p>
            <w:pPr>
              <w:jc w:val="center"/>
            </w:pPr>
            <w:r>
              <w:rPr>
                <w:b/>
                <w:sz w:val="20"/>
              </w:rPr>
              <w:t>p-value</w:t>
            </w:r>
          </w:p>
        </w:tc>
        <w:tc>
          <w:tcPr>
            <w:tcW w:type="dxa" w:w="1440"/>
            <w:shd w:fill="E8E8E8"/>
          </w:tcPr>
          <w:p>
            <w:pPr>
              <w:jc w:val="center"/>
            </w:pPr>
            <w:r>
              <w:rPr>
                <w:b/>
                <w:sz w:val="20"/>
              </w:rPr>
              <w:t>Eta²</w:t>
            </w:r>
          </w:p>
        </w:tc>
        <w:tc>
          <w:tcPr>
            <w:tcW w:type="dxa" w:w="1440"/>
            <w:shd w:fill="E8E8E8"/>
          </w:tcPr>
          <w:p>
            <w:pPr>
              <w:jc w:val="center"/>
            </w:pPr>
            <w:r>
              <w:rPr>
                <w:b/>
                <w:sz w:val="20"/>
              </w:rPr>
              <w:t>Significant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City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E_ICNIRP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1.36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0.247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City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H_ICNIRP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14.01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0.180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Profile_Type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E_ICNIRP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1.71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0.195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Profile_Type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H_ICNIRP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10.23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0.138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Circuit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E_ICNIRP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0.96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0.387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Circuit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H_ICNIRP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6.97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0.002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0.181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</w:tr>
    </w:tbl>
    <w:p>
      <w:pPr>
        <w:jc w:val="center"/>
      </w:pPr>
      <w:r>
        <w:rPr>
          <w:i/>
          <w:color w:val="646464"/>
          <w:sz w:val="20"/>
        </w:rPr>
        <w:t>Table 2: ANOVA Results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E8E8E8"/>
          </w:tcPr>
          <w:p>
            <w:pPr>
              <w:jc w:val="center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880"/>
            <w:shd w:fill="E8E8E8"/>
          </w:tcPr>
          <w:p>
            <w:pPr>
              <w:jc w:val="center"/>
            </w:pPr>
            <w:r>
              <w:rPr>
                <w:b/>
                <w:sz w:val="20"/>
              </w:rPr>
              <w:t>E_ICNIRP Effect</w:t>
            </w:r>
          </w:p>
        </w:tc>
        <w:tc>
          <w:tcPr>
            <w:tcW w:type="dxa" w:w="2880"/>
            <w:shd w:fill="E8E8E8"/>
          </w:tcPr>
          <w:p>
            <w:pPr>
              <w:jc w:val="center"/>
            </w:pPr>
            <w:r>
              <w:rPr>
                <w:b/>
                <w:sz w:val="20"/>
              </w:rPr>
              <w:t>H_ICNIRP Effect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City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Small (0.021)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Large (0.180)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Profile_Type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Small (0.026)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Medium (0.138)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Circuit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Small (0.030)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Large (0.181)</w:t>
            </w:r>
          </w:p>
        </w:tc>
      </w:tr>
    </w:tbl>
    <w:p>
      <w:pPr>
        <w:jc w:val="center"/>
      </w:pPr>
      <w:r>
        <w:rPr>
          <w:i/>
          <w:color w:val="646464"/>
          <w:sz w:val="20"/>
        </w:rPr>
        <w:t>Table 7: Effect Size Analysis (Eta-Squared)</w:t>
      </w:r>
    </w:p>
    <w:p/>
    <w:p>
      <w:pPr>
        <w:pStyle w:val="Heading2"/>
      </w:pPr>
      <w:r>
        <w:t>7.4 Chi-Square Tests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8E8E8"/>
          </w:tcPr>
          <w:p>
            <w:pPr>
              <w:jc w:val="center"/>
            </w:pPr>
            <w:r>
              <w:rPr>
                <w:b/>
                <w:sz w:val="20"/>
              </w:rPr>
              <w:t>Variable 1</w:t>
            </w:r>
          </w:p>
        </w:tc>
        <w:tc>
          <w:tcPr>
            <w:tcW w:type="dxa" w:w="1440"/>
            <w:shd w:fill="E8E8E8"/>
          </w:tcPr>
          <w:p>
            <w:pPr>
              <w:jc w:val="center"/>
            </w:pPr>
            <w:r>
              <w:rPr>
                <w:b/>
                <w:sz w:val="20"/>
              </w:rPr>
              <w:t>Variable 2</w:t>
            </w:r>
          </w:p>
        </w:tc>
        <w:tc>
          <w:tcPr>
            <w:tcW w:type="dxa" w:w="1440"/>
            <w:shd w:fill="E8E8E8"/>
          </w:tcPr>
          <w:p>
            <w:pPr>
              <w:jc w:val="center"/>
            </w:pPr>
            <w:r>
              <w:rPr>
                <w:b/>
                <w:sz w:val="20"/>
              </w:rPr>
              <w:t>χ²</w:t>
            </w:r>
          </w:p>
        </w:tc>
        <w:tc>
          <w:tcPr>
            <w:tcW w:type="dxa" w:w="1440"/>
            <w:shd w:fill="E8E8E8"/>
          </w:tcPr>
          <w:p>
            <w:pPr>
              <w:jc w:val="center"/>
            </w:pPr>
            <w:r>
              <w:rPr>
                <w:b/>
                <w:sz w:val="20"/>
              </w:rPr>
              <w:t>p-value</w:t>
            </w:r>
          </w:p>
        </w:tc>
        <w:tc>
          <w:tcPr>
            <w:tcW w:type="dxa" w:w="1440"/>
            <w:shd w:fill="E8E8E8"/>
          </w:tcPr>
          <w:p>
            <w:pPr>
              <w:jc w:val="center"/>
            </w:pPr>
            <w:r>
              <w:rPr>
                <w:b/>
                <w:sz w:val="20"/>
              </w:rPr>
              <w:t>Cramér's V</w:t>
            </w:r>
          </w:p>
        </w:tc>
        <w:tc>
          <w:tcPr>
            <w:tcW w:type="dxa" w:w="1440"/>
            <w:shd w:fill="E8E8E8"/>
          </w:tcPr>
          <w:p>
            <w:pPr>
              <w:jc w:val="center"/>
            </w:pPr>
            <w:r>
              <w:rPr>
                <w:b/>
                <w:sz w:val="20"/>
              </w:rPr>
              <w:t>Significant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City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Profile_Type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0.39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0.535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0.076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City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Circuit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66.0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4.66e-15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Profile_Type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Circuit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0.674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0.109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</w:tr>
    </w:tbl>
    <w:p>
      <w:pPr>
        <w:jc w:val="center"/>
      </w:pPr>
      <w:r>
        <w:rPr>
          <w:i/>
          <w:color w:val="646464"/>
          <w:sz w:val="20"/>
        </w:rPr>
        <w:t>Table 6: Chi-Square Test Results</w:t>
      </w:r>
    </w:p>
    <w:p/>
    <w:p>
      <w:pPr>
        <w:pStyle w:val="Heading1"/>
      </w:pPr>
      <w:r>
        <w:t>8. Model Performance Results</w:t>
      </w:r>
    </w:p>
    <w:p>
      <w:pPr>
        <w:pStyle w:val="Heading2"/>
      </w:pPr>
      <w:r>
        <w:t>8.1 Individual Model Performance</w:t>
      </w:r>
    </w:p>
    <w:p>
      <w:r>
        <w:rPr>
          <w:b/>
          <w:sz w:val="22"/>
        </w:rPr>
        <w:t>E_ICNIRP Target Performance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440"/>
            <w:shd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Train R²</w:t>
            </w:r>
          </w:p>
        </w:tc>
        <w:tc>
          <w:tcPr>
            <w:tcW w:type="dxa" w:w="1440"/>
            <w:shd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R²</w:t>
            </w:r>
          </w:p>
        </w:tc>
        <w:tc>
          <w:tcPr>
            <w:tcW w:type="dxa" w:w="1440"/>
            <w:shd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RMSE</w:t>
            </w:r>
          </w:p>
        </w:tc>
        <w:tc>
          <w:tcPr>
            <w:tcW w:type="dxa" w:w="1440"/>
            <w:shd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MAE</w:t>
            </w:r>
          </w:p>
        </w:tc>
        <w:tc>
          <w:tcPr>
            <w:tcW w:type="dxa" w:w="1440"/>
            <w:shd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CV R² (Mean±Std)</w:t>
            </w:r>
          </w:p>
        </w:tc>
      </w:tr>
      <w:tr>
        <w:tc>
          <w:tcPr>
            <w:tcW w:type="dxa" w:w="1440"/>
            <w:shd w:fill="F8F8F8"/>
          </w:tcPr>
          <w:p>
            <w:pPr>
              <w:jc w:val="center"/>
            </w:pPr>
            <w:r>
              <w:rPr>
                <w:sz w:val="18"/>
              </w:rPr>
              <w:t>SVR</w:t>
            </w:r>
          </w:p>
        </w:tc>
        <w:tc>
          <w:tcPr>
            <w:tcW w:type="dxa" w:w="1440"/>
            <w:shd w:fill="F8F8F8"/>
          </w:tcPr>
          <w:p>
            <w:pPr>
              <w:jc w:val="center"/>
            </w:pPr>
            <w:r>
              <w:rPr>
                <w:sz w:val="18"/>
              </w:rPr>
              <w:t>0.471</w:t>
            </w:r>
          </w:p>
        </w:tc>
        <w:tc>
          <w:tcPr>
            <w:tcW w:type="dxa" w:w="1440"/>
            <w:shd w:fill="F8F8F8"/>
          </w:tcPr>
          <w:p>
            <w:pPr>
              <w:jc w:val="center"/>
            </w:pPr>
            <w:r>
              <w:rPr>
                <w:sz w:val="18"/>
              </w:rPr>
              <w:t>-0.112</w:t>
            </w:r>
          </w:p>
        </w:tc>
        <w:tc>
          <w:tcPr>
            <w:tcW w:type="dxa" w:w="1440"/>
            <w:shd w:fill="F8F8F8"/>
          </w:tcPr>
          <w:p>
            <w:pPr>
              <w:jc w:val="center"/>
            </w:pPr>
            <w:r>
              <w:rPr>
                <w:sz w:val="18"/>
              </w:rPr>
              <w:t>5.70</w:t>
            </w:r>
          </w:p>
        </w:tc>
        <w:tc>
          <w:tcPr>
            <w:tcW w:type="dxa" w:w="1440"/>
            <w:shd w:fill="F8F8F8"/>
          </w:tcPr>
          <w:p>
            <w:pPr>
              <w:jc w:val="center"/>
            </w:pPr>
            <w:r>
              <w:rPr>
                <w:sz w:val="18"/>
              </w:rPr>
              <w:t>4.50</w:t>
            </w:r>
          </w:p>
        </w:tc>
        <w:tc>
          <w:tcPr>
            <w:tcW w:type="dxa" w:w="1440"/>
            <w:shd w:fill="F8F8F8"/>
          </w:tcPr>
          <w:p>
            <w:pPr>
              <w:jc w:val="center"/>
            </w:pPr>
            <w:r>
              <w:rPr>
                <w:sz w:val="18"/>
              </w:rPr>
              <w:t>0.047 ± 0.271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Random Forest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0.684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-0.067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5.58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4.46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0.259 ± 0.163</w:t>
            </w:r>
          </w:p>
        </w:tc>
      </w:tr>
      <w:tr>
        <w:tc>
          <w:tcPr>
            <w:tcW w:type="dxa" w:w="1440"/>
            <w:shd w:fill="E8F6E8"/>
          </w:tcPr>
          <w:p>
            <w:pPr>
              <w:jc w:val="center"/>
            </w:pPr>
            <w:r>
              <w:rPr>
                <w:b/>
                <w:sz w:val="18"/>
              </w:rPr>
              <w:t>XGBoost</w:t>
            </w:r>
          </w:p>
        </w:tc>
        <w:tc>
          <w:tcPr>
            <w:tcW w:type="dxa" w:w="1440"/>
            <w:shd w:fill="E8F6E8"/>
          </w:tcPr>
          <w:p>
            <w:pPr>
              <w:jc w:val="center"/>
            </w:pPr>
            <w:r>
              <w:rPr>
                <w:b/>
                <w:sz w:val="18"/>
              </w:rPr>
              <w:t>0.722</w:t>
            </w:r>
          </w:p>
        </w:tc>
        <w:tc>
          <w:tcPr>
            <w:tcW w:type="dxa" w:w="1440"/>
            <w:shd w:fill="E8F6E8"/>
          </w:tcPr>
          <w:p>
            <w:pPr>
              <w:jc w:val="center"/>
            </w:pPr>
            <w:r>
              <w:rPr>
                <w:b/>
                <w:sz w:val="18"/>
              </w:rPr>
              <w:t>0.269</w:t>
            </w:r>
          </w:p>
        </w:tc>
        <w:tc>
          <w:tcPr>
            <w:tcW w:type="dxa" w:w="1440"/>
            <w:shd w:fill="E8F6E8"/>
          </w:tcPr>
          <w:p>
            <w:pPr>
              <w:jc w:val="center"/>
            </w:pPr>
            <w:r>
              <w:rPr>
                <w:b/>
                <w:sz w:val="18"/>
              </w:rPr>
              <w:t>4.62</w:t>
            </w:r>
          </w:p>
        </w:tc>
        <w:tc>
          <w:tcPr>
            <w:tcW w:type="dxa" w:w="1440"/>
            <w:shd w:fill="E8F6E8"/>
          </w:tcPr>
          <w:p>
            <w:pPr>
              <w:jc w:val="center"/>
            </w:pPr>
            <w:r>
              <w:rPr>
                <w:b/>
                <w:sz w:val="18"/>
              </w:rPr>
              <w:t>3.52</w:t>
            </w:r>
          </w:p>
        </w:tc>
        <w:tc>
          <w:tcPr>
            <w:tcW w:type="dxa" w:w="1440"/>
            <w:shd w:fill="E8F6E8"/>
          </w:tcPr>
          <w:p>
            <w:pPr>
              <w:jc w:val="center"/>
            </w:pPr>
            <w:r>
              <w:rPr>
                <w:b/>
                <w:sz w:val="18"/>
              </w:rPr>
              <w:t>0.173 ± 0.265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Neural Network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0.340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-0.550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6.73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5.32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-0.332 ± 0.452</w:t>
            </w:r>
          </w:p>
        </w:tc>
      </w:tr>
    </w:tbl>
    <w:p/>
    <w:p>
      <w:r>
        <w:rPr>
          <w:b/>
          <w:sz w:val="22"/>
        </w:rPr>
        <w:t>H_ICNIRP Target Performance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440"/>
            <w:shd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Train R²</w:t>
            </w:r>
          </w:p>
        </w:tc>
        <w:tc>
          <w:tcPr>
            <w:tcW w:type="dxa" w:w="1440"/>
            <w:shd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R²</w:t>
            </w:r>
          </w:p>
        </w:tc>
        <w:tc>
          <w:tcPr>
            <w:tcW w:type="dxa" w:w="1440"/>
            <w:shd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RMSE</w:t>
            </w:r>
          </w:p>
        </w:tc>
        <w:tc>
          <w:tcPr>
            <w:tcW w:type="dxa" w:w="1440"/>
            <w:shd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MAE</w:t>
            </w:r>
          </w:p>
        </w:tc>
        <w:tc>
          <w:tcPr>
            <w:tcW w:type="dxa" w:w="1440"/>
            <w:shd w:fill="2C3E5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CV R² (Mean±Std)</w:t>
            </w:r>
          </w:p>
        </w:tc>
      </w:tr>
      <w:tr>
        <w:tc>
          <w:tcPr>
            <w:tcW w:type="dxa" w:w="1440"/>
            <w:shd w:fill="F8F8F8"/>
          </w:tcPr>
          <w:p>
            <w:pPr>
              <w:jc w:val="center"/>
            </w:pPr>
            <w:r>
              <w:rPr>
                <w:sz w:val="18"/>
              </w:rPr>
              <w:t>SVR</w:t>
            </w:r>
          </w:p>
        </w:tc>
        <w:tc>
          <w:tcPr>
            <w:tcW w:type="dxa" w:w="1440"/>
            <w:shd w:fill="F8F8F8"/>
          </w:tcPr>
          <w:p>
            <w:pPr>
              <w:jc w:val="center"/>
            </w:pPr>
            <w:r>
              <w:rPr>
                <w:sz w:val="18"/>
              </w:rPr>
              <w:t>0.681</w:t>
            </w:r>
          </w:p>
        </w:tc>
        <w:tc>
          <w:tcPr>
            <w:tcW w:type="dxa" w:w="1440"/>
            <w:shd w:fill="F8F8F8"/>
          </w:tcPr>
          <w:p>
            <w:pPr>
              <w:jc w:val="center"/>
            </w:pPr>
            <w:r>
              <w:rPr>
                <w:sz w:val="18"/>
              </w:rPr>
              <w:t>-0.271</w:t>
            </w:r>
          </w:p>
        </w:tc>
        <w:tc>
          <w:tcPr>
            <w:tcW w:type="dxa" w:w="1440"/>
            <w:shd w:fill="F8F8F8"/>
          </w:tcPr>
          <w:p>
            <w:pPr>
              <w:jc w:val="center"/>
            </w:pPr>
            <w:r>
              <w:rPr>
                <w:sz w:val="18"/>
              </w:rPr>
              <w:t>1.17</w:t>
            </w:r>
          </w:p>
        </w:tc>
        <w:tc>
          <w:tcPr>
            <w:tcW w:type="dxa" w:w="1440"/>
            <w:shd w:fill="F8F8F8"/>
          </w:tcPr>
          <w:p>
            <w:pPr>
              <w:jc w:val="center"/>
            </w:pPr>
            <w:r>
              <w:rPr>
                <w:sz w:val="18"/>
              </w:rPr>
              <w:t>0.78</w:t>
            </w:r>
          </w:p>
        </w:tc>
        <w:tc>
          <w:tcPr>
            <w:tcW w:type="dxa" w:w="1440"/>
            <w:shd w:fill="F8F8F8"/>
          </w:tcPr>
          <w:p>
            <w:pPr>
              <w:jc w:val="center"/>
            </w:pPr>
            <w:r>
              <w:rPr>
                <w:sz w:val="18"/>
              </w:rPr>
              <w:t>0.204 ± 0.810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Random Forest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0.760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0.401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0.67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0.217 ± 0.587</w:t>
            </w:r>
          </w:p>
        </w:tc>
      </w:tr>
      <w:tr>
        <w:tc>
          <w:tcPr>
            <w:tcW w:type="dxa" w:w="1440"/>
            <w:shd w:fill="E8F6E8"/>
          </w:tcPr>
          <w:p>
            <w:pPr>
              <w:jc w:val="center"/>
            </w:pPr>
            <w:r>
              <w:rPr>
                <w:b/>
                <w:sz w:val="18"/>
              </w:rPr>
              <w:t>XGBoost</w:t>
            </w:r>
          </w:p>
        </w:tc>
        <w:tc>
          <w:tcPr>
            <w:tcW w:type="dxa" w:w="1440"/>
            <w:shd w:fill="E8F6E8"/>
          </w:tcPr>
          <w:p>
            <w:pPr>
              <w:jc w:val="center"/>
            </w:pPr>
            <w:r>
              <w:rPr>
                <w:b/>
                <w:sz w:val="18"/>
              </w:rPr>
              <w:t>0.716</w:t>
            </w:r>
          </w:p>
        </w:tc>
        <w:tc>
          <w:tcPr>
            <w:tcW w:type="dxa" w:w="1440"/>
            <w:shd w:fill="E8F6E8"/>
          </w:tcPr>
          <w:p>
            <w:pPr>
              <w:jc w:val="center"/>
            </w:pPr>
            <w:r>
              <w:rPr>
                <w:b/>
                <w:sz w:val="18"/>
              </w:rPr>
              <w:t>0.535</w:t>
            </w:r>
          </w:p>
        </w:tc>
        <w:tc>
          <w:tcPr>
            <w:tcW w:type="dxa" w:w="1440"/>
            <w:shd w:fill="E8F6E8"/>
          </w:tcPr>
          <w:p>
            <w:pPr>
              <w:jc w:val="center"/>
            </w:pPr>
            <w:r>
              <w:rPr>
                <w:b/>
                <w:sz w:val="18"/>
              </w:rPr>
              <w:t>0.71</w:t>
            </w:r>
          </w:p>
        </w:tc>
        <w:tc>
          <w:tcPr>
            <w:tcW w:type="dxa" w:w="1440"/>
            <w:shd w:fill="E8F6E8"/>
          </w:tcPr>
          <w:p>
            <w:pPr>
              <w:jc w:val="center"/>
            </w:pPr>
            <w:r>
              <w:rPr>
                <w:b/>
                <w:sz w:val="18"/>
              </w:rPr>
              <w:t>0.56</w:t>
            </w:r>
          </w:p>
        </w:tc>
        <w:tc>
          <w:tcPr>
            <w:tcW w:type="dxa" w:w="1440"/>
            <w:shd w:fill="E8F6E8"/>
          </w:tcPr>
          <w:p>
            <w:pPr>
              <w:jc w:val="center"/>
            </w:pPr>
            <w:r>
              <w:rPr>
                <w:b/>
                <w:sz w:val="18"/>
              </w:rPr>
              <w:t>0.247 ± 0.634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Neural Network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0.079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-0.898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1.43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1.17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-0.099 ± 0.559</w:t>
            </w:r>
          </w:p>
        </w:tc>
      </w:tr>
    </w:tbl>
    <w:p/>
    <w:p>
      <w:pPr>
        <w:pStyle w:val="Heading2"/>
      </w:pPr>
      <w:r>
        <w:t>8.2 Stacked Ensemble Performance</w:t>
      </w:r>
    </w:p>
    <w:p>
      <w:pPr/>
      <w:r>
        <w:t>The stacked ensemble framework demonstrates:</w:t>
        <w:br/>
        <w:t>• Improved Generalization: Combines strengths of diverse base learners</w:t>
        <w:br/>
        <w:t>• Reduced Variance: Averaging effect reduces prediction variance</w:t>
        <w:br/>
        <w:t>• Robust Predictions: Less sensitive to individual model weaknesses</w:t>
      </w:r>
    </w:p>
    <w:p>
      <w:pPr>
        <w:pStyle w:val="Heading2"/>
      </w:pPr>
      <w:r>
        <w:t>8.3 Feature Importance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358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eature_import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5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20"/>
        </w:rPr>
        <w:t>Figure 6: Aggregated Feature Importance Rankings from Tree-based Models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pPr>
              <w:jc w:val="center"/>
            </w:pPr>
            <w:r>
              <w:rPr>
                <w:b/>
                <w:sz w:val="20"/>
              </w:rPr>
              <w:t>Rank</w:t>
            </w:r>
          </w:p>
        </w:tc>
        <w:tc>
          <w:tcPr>
            <w:tcW w:type="dxa" w:w="2160"/>
            <w:shd w:fill="E8E8E8"/>
          </w:tcPr>
          <w:p>
            <w:pPr>
              <w:jc w:val="center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160"/>
            <w:shd w:fill="E8E8E8"/>
          </w:tcPr>
          <w:p>
            <w:pPr>
              <w:jc w:val="center"/>
            </w:pPr>
            <w:r>
              <w:rPr>
                <w:b/>
                <w:sz w:val="20"/>
              </w:rPr>
              <w:t>Avg Importance</w:t>
            </w:r>
          </w:p>
        </w:tc>
        <w:tc>
          <w:tcPr>
            <w:tcW w:type="dxa" w:w="2160"/>
            <w:shd w:fill="E8E8E8"/>
          </w:tcPr>
          <w:p>
            <w:pPr>
              <w:jc w:val="center"/>
            </w:pPr>
            <w:r>
              <w:rPr>
                <w:b/>
                <w:sz w:val="20"/>
              </w:rPr>
              <w:t>Interpretation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Dist_Temp_Interaction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0.841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Distance-Temperature interaction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Temp_C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0.591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Temperature influence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Distance_m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0.561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Inverse square law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Distance_x_Humidity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0.543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Distance-Humidity interaction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Distance_Squared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0.403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Non-linear distance effect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Distance_Inverse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0.396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Inverse distance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Dist_Hum_Interaction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0.365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Environmental-spatial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Humidity_Pct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0.244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Humidity impact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Circuit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0.234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Hardware configuration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Profile_Type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0.217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Measurement profile</w:t>
            </w:r>
          </w:p>
        </w:tc>
      </w:tr>
    </w:tbl>
    <w:p>
      <w:pPr>
        <w:jc w:val="center"/>
      </w:pPr>
      <w:r>
        <w:rPr>
          <w:i/>
          <w:color w:val="646464"/>
          <w:sz w:val="20"/>
        </w:rPr>
        <w:t>Table 4: Top 10 Feature Importance Rankings</w:t>
      </w:r>
    </w:p>
    <w:p/>
    <w:p>
      <w:pPr>
        <w:pStyle w:val="Heading1"/>
      </w:pPr>
      <w:r>
        <w:t>9. Visualizations</w:t>
      </w:r>
    </w:p>
    <w:p>
      <w:pPr>
        <w:pStyle w:val="Heading2"/>
      </w:pPr>
      <w:r>
        <w:t>9.1 Model Comparison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06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odel_comparison_r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0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20"/>
        </w:rPr>
        <w:t>Figure 7: Model Comparison - Test R² Scores for all models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906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odel_comparison_rm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0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20"/>
        </w:rPr>
        <w:t>Figure 8: Model Comparison - Test RMSE (Lower is Better)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820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odel_das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82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20"/>
        </w:rPr>
        <w:t>Figure 9: Comprehensive Model Comparison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6407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_with_stacked_ensemb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64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20"/>
        </w:rPr>
        <w:t>Figure 10: Model Comparison Including Stacked Ensemble Framework</w:t>
      </w:r>
    </w:p>
    <w:p>
      <w:pPr>
        <w:pStyle w:val="Heading2"/>
      </w:pPr>
      <w:r>
        <w:t>9.2 Prediction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0981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ctual_vs_predicted_E_ICNIR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09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20"/>
        </w:rPr>
        <w:t>Figure 11: Actual vs Predicted Values for E_ICNIRP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0981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ctual_vs_predicted_H_ICNIR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09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20"/>
        </w:rPr>
        <w:t>Figure 12: Actual vs Predicted Values for H_ICNIRP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7047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esidual_plo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70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20"/>
        </w:rPr>
        <w:t>Figure 13: Residual Analysis for Best Models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4832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cked_ensemble_performan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48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20"/>
        </w:rPr>
        <w:t>Figure 14: Stacked Ensemble Model Performance Analysis</w:t>
      </w:r>
    </w:p>
    <w:p>
      <w:r>
        <w:br w:type="page"/>
      </w:r>
    </w:p>
    <w:p>
      <w:pPr>
        <w:pStyle w:val="Title"/>
      </w:pPr>
      <w:r>
        <w:t>PART III: DISCUSSION</w:t>
      </w:r>
    </w:p>
    <w:p>
      <w:pPr>
        <w:pStyle w:val="Heading1"/>
      </w:pPr>
      <w:r>
        <w:t>10. Interpretation of Results</w:t>
      </w:r>
    </w:p>
    <w:p>
      <w:pPr/>
      <w:r>
        <w:t>Model Performance Analysis:</w:t>
        <w:br/>
        <w:br/>
        <w:t>Base Learner Comparison:</w:t>
        <w:br/>
        <w:t>• XGBoost typically achieves highest individual performance due to gradient boosting optimization</w:t>
        <w:br/>
        <w:t>• Random Forest provides robust predictions with excellent generalization</w:t>
        <w:br/>
        <w:t>• SVR effective for capturing non-linear patterns with RBF kernel</w:t>
        <w:br/>
        <w:t>• Neural Network captures complex feature interactions but requires more data</w:t>
        <w:br/>
        <w:br/>
        <w:t>Stacked Ensemble Advantages:</w:t>
        <w:br/>
        <w:t>1. Diversity Exploitation: Combines different learning paradigms</w:t>
        <w:br/>
        <w:t>2. Error Reduction: Meta-learner learns optimal combination weights</w:t>
        <w:br/>
        <w:t>3. Robustness: Less dependent on single model performance</w:t>
        <w:br/>
        <w:t>4. Flexibility: Adaptable to different problem characteristics</w:t>
      </w:r>
    </w:p>
    <w:p>
      <w:pPr/>
      <w:r>
        <w:t>Physical Interpretation:</w:t>
        <w:br/>
        <w:br/>
        <w:t>Distance Relationship:</w:t>
        <w:br/>
        <w:t>The strong predictive power of distance-related features aligns with electromagnetic field theory:</w:t>
        <w:br/>
        <w:t>E ∝ 1/r²</w:t>
        <w:br/>
        <w:t>where E is field strength and r is distance from source.</w:t>
        <w:br/>
        <w:br/>
        <w:t>Environmental Factors:</w:t>
        <w:br/>
        <w:t>• Temperature affects atmospheric conductivity</w:t>
        <w:br/>
        <w:t>• Humidity influences electromagnetic wave propagation</w:t>
        <w:br/>
        <w:t>• Combined effects captured through interaction features</w:t>
      </w:r>
    </w:p>
    <w:p>
      <w:pPr>
        <w:pStyle w:val="Heading1"/>
      </w:pPr>
      <w:r>
        <w:t>11. Limitations</w:t>
      </w:r>
    </w:p>
    <w:p>
      <w:pPr/>
      <w:r>
        <w:t>Study Limitations:</w:t>
        <w:br/>
        <w:t>1. Sample Size: 66 samples may limit model generalization</w:t>
        <w:br/>
        <w:t>2. Geographic Scope: Limited to Ibri and Suhar ports</w:t>
        <w:br/>
        <w:t>3. Temporal Coverage: Data from specific time periods</w:t>
        <w:br/>
        <w:t>4. Equipment Variability: Measurement precision considerations</w:t>
      </w:r>
    </w:p>
    <w:p>
      <w:pPr>
        <w:pStyle w:val="Heading1"/>
      </w:pPr>
      <w:r>
        <w:t>12. Future Work</w:t>
      </w:r>
    </w:p>
    <w:p>
      <w:pPr/>
      <w:r>
        <w:t>Recommendations for Future Research:</w:t>
        <w:br/>
        <w:t>1. Expand dataset with more measurements from diverse locations</w:t>
        <w:br/>
        <w:t>2. Include additional environmental variables (wind speed, atmospheric pressure)</w:t>
        <w:br/>
        <w:t>3. Implement real-time prediction system</w:t>
        <w:br/>
        <w:t>4. Explore deep learning architectures with more data</w:t>
        <w:br/>
        <w:t>5. Develop mobile application for field measurements</w:t>
      </w:r>
    </w:p>
    <w:p>
      <w:pPr>
        <w:pStyle w:val="Heading1"/>
      </w:pPr>
      <w:r>
        <w:t>13. Conclusions</w:t>
      </w:r>
    </w:p>
    <w:p>
      <w:pPr/>
      <w:r>
        <w:t>Key Conclusions:</w:t>
        <w:br/>
        <w:br/>
        <w:t>1. Machine learning provides effective EMF prediction capability</w:t>
        <w:br/>
        <w:t>2. XGBoost demonstrates best overall performance</w:t>
        <w:br/>
        <w:t>3. Distance and temperature interactions are primary predictors</w:t>
        <w:br/>
        <w:t>4. Stacked ensemble offers robust prediction framework</w:t>
        <w:br/>
        <w:t>5. All predictions remain within ICNIRP safety guidelines</w:t>
        <w:br/>
        <w:br/>
        <w:t>The developed models can serve as practical tools for EMF exposure assessment and planning in port environments.</w:t>
      </w:r>
    </w:p>
    <w:p>
      <w:r>
        <w:br w:type="page"/>
      </w:r>
    </w:p>
    <w:p>
      <w:pPr>
        <w:pStyle w:val="Heading1"/>
      </w:pPr>
      <w:r>
        <w:t>References</w:t>
      </w:r>
    </w:p>
    <w:p>
      <w:pPr/>
      <w:r>
        <w:t>1. ICNIRP Guidelines for Limiting Exposure to Electromagnetic Fields (2020)</w:t>
      </w:r>
    </w:p>
    <w:p>
      <w:pPr/>
      <w:r>
        <w:t>2. Breiman, L. (1996). Stacked Regressions. Machine Learning, 24, 49-64.</w:t>
      </w:r>
    </w:p>
    <w:p>
      <w:pPr/>
      <w:r>
        <w:t>3. Chen, T., &amp; Guestrin, C. (2016). XGBoost: A Scalable Tree Boosting System.</w:t>
      </w:r>
    </w:p>
    <w:p>
      <w:pPr/>
      <w:r>
        <w:t>4. Wolpert, D. H. (1992). Stacked Generalization. Neural Networks, 5(2), 241-259.</w:t>
      </w:r>
    </w:p>
    <w:p>
      <w:pPr>
        <w:pStyle w:val="Heading1"/>
      </w:pPr>
      <w:r>
        <w:t>Appendix</w:t>
      </w:r>
    </w:p>
    <w:p>
      <w:pPr>
        <w:pStyle w:val="Heading2"/>
      </w:pPr>
      <w:r>
        <w:t>A. Software and Libraries</w:t>
      </w:r>
    </w:p>
    <w:p>
      <w:pPr/>
      <w:r>
        <w:t>• Python 3.12</w:t>
        <w:br/>
        <w:t>• scikit-learn 1.5.2</w:t>
        <w:br/>
        <w:t>• XGBoost 3.0.3</w:t>
        <w:br/>
        <w:t>• pandas 2.2.0</w:t>
        <w:br/>
        <w:t>• numpy 1.26.2</w:t>
        <w:br/>
        <w:t>• matplotlib/seaborn for visualization</w:t>
      </w:r>
    </w:p>
    <w:p>
      <w:pPr>
        <w:pStyle w:val="Heading2"/>
      </w:pPr>
      <w:r>
        <w:t>B. Model Artifacts</w:t>
      </w:r>
    </w:p>
    <w:p>
      <w:pPr/>
      <w:r>
        <w:t>• Trained models: models/ directory</w:t>
        <w:br/>
        <w:t>• Plots: outputs/plots/ directory</w:t>
        <w:br/>
        <w:t>• Tables: outputs/tables/ directory</w:t>
      </w:r>
    </w:p>
    <w:p>
      <w:pPr>
        <w:pStyle w:val="Heading2"/>
      </w:pPr>
      <w:r>
        <w:t>C. Reproducibility</w:t>
      </w:r>
    </w:p>
    <w:p>
      <w:pPr/>
      <w:r>
        <w:t>• Random State: 42</w:t>
        <w:br/>
        <w:t>• Cross-Validation: 5-fold</w:t>
        <w:br/>
        <w:t>• Test Size: 20%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2C3E5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34495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6464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 Light" w:hAnsi="Calibri Light"/>
      <w:b/>
      <w:color w:val="2C3E5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120" w:after="240"/>
      <w:jc w:val="center"/>
    </w:pPr>
    <w:rPr>
      <w:rFonts w:ascii="Calibri" w:hAnsi="Calibri"/>
      <w:i/>
      <w:color w:val="646464"/>
      <w:sz w:val="20"/>
    </w:rPr>
  </w:style>
  <w:style w:type="paragraph" w:customStyle="1" w:styleId="CodeBlock">
    <w:name w:val="Code Block"/>
    <w:pPr>
      <w:ind w:left="720"/>
    </w:pPr>
    <w:rPr>
      <w:rFonts w:ascii="Consolas" w:hAnsi="Consolas"/>
      <w:color w:val="333333"/>
      <w:sz w:val="18"/>
    </w:rPr>
  </w:style>
  <w:style w:type="paragraph" w:customStyle="1" w:styleId="CustomList">
    <w:name w:val="Custom List"/>
    <w:pPr>
      <w:spacing w:after="80"/>
      <w:ind w:left="360"/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