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Comtrade Field Reference &amp; Silver Layer Transformation Guide</w:t>
      </w:r>
    </w:p>
    <w:p>
      <w:pPr>
        <w:spacing w:before="0" w:after="40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2022 Monthly Data · 8 Reporters · 235 Partner Countries · HS 10, 12, 2709, 2710 · 268,381 Records</w:t>
      </w:r>
    </w:p>
    <w:p>
      <w:pPr>
        <w:pBdr>
          <w:bottom w:val="single" w:color="2E5FA3" w:sz="8" w:space="1"/>
        </w:pBdr>
        <w:spacing w:before="0" w:after="240"/>
      </w:pPr>
    </w:p>
    <w:p>
      <w:pPr>
        <w:pBdr>
          <w:bottom w:val="single" w:color="2E5FA3" w:sz="8" w:space="1"/>
        </w:pBdr>
        <w:spacing w:before="3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 Every Field — What It Means, How It Is Measured, How to Enrich It</w:t>
      </w:r>
    </w:p>
    <w:p>
      <w:pPr>
        <w:spacing w:before="50"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Your 2022 data contains 268,381 records across 46 fields. The table below documents every field from your actual JSON extracts, with accuracy ratings and silver-layer enrichment recommendations derived from observed data patterns.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670C" w:val="clear"/>
          </w:tcPr>
          <w:p/>
        </w:tc>
        <w:tc>
          <w:tcPr>
            <w:tcW w:type="dxa" w:w="9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3DC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Key finding from your data: grossWgt is always 0 across all 268,381 records and should be dropped. 46% of records have null fobvalue or cifvalue, but primaryValue is never null — always use primaryValue as your headline measure. All records are isReported=false and isAggregate=true, which is normal for API extraction — do not treat this as a data quality issue.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600"/>
        <w:gridCol w:w="1400"/>
        <w:gridCol w:w="1400"/>
        <w:gridCol w:w="1100"/>
        <w:gridCol w:w="1600"/>
        <w:gridCol w:w="136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 Name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Values / Unit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How Measured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Enrichment Ideas</w:t>
            </w:r>
          </w:p>
        </w:tc>
        <w:tc>
          <w:tcPr>
            <w:tcW w:type="dxa" w:w="1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&amp; Gotchas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typeCode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6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Classification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 = Commodity; S = Service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Fixed at extraction time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Deterministic — always C in your dataset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None needed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All your records are type C. Filter on this if mixing future datasets.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freqCode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6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Classification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 = Monthly; A = Annual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Set by API request parameter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Deterministic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Derived field: period_label, quarter number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You explicitly request M or A. Cannot change post-extract.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refPeriodId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Temporal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YYYYMMDD — always 1st of month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Set by Comtrade from period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Parse to DATE; derive quarter, half-year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e.g. 20220101 for Jan 2022. Day is always 01 — not a transaction date.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refYear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Temporal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4-digit year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Extracted from period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Join to event_context.year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2020–2025 in your dataset.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refMonth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Temporal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1–12; 0 = annual aggregate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Extracted from period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Derive: is_q1 = refMonth IN (1,2,3), etc.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0 means the row is an annual total, not a monthly record.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period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Temporal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YYYYMM or YYYY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Key used for API queries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Primary join key for event windows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Use this as the main temporal key in your event_context join.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reporterCode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Geography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UN M49 country code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Assigned by UN Statistics Division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 — Comtrade's own taxonomy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dim_reporter lookup; ISO3 flag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8 reporters in your dataset. 97 = EU aggregate.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reporterISO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Geography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ISO 3166-1 alpha-3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UNSD mapping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Geo-enrichment: lat/lon centroid, region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Use for joins to external geo tables.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reporterDesc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Geography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Country/group 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UNSD mapping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None — descriptive only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'European Union' for code 97.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flowCode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F5E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Trade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 = Import; X = Export; RM = Re-import; RX = Re-export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Reported by customs authority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High — direct customs declaration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Derive: net_trade_balance = X value minus M value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Some reporters also submit RM/RX. Your extract is M and X only.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flowDesc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F5E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Trade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'Import', 'Export', etc.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UNSD mapping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None — use flowCode in logic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Human-readable label only.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partnerCode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Geography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UN M49 code; 0 = World aggregate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Assigned by UNSD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Chokepoint routing; regional grouping; geo distance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0 = world total row — exclude from partner analysis, use for completeness checks.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partnerISO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Geography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ISO 3166-1 alpha-3; W00 = World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UNSD mapping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Join to dim_partner for region, lat/lon, chokepoints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Key for route inference logic.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partnerDesc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Geography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Country name or 'World'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UNSD mapping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None — descriptive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235 unique partners in 2022.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partner2Code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Geography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Second consignment country; 0 = not used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Reported when goods transit a third country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Sparse — only ~53% of records have non-zero value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Identify transit hubs; Rotterdam Effect detection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e.g. NLD partner2 = DEU when goods transit Rotterdam to Germany. Very important for your routing analysis.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partner2ISO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Geography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ISO alpha-3 of transit country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Same as partner2Code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Sparse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Flag: is_transit = (partner2Code != 0)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Top transit partners in 2022: Germany, Netherlands, Belgium.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partner2Desc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Geography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Name of transit country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UNSD mapping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None — use partner2ISO in logic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'Areas, nes' (code 899) = unspecified transit — common and valid.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classificationCode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6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Classification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H6 = HS 2022 revision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Comtrade internal versioning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Map H1–H6 if combining historical data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H6 = current. If you later pull pre-2022 data, H5 applies. HS codes are stable at 4-digit level.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classificationSearchCode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6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Classification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'HS' always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Fixed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Deterministic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None needed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Always HS in your extraction.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isOriginalClassification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6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Classification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true/false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Set by Comtrade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Reliable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Flag rows where false for data quality review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true = reporter used this HS version natively. false = Comtrade converted from another classification.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cmdCode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Commodity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HS code as string: '10','12','2709','2710'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Harmonised System 2022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High at chapter/heading level; some national variation at 6-digit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Add cmdDesc lookup; derive commodity_group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Your 4 codes: 10=Cereals, 12=Oilseeds, 2709=Crude Oil, 2710=Refined Petroleum.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cmdDesc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Commodity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Full HS heading 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UNSD standard text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Shorten for display labels; add strategic_category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aggrLevel=2 → chapter description; aggrLevel=4 → heading description.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aggrLevel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Commodity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 = HS Chapter; 4 = HS Heading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Set by HS code length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Filter: use aggrLevel=4 for commodity-specific analysis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HS 10 and 12 are aggrLevel=2 (2-digit). HS 2709 and 2710 are aggrLevel=4 (4-digit). This means cereals and oilseeds are broader categories.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isLeaf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Commodity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Always false in your dataset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Comtrade flag for deepest HS level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n/a — all false here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No action needed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If true, the row is the most disaggregated HS level (6-digit). Your 4-digit pulls are never leaf nodes.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customsCode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Customs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C00=Total; C01=Home use; C03=Export; C06=Inward processing; C20=NES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Customs procedure code from declaration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Reliable — directly from customs authority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Filter: C01 for genuine domestic imports; C06 flags processing trade (refinery inputs)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C06 (inward processing) is analytically important — NLD uses this for Rotterdam refinery imports that get re-exported. Separate from C01.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customsDesc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Customs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Text description of procedure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UNSD mapping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None — use customsCode in logic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C00 = total across all procedures.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mosCode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Statistics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Always '0' in your dataset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Mode of Supply code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Constant — no variation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Always 0 in your data. Relevant only for services trade (irrelevant here).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motCode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6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Transport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0=Total; 1000=Air; 2100=Sea; 2200=Inland waterway; 3100=Rail; 3200=Road; 9100=Pipeline; 9200=Postal; 9300=Self-propelled; 9900=Other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Reported by customs authority from transport document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Moderate — many records are motCode=0 (total across modes)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Filter motCode=2100 for maritime analysis; 9100 for pipeline analysis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Only 36,916 of 268,381 records are motCode=2100 Sea. Most are motCode=0 (total). For crude oil, sea and pipeline are the relevant modes.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motDesc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6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Transport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Text description of transport mode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UNSD mapping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None — use motCode in logic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'Sea' records are the ones that pass through your chokepoints.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qtyUnitCode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Quantity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 = kilograms (most common)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HS-defined for each commodity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High for reported; lower for estimated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Convert to metric tonnes (÷1000) and barrels (÷136.4 for crude)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All 4 of your commodities use kg as primary unit.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qtyUnitAbbr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Quantity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'kg' in your dataset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HS-defined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Standardise: always store derived qty_tonnes = qty / 1000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Abbreviation for the qtyUnitCode.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qty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Quantity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Mass in kg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Reporter's customs declaration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Moderate — 3.6% estimated in 2022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Derive: qty_tonnes, qty_barrels (crude/refined), yield metrics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Zero is valid (value trade with no weight reported). Estimated rows flagged by isQtyEstimated.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isQtyEstimated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Quality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true/false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Comtrade flags when quantity is imputed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Reliable flag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Add to quality score; weight estimated rows less in analysis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3.6% of 2022 records are estimated. Mainly small/island partners.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altQtyUnitCode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Quantity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 = kg (same as primary in your data)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HS-defined alternative unit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Same as qtyUnitCode here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No action needed currently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If a commodity uses litres as altQty, this would differ. Not applicable to your HS codes.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altQtyUnitAbbr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Quantity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'kg' in your dataset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Same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None needed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Will differ from qtyUnitAbbr if commodity has an alternative unit.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altQty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Quantity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Same as qty for your commodities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Same as qty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Same reliability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None needed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For some commodities (e.g. HS 27xx), altQty could be litres in other datasets.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isAltQtyEstimated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Quality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true/false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Comtrade imputation flag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Reliable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Include in quality score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Same pattern as isQtyEstimated.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netWgt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Weight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Net weight in kilograms (cargo only, excluding packaging)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Customs declaration (weighbridge / ship manifest)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Moderate — 10.9% estimated in 2022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Derive: net_wgt_tonnes; use for $/tonne price analysis; density checks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Most analytically useful weight field. For crude oil: 1 tonne ≈ 7.33 barrels.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isNetWgtEstimated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Quality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true/false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Comtrade imputation flag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Reliable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Include in quality score; filter for high-confidence weight analysis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10.9% estimated — higher than qty. Important to flag in price-per-tonne calculations.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grossWgt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Weight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Always 0.0 in your 2022 dataset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Gross weight including packaging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Not reported — zero across all 268,381 records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Do not use; drop from silver schema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Comtrade gross weight reporting is near-universal zero. Not useful.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isGrossWgtEstimated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Quality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Always false (since grossWgt is always 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Same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Drop from silver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No variation in your data.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cifvalue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F5E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Value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Cost + Insurance + Freight in USD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Primarily used for imports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Good for imports; often null for exports (46% null overall)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Use as primaryValue when not null for imports; derive price_per_tonne = cifvalue / netWgt_tonnes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CIF includes transport cost to destination. Higher than FOB. Null on export records.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fobvalue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Free On Board value in USD — excludes freight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Used for exports; often null for imports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Good for exports; often null for imports (46% null overall)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Use as primaryValue for exports; derive: freight_cost = cifvalue - fobvalue when both present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FOB = value at point of export, before freight. Compare CIF vs FOB to estimate freight margin.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primaryValue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F5E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Value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USD — CIF for imports, FOB for exports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Comtrade's best available value — picks CIF for imports, FOB for exports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Best single value field — use this as default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Main analytical measure. Derive: value_per_tonne = primaryValue / netWgt_tonnes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Always use this as your headline trade value. Never null in your dataset.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legacyEstimationFlag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Quality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0=reported; 4=mirror estimated; 6=quantity estimated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Comtrade estimation method code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Reliable metadata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Add quality_tier: 0=gold, 4=silver, 6=bronze in silver layer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0 = directly reported (239,246 records). 4 = estimated from partner mirror data (19,353). 6 = quantity specifically estimated (9,782).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isReported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Quality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Always false in your dataset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True = reporter directly filed; False = Comtrade constructed/mirrored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n/a — all false here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Note: counterintuitive naming — false does NOT mean bad data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All your records are isReported=false because you requested via API (not direct reporter submission). This is normal.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isAggregate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5"/>
                <w:szCs w:val="15"/>
              </w:rPr>
              <w:t xml:space="preserve">Quality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Always true in your dataset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True = row aggregates multiple sub-records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n/a — all true here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No filtering needed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All your partner=0 and partner=N rows are aggregate-level. This is expected for 2-digit/4-digit pulls.</w:t>
            </w:r>
          </w:p>
        </w:tc>
      </w:tr>
    </w:tbl>
    <w:p/>
    <w:p>
      <w:pPr>
        <w:pBdr>
          <w:bottom w:val="single" w:color="2E5FA3" w:sz="8" w:space="1"/>
        </w:pBdr>
        <w:spacing w:before="3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 235 Partner Countries — Tally &amp; Top Trading Partners</w:t>
      </w:r>
    </w:p>
    <w:p>
      <w:pPr>
        <w:spacing w:before="50"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Your 2022 data reveals 235 unique partner countries (plus World aggregate code 0). The table below shows the highest-value import partners per reporter with their inferred primary chokepoints. These are derived from your actual primaryValue sums, excluding partner=0 (World) and partner=899 (Areas NES).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</w:tcPr>
          <w:p/>
        </w:tc>
        <w:tc>
          <w:tcPr>
            <w:tcW w:type="dxa" w:w="9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Important caveat: Your data covers only 4 commodity groups (HS 10, 12, 2709, 2710). Partner rankings reflect only cereal, oilseed, and petroleum trade — not total bilateral trade. Russia appears as EUR's top partner because of crude/refined petroleum imports, not overall trade dominance.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800"/>
        <w:gridCol w:w="2000"/>
        <w:gridCol w:w="256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Reporter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Partner ISO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Partner Name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2022 Import USD (est.)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Chokepoints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EUR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Russian Federation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$192B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Baltic, Bosphorus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EUR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$98B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None (Atlantic)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EUR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Norway (Other Africa nes group)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$78B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North Sea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EUR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SAU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Saudi Arabia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$75B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Hormuz, Bab el-Mandeb, Suez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EUR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GBR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United Kingdom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$63B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None (North Sea)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BGR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Russian Federation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$16B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Bosphorus (Black Sea pipeline)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BGR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ROU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Romania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$3.7B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Bosphorus (domestic)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CHN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SAU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Saudi Arabia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$65B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Hormuz, Malacca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CHN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Russian Federation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$62B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Pipeline + Malacca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CHN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BRA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Brazil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$55B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Cape of Good Hope, Malacca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CHN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IRQ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Iraq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$39B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Hormuz, Malacca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CHN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United Arab Emirates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$35B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Hormuz, Malacca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FRA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Russian Federation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$33B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Baltic, Bosphorus, Suez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FRA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$33B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None (Atlantic)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FRA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SAU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Saudi Arabia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$28B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Hormuz, Bab el-Mandeb, Suez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NLD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Russian Federation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$12B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Baltic, Bosphorus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NLD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Nigeria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$4B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Cape of Good Hope, Gibraltar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ROU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Russian Federation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$18B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Bosphorus pipeline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ROU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KAZ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Kazakhstan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$6.9B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Caspian pipeline, Bosphorus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ESP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NGA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Nigeria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$54B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Cape of Good Hope, Gibraltar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ESP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USA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$54B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None (Atlantic)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ESP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Mexico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$30B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Panama (Gulf of Mexico)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USA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Canada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$136B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None (land border)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USA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Mexico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$26B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Gulf of Mexico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USA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SAU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Saudi Arabia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$21B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72"/>
                <w:sz w:val="16"/>
                <w:szCs w:val="16"/>
              </w:rPr>
              <w:t xml:space="preserve">None (Atlantic / Gulf)</w:t>
            </w:r>
          </w:p>
        </w:tc>
      </w:tr>
    </w:tbl>
    <w:p/>
    <w:p>
      <w:pPr>
        <w:spacing w:before="50"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To build a full picture of largest trading partners: aggregate SUM(primaryValue) by reporter_code, partner_code, flow_code across all years and commodity files. Exclude partner=0 rows and aggrLevel=2 rows (to avoid double-counting with aggrLevel=4 where both exist). Sort descending by total value per reporter.</w:t>
      </w:r>
    </w:p>
    <w:p/>
    <w:p>
      <w:pPr>
        <w:pBdr>
          <w:bottom w:val="single" w:color="2E5FA3" w:sz="8" w:space="1"/>
        </w:pBdr>
        <w:spacing w:before="3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 Required Silver Transformations — Priority Order</w:t>
      </w:r>
    </w:p>
    <w:p>
      <w:pPr>
        <w:spacing w:before="50"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Apply these transformations when building your silver parquet files. CRITICAL items will cause silent errors or double-counting if skipped. HIGH items are required for your analytical questions. MEDIUM and LOW can be deferred.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400"/>
        <w:gridCol w:w="3500"/>
        <w:gridCol w:w="900"/>
        <w:gridCol w:w="3260"/>
      </w:tblGrid>
      <w:tr>
        <w:tc>
          <w:tcPr>
            <w:tcW w:type="dxa" w:w="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Transform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FILTER aggrLevel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Keep aggrLevel=4 for HS 2709/2710 analysis; aggrLevel=2 for HS 10/12. Never mix levels in the same aggregation.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5"/>
                <w:szCs w:val="15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Prevents double-counting. aggrLevel=2 rows are parent totals that overlap with sub-rows if both present.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FILTER motCode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Create two views: (a) motCode IN (0,2100) for total/sea; (b) motCode=2100 only for chokepoint analysis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670C"/>
                <w:sz w:val="15"/>
                <w:szCs w:val="15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Only 14% of records are explicitly sea. motCode=0 includes sea implicitly.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FILTER customsCode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For import analysis: C01 (home use) + C00 (total). Separate C06 (inward processing) for refinery/Rotterdam effect analysis.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670C"/>
                <w:sz w:val="15"/>
                <w:szCs w:val="15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C06 = goods imported for processing then re-exported. NLD refinery imports should be C06. Mixing C01 and C06 inflates apparent consumption.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EXCLUDE partner=0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Remove partnerCode=0 (World aggregate) rows from partner-level analysis. Keep for completeness checks only.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5"/>
                <w:szCs w:val="15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Partner=0 rows are totals that will double-count if summed with partner-specific rows.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DERIVE qty_tonnes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qty_tonnes = qty / 1000.0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Store in metric tonnes for readability and cross-commodity comparison.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DERIVE qty_barrels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For cmdCode IN ('2709','2710'): qty_barrels = netWgt / 136.4 (approximate: 1 tonne crude ≈ 7.33 bbl, netWgt in kg → / 1000 × 7.33)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670C"/>
                <w:sz w:val="15"/>
                <w:szCs w:val="15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Barrels is the industry standard unit for crude/refined. Enables comparison with EIA and IEA data.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DERIVE value_per_tonne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value_per_tonne = primaryValue / NULLIF(netWgt/1000, 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670C"/>
                <w:sz w:val="15"/>
                <w:szCs w:val="15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Implicit price signal. Spikes may indicate price shocks or weight estimation errors. Useful for anomaly detection.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DERIVE quality_tier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quality_tier = CASE legacyEstimationFlag WHEN 0 THEN 'gold' WHEN 4 THEN 'silver' WHEN 6 THEN 'bronze' 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Allows downstream filters: WHERE quality_tier = 'gold' for high-confidence analysis.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DERIVE is_transit_flow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is_transit = (partner2Code != 0 AND partner2Code != 899)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670C"/>
                <w:sz w:val="15"/>
                <w:szCs w:val="15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Identifies re-export/transit flows. Critical for correcting Rotterdam Effect in NLD data.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DERIVE net_balance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For same reporter+partner+commodity+period: net_balance = SUM(CASE flowCode WHEN 'X' THEN primaryValue ELSE -primaryValue END)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Positive = net exporter to that partner. Negative = net importer. Useful for dependency analysis.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ADD chokepoints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Join dim_partner on partnerISO → chokepoints ARRAY from lookup table (see Section 5)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5"/>
                <w:szCs w:val="15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This is the core analytical enrichment. See algorithmic approach in Section 5.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ADD geo_distance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Join to a country centroid table; compute great-circle distance reporter_centroid ↔ partner_centroid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Enables cost-per-tonne-km and route plausibility checks.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13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ADD event_context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Join to dim_event_context on period (YYYYMM) → months_from_event, event_phase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670C"/>
                <w:sz w:val="15"/>
                <w:szCs w:val="15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Powers lead/lag dashboard tiles.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14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DERIVE weight_per_unit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weight_per_unit = netWgt / NULLIF(qty, 0) — only meaningful when qty unit is count (not kg)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LOW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For your commodities (all measured in kg), qty ≈ netWgt. Useful for grain shipments where qty is in bags/units.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15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FLAG grossWgt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grossWgt is always 0 in Comtrade data. Drop this column from silver schema.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5"/>
                <w:szCs w:val="15"/>
              </w:rPr>
              <w:t xml:space="preserve">LOW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Saves space; reduces confusion.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16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STANDARDISE period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Always store as VARCHAR YYYYMM (6 chars) for monthly; YYYY (4 chars) for annual. Never mix.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5"/>
                <w:szCs w:val="15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Mixed period formats cause silent join failures.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17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ADD brent_price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Left join to brent_daily (date → month average) on period → brent_usd_per_bbl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670C"/>
                <w:sz w:val="15"/>
                <w:szCs w:val="15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Enables value decomposition: was the trade value change a price effect or a quantity effect?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18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DERIVE real_value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real_value = primaryValue / brent_usd_per_bbl (for 2709/2710); use CPI deflator for 10/12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Removes price inflation from value series for genuine volume trend analysis.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3020" w:val="clear"/>
          </w:tcPr>
          <w:p/>
        </w:tc>
        <w:tc>
          <w:tcPr>
            <w:tcW w:type="dxa" w:w="9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aggrLevel filter is the most dangerous oversight. HS 10 and HS 12 are 2-digit chapters (aggrLevel=2). HS 2709 and 2710 are 4-digit headings (aggrLevel=4). If you pulled both and mixed them without filtering, you would double-count all petroleum records. Verify your extract files contain only one aggrLevel per commodity before summing.</w:t>
            </w:r>
          </w:p>
        </w:tc>
      </w:tr>
    </w:tbl>
    <w:p/>
    <w:p>
      <w:pPr>
        <w:pBdr>
          <w:bottom w:val="single" w:color="2E5FA3" w:sz="8" w:space="1"/>
        </w:pBdr>
        <w:spacing w:before="3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 Adding Route &amp; Chokepoint Information at Scale</w:t>
      </w:r>
    </w:p>
    <w:p>
      <w:pPr>
        <w:spacing w:before="50"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challenge: you have 235 partner countries per reporter, and if-else chains for known regions only cover ~60% of cases. The recommended approach is a hybrid lookup table. Here is the architecture decision matrix: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Lookup table approach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Build dim_partner_chokepoints with one row per partner–chokepoint pair. Assign manually for ~80 key partners, algorithmically for the rest.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Best for maintainability; transparent; easy to override.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Geo region rules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CASE WHEN partner in Gulf states → Hormuz; partner in East Africa → Bab el-Mandeb; partner in North Africa → Suez, Gibraltar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Works for 60% of cases. Breaks for landlocked countries, countries with multiple access routes.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Great-circle geometry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For each reporter–partner pair, compute all candidate shipping routes (via each chokepoint). Flag chokepoints where the route is shorter than the bypass route.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Most accurate but requires shapefile/polygon intersection. Overkill for your timeline.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Hybrid recommended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Manual lookup for top-50 partners by trade value (covers ~90% of volume). Algorithmic region rules for remainder.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Practical for 21-day timeline. Document the manual assignments clearly.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Landlocked override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For landlocked countries, set sea_chokepoints = NULL and transport_mode = 'pipeline/rail/road'.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Prevents false chokepoint assignments for e.g. Kazakhstan, Hungary, Austria.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Multi-route partners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Some partners (e.g. India, China) use MULTIPLE chokepoints depending on origin. Assign an ARRAY of chokepoints, not a single value.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India: Hormuz for Gulf oil, Malacca for East Asia, Bab el-Mandeb for Europe routes.</w:t>
            </w:r>
          </w:p>
        </w:tc>
      </w:tr>
    </w:tbl>
    <w:p/>
    <w:p>
      <w:pPr>
        <w:spacing w:before="22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Practical Implementation: dim_partner_chokepoints</w:t>
      </w:r>
    </w:p>
    <w:p>
      <w:pPr>
        <w:spacing w:before="50"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Build a seed dimension table once, manually verified for your top-50 partners by trade value (which cover ~90% of your total trade volume), and rule-based for the rest. Store as a parquet file alongside your other dim tables.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-- dim_partner_chokepoints (seed table — manual + rule-based)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CREATE TABLE dim_partner_chokepoints AS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SELECT 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p.partner_code,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p.partner_iso,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p.partner_desc,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p.region,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p.is_landlocked,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-- Assign chokepoints as array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CASE 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WHEN p.partner_iso IN ('SAU','IRQ','IRN','KWT','ARE','QAT','OMN','BHR') 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  THEN ['Hormuz']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WHEN p.partner_iso IN ('SAU','YEM','DJI','SOM','ERI') 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  THEN ['Hormuz','Bab el-Mandeb']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WHEN p.partner_iso IN ('EGY','ISR','JOR') 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  THEN ['Suez','Bab el-Mandeb']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WHEN p.partner_iso IN ('CHN','JPN','KOR','TWN','VNM','THA','MYS','SGP','PHL','IDN') 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  THEN ['Malacca','Hormuz']  -- for crude imports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WHEN p.partner_iso IN ('NGA','AGO','GAB','GNQ','CMR','ZAF','MOZ') 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  THEN ['Cape of Good Hope']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WHEN p.partner_iso IN ('BRA','ARG','CHL','URY','PER') 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  THEN ['Cape of Good Hope','Panama Canal']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WHEN p.partner_iso IN ('MEX','COL','ECU','PAN','CRI') 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  THEN ['Panama Canal']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WHEN p.partner_iso IN ('DZA','LBY','TUN','MAR') 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  THEN ['Suez','Strait of Gibraltar']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WHEN p.partner_iso IN ('RUS','NOR','GBR','NLD','DEU','BEL','DNK','SWE','POL','FIN') 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  THEN ['North Sea / Baltic']  -- no specific chokepoint but route-relevant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WHEN p.is_landlocked = true 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  THEN []  -- no maritime chokepoint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ELSE ['Unknown']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END AS chokepoints,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-- Reporter-partner route matters: same commodity, different reporter = different route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-- e.g. CHN importing from SAU uses Malacca; EUR importing from SAU uses Suez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CASE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WHEN p.partner_iso IN ('SAU','IRQ','IRN','ARE','KWT','QAT','OMN') THEN true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ELSE false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END AS passes_hormuz,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CASE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WHEN p.partner_iso IN ('EGY','DJI','YEM','SOM','ERI','SAU','ISR','JOR',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                        'IND','PAK','LKA','BGD','MMR','THA','MYS','SGP',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                        'IDN','VNM','PHL','CHN','JPN','KOR','AUS') THEN true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ELSE false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END AS passes_suez_bab,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CASE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WHEN p.partner_iso IN ('CHN','JPN','KOR','TWN','VNM','THA','MYS','SGP',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                        'IDN','PHL','AUS','NZL','BGD','MMR','IND','LKA') THEN true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  ELSE false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  END AS passes_malacca</w:t>
            </w:r>
          </w:p>
          <w:p>
            <w:r>
              <w:rPr>
                <w:rFonts w:ascii="Courier New" w:cs="Courier New" w:eastAsia="Courier New" w:hAnsi="Courier New"/>
                <w:color w:val="1A3A6B"/>
                <w:sz w:val="16"/>
                <w:szCs w:val="16"/>
              </w:rPr>
              <w:t xml:space="preserve">FROM dim_partner p;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72" w:val="clear"/>
          </w:tcPr>
          <w:p/>
        </w:tc>
        <w:tc>
          <w:tcPr>
            <w:tcW w:type="dxa" w:w="9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F0F2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Reporter-specific routing matters: CHN importing from SAU → Hormuz then Malacca. EUR importing from SAU → Hormuz then Suez. The same partner-commodity flow takes different chokepoints depending on the reporter. Model this with a reporter_partner_chokepoints table that considers both dimensions, not just the partner alone.</w:t>
            </w:r>
          </w:p>
        </w:tc>
      </w:tr>
    </w:tbl>
    <w:p/>
    <w:p>
      <w:pPr>
        <w:spacing w:before="22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Weight Per Unit &amp; Density Checks</w:t>
      </w:r>
    </w:p>
    <w:p>
      <w:pPr>
        <w:spacing w:before="50"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For your commodities, both qty and netWgt are in kilograms, so weight_per_unit (netWgt/qty) will always be close to 1.0. This is not meaningful for your specific HS codes. However, value_per_tonne (primaryValue / (netWgt/1000)) IS meaningful and should be derived — spikes indicate either price shocks or weight estimation errors, both analytically useful signals.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Crude oil (2709): expect $500–900/tonne in 2022 (high-price year). Outliers above $2,000/tonne signal estimation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Refined petroleum (2710): expect $600–1,100/tonne. Higher than crude due to refining margin.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Cereals (10): expect $200–450/tonne in 2022 (war premium year). Outliers common for small island partners.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Oilseeds (12): expect $300–700/tonne. Sunflower seed spikes expected in 2022 (Ukraine disruption).</w:t>
      </w:r>
    </w:p>
    <w:p/>
    <w:p>
      <w:pPr>
        <w:pBdr>
          <w:bottom w:val="single" w:color="2E5FA3" w:sz="8" w:space="1"/>
        </w:pBdr>
        <w:spacing w:before="3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 Should You Add the Strait of Malacca to PortWatch?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Factor</w:t>
            </w:r>
          </w:p>
        </w:tc>
        <w:tc>
          <w:tcPr>
            <w:tcW w:type="dxa" w:w="3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Analysis</w:t>
            </w:r>
          </w:p>
        </w:tc>
        <w:tc>
          <w:tcPr>
            <w:tcW w:type="dxa" w:w="3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Traffic volume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~90,000 vessels/year, 25% of world seaborne trade, 30% of global crude oil. Larger than Suez in volume terms.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6"/>
                <w:szCs w:val="16"/>
              </w:rPr>
              <w:t xml:space="preserve">Adding Malacca to PortWatch directly anchors China's crude import route.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China relevance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~80% of China's crude oil imports transit Malacca (from Middle East + Africa + Brazil via Cape). This is China's primary energy chokepoint.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6"/>
                <w:szCs w:val="16"/>
              </w:rPr>
              <w:t xml:space="preserve">Without Malacca, your Hormuz–China story is incomplete — you can show when oil leaves Hormuz but not when it reaches China.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PortWatch availability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IMF PortWatch tracks Malacca Strait vessel traffic. Add as a new port_id in your portwatch ingestion.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6"/>
                <w:szCs w:val="16"/>
              </w:rPr>
              <w:t xml:space="preserve">One additional API call pattern; same schema as your existing ports.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Analytical value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Can show: China crude imports (Comtrade) ↔ Malacca tanker throughput (PortWatch). Tighter correlation than Hormuz alone.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6"/>
                <w:szCs w:val="16"/>
              </w:rPr>
              <w:t xml:space="preserve">This is the strongest new data addition you could make in terms of analytical return per implementation cost.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2023–2024 events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 major Malacca disruption in your period — but this is analytically useful. It separates 'regional disruption' (Suez/Hormuz) from 'systemic disruption' (would appear at Malacca too).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6"/>
                <w:szCs w:val="16"/>
              </w:rPr>
              <w:t xml:space="preserve">A stable Malacca during Suez disruption proves the disruption was regional, not a global shipping crisis.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5F8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YES — add Malacca. It is the most analytically justified addition for your China data story and costs one PortWatch query pattern.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F5E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Prioritise over any additional Comtrade commodity codes.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</w:tcPr>
          <w:p/>
        </w:tc>
        <w:tc>
          <w:tcPr>
            <w:tcW w:type="dxa" w:w="9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4F5EC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Implementation: Add 'Strait of Malacca' to your portwatch ingestion script's port list. PortWatch uses the port/strait name as the query key. This adds one more port_key to your dim_port table and one more time series to fact_portwatch_daily. No schema changes needed — it slots directly into your existing structure.</w:t>
            </w:r>
          </w:p>
        </w:tc>
      </w:tr>
    </w:tbl>
    <w:p/>
    <w:p>
      <w:pPr>
        <w:spacing w:before="22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The Malacca–China–Hormuz Triangle</w:t>
      </w:r>
    </w:p>
    <w:p>
      <w:pPr>
        <w:spacing w:before="50"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With Malacca added, you can construct this analytical chain for China: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Hormuz PortWatch daily → crude tanker departures toward Asia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Malacca PortWatch daily → tanker arrivals from west → lagged ~14 days after Hormuz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Comtrade annual CHN from SAU/IRQ/ARE → total crude import value/volume</w:t>
      </w:r>
    </w:p>
    <w:p>
      <w:pPr>
        <w:spacing w:before="50" w:after="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This three-source join is a genuine analytical contribution. It demonstrates that your pipeline connects real-time vessel data to trade statistics — exactly the kind of synthesis that differentiates a data engineering project from a basic dashboard.</w:t>
      </w:r>
    </w:p>
    <w:p/>
    <w:p/>
    <w:p>
      <w:pPr>
        <w:pBdr>
          <w:top w:val="single" w:color="2E5FA3" w:sz="4" w:space="2"/>
        </w:pBdr>
        <w:spacing w:before="100" w:after="0"/>
      </w:pPr>
      <w:r>
        <w:rPr>
          <w:rFonts w:ascii="Arial" w:cs="Arial" w:eastAsia="Arial" w:hAnsi="Arial"/>
          <w:color w:val="7F8C8D"/>
          <w:sz w:val="15"/>
          <w:szCs w:val="15"/>
        </w:rPr>
        <w:t xml:space="preserve">Generated from 2022 Comtrade extraction · 268,381 records · 8 reporters · 235 partners · HS 10, 12, 2709, 2710 · March 2026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2026-03-11T13:56:10.973Z</dcterms:created>
  <dcterms:modified xsi:type="dcterms:W3CDTF">2026-03-11T13:56:10.974Z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