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932"/>
        </w:tabs>
        <w:spacing w:line="300" w:lineRule="auto"/>
        <w:jc w:val="center"/>
        <w:rPr>
          <w:rFonts w:hint="eastAsia"/>
          <w:b/>
          <w:bCs/>
          <w:sz w:val="72"/>
          <w:szCs w:val="72"/>
        </w:rPr>
      </w:pPr>
    </w:p>
    <w:p>
      <w:pPr>
        <w:tabs>
          <w:tab w:val="left" w:pos="1932"/>
        </w:tabs>
        <w:spacing w:line="300" w:lineRule="auto"/>
        <w:jc w:val="center"/>
        <w:rPr>
          <w:b/>
          <w:bCs/>
          <w:sz w:val="72"/>
          <w:szCs w:val="72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  <w:t>校招薪水应用API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版本1.1</w:t>
      </w:r>
    </w:p>
    <w:p>
      <w:pPr>
        <w:tabs>
          <w:tab w:val="left" w:pos="1932"/>
        </w:tabs>
        <w:spacing w:line="300" w:lineRule="auto"/>
        <w:jc w:val="both"/>
        <w:rPr>
          <w:b/>
          <w:bCs/>
          <w:sz w:val="72"/>
          <w:szCs w:val="72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color w:val="FF0000"/>
          <w:sz w:val="72"/>
          <w:szCs w:val="72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72"/>
          <w:szCs w:val="72"/>
          <w:lang w:val="en-US" w:eastAsia="zh-CN"/>
        </w:rPr>
        <w:t>后台接口</w:t>
      </w:r>
      <w:r>
        <w:rPr>
          <w:rFonts w:hint="eastAsia" w:ascii="微软雅黑" w:hAnsi="微软雅黑" w:eastAsia="微软雅黑" w:cs="微软雅黑"/>
          <w:b/>
          <w:bCs/>
          <w:color w:val="FF0000"/>
          <w:sz w:val="72"/>
          <w:szCs w:val="72"/>
        </w:rPr>
        <w:t>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72"/>
          <w:szCs w:val="72"/>
          <w:lang w:val="en-US" w:eastAsia="zh-CN"/>
        </w:rPr>
        <w:t>方案</w:t>
      </w:r>
    </w:p>
    <w:p>
      <w:pPr>
        <w:snapToGrid w:val="0"/>
        <w:spacing w:line="300" w:lineRule="auto"/>
        <w:jc w:val="both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  <w:t>编写人：路过的鱼儿</w:t>
      </w: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  <w:t>编写时间：2016年10月28日</w:t>
      </w: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版权所有</w:t>
      </w:r>
      <w:r>
        <w:rPr>
          <w:rFonts w:ascii="微软雅黑" w:hAnsi="微软雅黑" w:eastAsia="微软雅黑" w:cs="微软雅黑"/>
          <w:b/>
          <w:bCs/>
          <w:sz w:val="32"/>
          <w:szCs w:val="32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不得复制</w:t>
      </w:r>
    </w:p>
    <w:p>
      <w:pPr>
        <w:spacing w:line="300" w:lineRule="auto"/>
        <w:jc w:val="center"/>
        <w:rPr>
          <w:b/>
          <w:bCs/>
          <w:sz w:val="28"/>
          <w:szCs w:val="28"/>
        </w:rPr>
      </w:pPr>
    </w:p>
    <w:p>
      <w:pPr>
        <w:pStyle w:val="2"/>
        <w:pageBreakBefore/>
        <w:rPr>
          <w:color w:val="auto"/>
          <w:sz w:val="44"/>
          <w:szCs w:val="44"/>
        </w:rPr>
      </w:pPr>
      <w:bookmarkStart w:id="0" w:name="_Toc1315"/>
      <w:bookmarkStart w:id="1" w:name="_Toc10671"/>
      <w:r>
        <w:rPr>
          <w:rFonts w:hint="eastAsia"/>
          <w:color w:val="auto"/>
          <w:sz w:val="44"/>
          <w:szCs w:val="44"/>
          <w:lang w:val="en-US" w:eastAsia="zh-CN"/>
        </w:rPr>
        <w:t>后台接口基本信息</w:t>
      </w:r>
      <w:bookmarkEnd w:id="0"/>
      <w:bookmarkEnd w:id="1"/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访问域名：www.offershow.online:8080（所有测试数据都在8080端口查看）</w:t>
      </w:r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接口统一前缀格式：域名地址:端口（或者服务器IP）+应用类型名称+API+接口名称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  示例： </w: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instrText xml:space="preserve"> HYPERLINK "http://www.offershow.online:8080/web/api/offerdetail/id" </w:instrTex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/>
          <w:lang w:val="en-US" w:eastAsia="zh-CN"/>
        </w:rPr>
        <w:t>http://www.offershow.online:8080/webapi/jobdetail/id</w: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lang w:val="en-US" w:eastAsia="zh-CN"/>
        </w:rPr>
        <w:t xml:space="preserve">       网站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3）数据交互方式：应用前端form表单传递给服务器，统一get post请求，不在url之中传参数，统一加载到post请求中，服务器端json数据返回给前端</w:t>
      </w:r>
      <w:r>
        <w:rPr>
          <w:rFonts w:hint="eastAsia" w:ascii="微软雅黑" w:hAnsi="微软雅黑" w:eastAsia="微软雅黑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4）返回参数全局变量</w:t>
      </w:r>
      <w:bookmarkStart w:id="14" w:name="_GoBack"/>
      <w:bookmarkEnd w:id="14"/>
    </w:p>
    <w:tbl>
      <w:tblPr>
        <w:tblStyle w:val="11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544"/>
        <w:gridCol w:w="3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字段</w:t>
            </w:r>
          </w:p>
        </w:tc>
        <w:tc>
          <w:tcPr>
            <w:tcW w:w="2544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类型</w:t>
            </w:r>
          </w:p>
        </w:tc>
        <w:tc>
          <w:tcPr>
            <w:tcW w:w="3885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r</w:t>
            </w:r>
          </w:p>
        </w:tc>
        <w:tc>
          <w:tcPr>
            <w:tcW w:w="2544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int</w:t>
            </w:r>
          </w:p>
        </w:tc>
        <w:tc>
          <w:tcPr>
            <w:tcW w:w="3885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93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msg</w:t>
            </w:r>
          </w:p>
        </w:tc>
        <w:tc>
          <w:tcPr>
            <w:tcW w:w="2544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3885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返回信息描述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pStyle w:val="5"/>
        <w:tabs>
          <w:tab w:val="right" w:leader="dot" w:pos="9354"/>
        </w:tabs>
        <w:jc w:val="center"/>
        <w:rPr>
          <w:rFonts w:hint="eastAsia" w:ascii="微软雅黑" w:hAnsi="微软雅黑" w:eastAsia="微软雅黑"/>
          <w:sz w:val="40"/>
          <w:szCs w:val="48"/>
          <w:lang w:val="en-US" w:eastAsia="zh-CN"/>
        </w:rPr>
      </w:pPr>
      <w:r>
        <w:rPr>
          <w:rFonts w:hint="eastAsia" w:ascii="微软雅黑" w:hAnsi="微软雅黑" w:eastAsia="微软雅黑"/>
          <w:sz w:val="40"/>
          <w:szCs w:val="48"/>
          <w:lang w:val="en-US" w:eastAsia="zh-CN"/>
        </w:rPr>
        <w:t>接口目录</w:t>
      </w:r>
    </w:p>
    <w:p>
      <w:pPr>
        <w:pStyle w:val="5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_Toc1315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sz w:val="28"/>
          <w:szCs w:val="56"/>
          <w:lang w:val="en-US" w:eastAsia="zh-CN"/>
        </w:rPr>
        <w:t>后台接口基本信息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_Toc1315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2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5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_Toc13530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sz w:val="28"/>
          <w:szCs w:val="56"/>
          <w:lang w:val="en-US" w:eastAsia="zh-CN"/>
        </w:rPr>
        <w:t>接口信息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_Toc13530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3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_Toc26602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插入单条薪水信息接口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_Toc26602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3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_Toc8526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查单条薪水信息接口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_Toc8526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4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_Toc29147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查询所有薪水信息接口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_Toc29147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5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_Toc27834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薪水差评接口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_Toc27834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6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_Toc20092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薪水好评接口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_Toc20092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7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_Toc10823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获取薪水城市分类以及总数接口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_Toc10823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8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_Toc27432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获取薪水公司分类以及总数接口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_Toc27432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9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_Toc25963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获取薪水统计数据的接口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_Toc25963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10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_Toc21211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薪水数据查询的接口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_Toc21211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11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2"/>
        <w:rPr>
          <w:rFonts w:hint="eastAsia"/>
          <w:color w:val="auto"/>
          <w:sz w:val="44"/>
          <w:szCs w:val="44"/>
          <w:lang w:val="en-US" w:eastAsia="zh-CN"/>
        </w:rPr>
      </w:pPr>
      <w:bookmarkStart w:id="2" w:name="_Toc13180"/>
      <w:bookmarkStart w:id="3" w:name="_Toc13530"/>
      <w:bookmarkStart w:id="4" w:name="_Toc498930518"/>
    </w:p>
    <w:p>
      <w:pPr>
        <w:pStyle w:val="2"/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pStyle w:val="2"/>
        <w:rPr>
          <w:rFonts w:hint="eastAsia" w:cs="Times New Roman"/>
          <w:color w:val="auto"/>
          <w:sz w:val="44"/>
          <w:szCs w:val="44"/>
        </w:rPr>
      </w:pPr>
      <w:r>
        <w:rPr>
          <w:rFonts w:hint="eastAsia"/>
          <w:color w:val="auto"/>
          <w:sz w:val="44"/>
          <w:szCs w:val="44"/>
          <w:lang w:val="en-US" w:eastAsia="zh-CN"/>
        </w:rPr>
        <w:t>接口信息</w:t>
      </w:r>
      <w:bookmarkEnd w:id="2"/>
      <w:bookmarkEnd w:id="3"/>
    </w:p>
    <w:bookmarkEnd w:id="4"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5" w:name="_Toc26602"/>
      <w:r>
        <w:rPr>
          <w:rFonts w:hint="eastAsia"/>
          <w:color w:val="FF0000"/>
          <w:sz w:val="28"/>
          <w:szCs w:val="28"/>
          <w:lang w:val="en-US" w:eastAsia="zh-CN"/>
        </w:rPr>
        <w:t>插入单条薪水信息接口</w:t>
      </w:r>
      <w:bookmarkEnd w:id="5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插入单条薪水信息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jobrecord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http://www.offershow.online:8080/webapi/jobrecord/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company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岗位名称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city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工作城市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salary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岗位薪水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remark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其余备注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成功插入一条岗位数据信息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参数不全，无法插入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系统出现错误，无法插入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爆料offer页面使用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前端控制一下城市，岗位名称的输入，尽量避免空格，还有英文乱码的字符串</w:t>
            </w: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6" w:name="_Toc8526"/>
      <w:r>
        <w:rPr>
          <w:rFonts w:hint="eastAsia"/>
          <w:color w:val="FF0000"/>
          <w:sz w:val="28"/>
          <w:szCs w:val="28"/>
          <w:lang w:val="en-US" w:eastAsia="zh-CN"/>
        </w:rPr>
        <w:t>查单条薪水信息接口</w:t>
      </w:r>
      <w:bookmarkEnd w:id="6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查询单条薪水信息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jobdetail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http://www.offershow.online:8080/webapi/jobdetail/id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薪水记录编号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成功查询一条岗位数据信息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系统出现错误，无法查询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薪水详情页面使用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7" w:name="_Toc29147"/>
      <w:r>
        <w:rPr>
          <w:rFonts w:hint="eastAsia"/>
          <w:color w:val="FF0000"/>
          <w:sz w:val="28"/>
          <w:szCs w:val="28"/>
          <w:lang w:val="en-US" w:eastAsia="zh-CN"/>
        </w:rPr>
        <w:t>查询所有薪水信息接口</w:t>
      </w:r>
      <w:bookmarkEnd w:id="7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查询所有薪水信息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jobtotal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http://www.offershow.online:8080/webapi/jobtotal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返回所有offer信息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成功查询所有岗位数据信息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系统出现错误，查询失误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薪水检索页面使用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8" w:name="_Toc27834"/>
      <w:r>
        <w:rPr>
          <w:rFonts w:hint="eastAsia"/>
          <w:color w:val="FF0000"/>
          <w:sz w:val="28"/>
          <w:szCs w:val="28"/>
          <w:lang w:val="en-US" w:eastAsia="zh-CN"/>
        </w:rPr>
        <w:t>薪水差评接口</w:t>
      </w:r>
      <w:bookmarkEnd w:id="8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薪水差评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jobdislike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http://www.offershow.online:8080/webapi/jobdislike/id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薪水记录编号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差评成功，谢谢关注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您已经评价过，谢谢关注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薪水详情页面差评按钮使用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9" w:name="_Toc20092"/>
      <w:r>
        <w:rPr>
          <w:rFonts w:hint="eastAsia"/>
          <w:color w:val="FF0000"/>
          <w:sz w:val="28"/>
          <w:szCs w:val="28"/>
          <w:lang w:val="en-US" w:eastAsia="zh-CN"/>
        </w:rPr>
        <w:t>薪水好评接口</w:t>
      </w:r>
      <w:bookmarkEnd w:id="9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薪水好评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joblike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http://www.offershow.online:8080/webapi/joblike/id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薪水记录编号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好评成功，谢谢关注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您已经评价过，谢谢关注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薪水详情页面好评按钮使用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0" w:name="_Toc10823"/>
      <w:r>
        <w:rPr>
          <w:rFonts w:hint="eastAsia"/>
          <w:color w:val="FF0000"/>
          <w:sz w:val="28"/>
          <w:szCs w:val="28"/>
          <w:lang w:val="en-US" w:eastAsia="zh-CN"/>
        </w:rPr>
        <w:t>获取薪水城市分类以及总数接口</w:t>
      </w:r>
      <w:bookmarkEnd w:id="10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薪水城市分类以及总数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jobcity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http://www.offershow.online:8080/webapi/jobcity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返回城市分类以及数目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"成功获取薪水公司分类以及相应总数",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"info": [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"city":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深圳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"number":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},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"city": "杭州",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"number": 3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],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1" w:name="_Toc27432"/>
      <w:r>
        <w:rPr>
          <w:rFonts w:hint="eastAsia"/>
          <w:color w:val="FF0000"/>
          <w:sz w:val="28"/>
          <w:szCs w:val="28"/>
          <w:lang w:val="en-US" w:eastAsia="zh-CN"/>
        </w:rPr>
        <w:t>获取薪水公司分类以及总数接口</w:t>
      </w:r>
      <w:bookmarkEnd w:id="11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薪水公司分类以及总数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jobcompany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http://www.offershow.online:8080/webapi/jobcompany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返回公司分类以及数目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获取信息成功，谢谢关注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2" w:name="_Toc25963"/>
      <w:r>
        <w:rPr>
          <w:rFonts w:hint="eastAsia"/>
          <w:color w:val="FF0000"/>
          <w:sz w:val="28"/>
          <w:szCs w:val="28"/>
          <w:lang w:val="en-US" w:eastAsia="zh-CN"/>
        </w:rPr>
        <w:t>获取薪水统计数据的接口</w:t>
      </w:r>
      <w:bookmarkEnd w:id="12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薪水统计数据接口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jobcount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http://www.offershow.online:8080/webapi/jobcount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num_sum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返回offer总条数包括评分低于0的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evaluate_sum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返回offer的点评总数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click_sum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返回offer的总的浏览量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"成功查询数据统计信息",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"evaluate_sum": 6,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"click_sum": 86,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"num_sum": 4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3" w:name="_Toc21211"/>
      <w:r>
        <w:rPr>
          <w:rFonts w:hint="eastAsia"/>
          <w:color w:val="FF0000"/>
          <w:sz w:val="28"/>
          <w:szCs w:val="28"/>
          <w:lang w:val="en-US" w:eastAsia="zh-CN"/>
        </w:rPr>
        <w:t>薪水数据查询的接口</w:t>
      </w:r>
      <w:bookmarkEnd w:id="13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薪水数据查询接口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jobseacrh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http://www.offershow.online:8080/webapi/jobsearch/content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查询关键字,为空默认所有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返回查询结果集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"根据关键字查询结果成功",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"info": [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"salary": "25.6w",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"city": "杭州",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"remark": "18*16咯",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"company": "华为",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"number": 32,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"score": 5,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"time": "2016-10-28 01:38:22",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"position": "算法岗位",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"id":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],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主要是数据库的模糊查询，关键字匹配，在company city position字段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测试例子：我已经自己测试过接口</w:t>
      </w:r>
    </w:p>
    <w:p>
      <w:r>
        <w:drawing>
          <wp:inline distT="0" distB="0" distL="114300" distR="114300">
            <wp:extent cx="5935345" cy="3621405"/>
            <wp:effectExtent l="0" t="0" r="825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62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5980" cy="3580130"/>
            <wp:effectExtent l="0" t="0" r="762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8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4710" cy="3281680"/>
            <wp:effectExtent l="0" t="0" r="889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28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7885" cy="1982470"/>
            <wp:effectExtent l="0" t="0" r="5715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3440" cy="2524125"/>
            <wp:effectExtent l="0" t="0" r="1016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155" cy="4079240"/>
            <wp:effectExtent l="0" t="0" r="4445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5980" cy="4216400"/>
            <wp:effectExtent l="0" t="0" r="762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35980" cy="4570095"/>
            <wp:effectExtent l="0" t="0" r="7620" b="19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57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07" w:gutter="284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隶书">
    <w:altName w:val="微软雅黑"/>
    <w:panose1 w:val="02010509060101010101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-1226" w:rightChars="-584"/>
      <w:jc w:val="center"/>
      <w:rPr>
        <w:rFonts w:ascii="宋体"/>
        <w:b/>
        <w:bCs/>
      </w:rPr>
    </w:pP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-10795</wp:posOffset>
              </wp:positionV>
              <wp:extent cx="5957570" cy="0"/>
              <wp:effectExtent l="0" t="0" r="0" b="0"/>
              <wp:wrapNone/>
              <wp:docPr id="1" name="直线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5757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025" o:spid="_x0000_s1026" o:spt="20" style="position:absolute;left:0pt;flip:y;margin-left:0pt;margin-top:-0.85pt;height:0pt;width:469.1pt;z-index:251658240;mso-width-relative:page;mso-height-relative:page;" filled="f" stroked="t" coordsize="21600,21600" o:gfxdata="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U8VZLUAAAABgEAAA8AAAAAAAAAAQAgAAAA&#10;IgAAAGRycy9kb3ducmV2LnhtbFBLAQIUABQAAAAIAIdO4kB2++HR1gEAAJoDAAAOAAAAAAAAAAEA&#10;IAAAACMBAABkcnMvZTJvRG9jLnhtbFBLBQYAAAAABgAGAFkBAABr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lang w:val="en-US" w:eastAsia="zh-CN"/>
      </w:rPr>
      <w:t>版本</w:t>
    </w:r>
    <w:r>
      <w:rPr>
        <w:rFonts w:ascii="宋体" w:hAnsi="宋体" w:cs="宋体"/>
        <w:b/>
        <w:bCs/>
      </w:rPr>
      <w:t xml:space="preserve"> </w:t>
    </w:r>
    <w:r>
      <w:rPr>
        <w:rFonts w:hint="eastAsia" w:ascii="宋体" w:hAnsi="宋体" w:cs="宋体"/>
        <w:b/>
        <w:bCs/>
      </w:rPr>
      <w:t>v</w:t>
    </w:r>
    <w:r>
      <w:rPr>
        <w:rFonts w:hint="eastAsia" w:ascii="宋体" w:hAnsi="宋体" w:cs="宋体"/>
        <w:b/>
        <w:bCs/>
        <w:lang w:val="en-US" w:eastAsia="zh-CN"/>
      </w:rPr>
      <w:t>1</w:t>
    </w:r>
    <w:r>
      <w:rPr>
        <w:rFonts w:hint="eastAsia" w:ascii="宋体" w:hAnsi="宋体" w:cs="宋体"/>
        <w:b/>
        <w:bCs/>
      </w:rPr>
      <w:t>.</w:t>
    </w:r>
    <w:r>
      <w:rPr>
        <w:rFonts w:hint="eastAsia" w:ascii="宋体" w:hAnsi="宋体" w:cs="宋体"/>
        <w:b/>
        <w:bCs/>
        <w:lang w:val="en-US" w:eastAsia="zh-CN"/>
      </w:rPr>
      <w:t>1</w:t>
    </w:r>
    <w:r>
      <w:rPr>
        <w:rFonts w:ascii="宋体" w:hAnsi="宋体" w:cs="宋体"/>
        <w:b/>
        <w:bCs/>
      </w:rPr>
      <w:t xml:space="preserve">             </w:t>
    </w:r>
    <w:r>
      <w:rPr>
        <w:rFonts w:hint="eastAsia" w:ascii="宋体" w:hAnsi="宋体" w:cs="宋体"/>
        <w:b/>
        <w:bCs/>
        <w:kern w:val="0"/>
      </w:rPr>
      <w:t>第</w:t>
    </w:r>
    <w:r>
      <w:rPr>
        <w:rFonts w:ascii="宋体" w:hAnsi="宋体" w:cs="宋体"/>
        <w:b/>
        <w:bCs/>
        <w:kern w:val="0"/>
      </w:rPr>
      <w:t xml:space="preserve"> </w:t>
    </w:r>
    <w:r>
      <w:rPr>
        <w:rFonts w:ascii="宋体" w:hAnsi="宋体" w:cs="宋体"/>
        <w:b/>
        <w:bCs/>
        <w:kern w:val="0"/>
      </w:rPr>
      <w:fldChar w:fldCharType="begin"/>
    </w:r>
    <w:r>
      <w:rPr>
        <w:rFonts w:ascii="宋体" w:hAnsi="宋体" w:cs="宋体"/>
        <w:b/>
        <w:bCs/>
        <w:kern w:val="0"/>
      </w:rPr>
      <w:instrText xml:space="preserve"> PAGE </w:instrText>
    </w:r>
    <w:r>
      <w:rPr>
        <w:rFonts w:ascii="宋体" w:hAnsi="宋体" w:cs="宋体"/>
        <w:b/>
        <w:bCs/>
        <w:kern w:val="0"/>
      </w:rPr>
      <w:fldChar w:fldCharType="separate"/>
    </w:r>
    <w:r>
      <w:rPr>
        <w:rFonts w:ascii="宋体" w:hAnsi="宋体" w:cs="宋体"/>
        <w:b/>
        <w:bCs/>
        <w:kern w:val="0"/>
      </w:rPr>
      <w:t>2</w:t>
    </w:r>
    <w:r>
      <w:rPr>
        <w:rFonts w:ascii="宋体" w:hAnsi="宋体" w:cs="宋体"/>
        <w:b/>
        <w:bCs/>
        <w:kern w:val="0"/>
      </w:rPr>
      <w:fldChar w:fldCharType="end"/>
    </w:r>
    <w:r>
      <w:rPr>
        <w:rFonts w:ascii="宋体" w:hAnsi="宋体" w:cs="宋体"/>
        <w:b/>
        <w:bCs/>
        <w:kern w:val="0"/>
      </w:rPr>
      <w:t xml:space="preserve"> </w:t>
    </w:r>
    <w:r>
      <w:rPr>
        <w:rFonts w:hint="eastAsia" w:ascii="宋体" w:hAnsi="宋体" w:cs="宋体"/>
        <w:b/>
        <w:bCs/>
        <w:kern w:val="0"/>
      </w:rPr>
      <w:t>页</w:t>
    </w:r>
    <w:r>
      <w:rPr>
        <w:rFonts w:ascii="宋体" w:hAnsi="宋体" w:cs="宋体"/>
        <w:b/>
        <w:bCs/>
        <w:kern w:val="0"/>
      </w:rPr>
      <w:t xml:space="preserve"> </w:t>
    </w:r>
    <w:r>
      <w:rPr>
        <w:rFonts w:hint="eastAsia" w:ascii="宋体" w:hAnsi="宋体" w:cs="宋体"/>
        <w:b/>
        <w:bCs/>
        <w:kern w:val="0"/>
      </w:rPr>
      <w:t>共</w:t>
    </w:r>
    <w:r>
      <w:rPr>
        <w:rFonts w:ascii="宋体" w:hAnsi="宋体" w:cs="宋体"/>
        <w:b/>
        <w:bCs/>
        <w:kern w:val="0"/>
      </w:rPr>
      <w:t xml:space="preserve"> </w:t>
    </w:r>
    <w:r>
      <w:rPr>
        <w:rFonts w:ascii="宋体" w:hAnsi="宋体" w:cs="宋体"/>
        <w:b/>
        <w:bCs/>
        <w:kern w:val="0"/>
      </w:rPr>
      <w:fldChar w:fldCharType="begin"/>
    </w:r>
    <w:r>
      <w:rPr>
        <w:rFonts w:ascii="宋体" w:hAnsi="宋体" w:cs="宋体"/>
        <w:b/>
        <w:bCs/>
        <w:kern w:val="0"/>
      </w:rPr>
      <w:instrText xml:space="preserve"> NUMPAGES </w:instrText>
    </w:r>
    <w:r>
      <w:rPr>
        <w:rFonts w:ascii="宋体" w:hAnsi="宋体" w:cs="宋体"/>
        <w:b/>
        <w:bCs/>
        <w:kern w:val="0"/>
      </w:rPr>
      <w:fldChar w:fldCharType="separate"/>
    </w:r>
    <w:r>
      <w:rPr>
        <w:rFonts w:ascii="宋体" w:hAnsi="宋体" w:cs="宋体"/>
        <w:b/>
        <w:bCs/>
        <w:kern w:val="0"/>
      </w:rPr>
      <w:t>13</w:t>
    </w:r>
    <w:r>
      <w:rPr>
        <w:rFonts w:ascii="宋体" w:hAnsi="宋体" w:cs="宋体"/>
        <w:b/>
        <w:bCs/>
        <w:kern w:val="0"/>
      </w:rPr>
      <w:fldChar w:fldCharType="end"/>
    </w:r>
    <w:r>
      <w:rPr>
        <w:rFonts w:ascii="宋体" w:hAnsi="宋体" w:cs="宋体"/>
        <w:b/>
        <w:bCs/>
        <w:kern w:val="0"/>
      </w:rPr>
      <w:t xml:space="preserve"> </w:t>
    </w:r>
    <w:r>
      <w:rPr>
        <w:rFonts w:hint="eastAsia" w:ascii="宋体" w:hAnsi="宋体" w:cs="宋体"/>
        <w:b/>
        <w:bCs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微软雅黑" w:hAnsi="微软雅黑" w:eastAsia="微软雅黑"/>
        <w:sz w:val="24"/>
        <w:szCs w:val="24"/>
      </w:rPr>
    </w:pPr>
    <w:r>
      <w:rPr>
        <w:rFonts w:hint="eastAsia" w:ascii="微软雅黑" w:hAnsi="微软雅黑" w:eastAsia="微软雅黑" w:cs="微软雅黑"/>
        <w:b/>
        <w:bCs/>
        <w:sz w:val="24"/>
        <w:szCs w:val="24"/>
        <w:lang w:val="en-US" w:eastAsia="zh-CN"/>
      </w:rPr>
      <w:t>校招薪水应用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C56AD"/>
    <w:multiLevelType w:val="singleLevel"/>
    <w:tmpl w:val="571C56A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8578F"/>
    <w:rsid w:val="144D7A32"/>
    <w:rsid w:val="17C86DA7"/>
    <w:rsid w:val="213A0B69"/>
    <w:rsid w:val="28863C69"/>
    <w:rsid w:val="2F1613AE"/>
    <w:rsid w:val="2FE308E2"/>
    <w:rsid w:val="35391D8C"/>
    <w:rsid w:val="395176E4"/>
    <w:rsid w:val="3AC2779A"/>
    <w:rsid w:val="41FD1EF5"/>
    <w:rsid w:val="47D26BCF"/>
    <w:rsid w:val="497B7A7D"/>
    <w:rsid w:val="4A8846E5"/>
    <w:rsid w:val="51225928"/>
    <w:rsid w:val="51272667"/>
    <w:rsid w:val="561A6644"/>
    <w:rsid w:val="59781A60"/>
    <w:rsid w:val="5C791974"/>
    <w:rsid w:val="603776DB"/>
    <w:rsid w:val="6A6779ED"/>
    <w:rsid w:val="6C1D130C"/>
    <w:rsid w:val="71DC6422"/>
    <w:rsid w:val="730373D5"/>
    <w:rsid w:val="759568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line="300" w:lineRule="auto"/>
      <w:jc w:val="left"/>
      <w:outlineLvl w:val="1"/>
    </w:pPr>
    <w:rPr>
      <w:rFonts w:ascii="微软雅黑" w:hAnsi="微软雅黑" w:eastAsia="微软雅黑" w:cs="微软雅黑"/>
      <w:b/>
      <w:bCs/>
      <w:color w:val="000000"/>
      <w:kern w:val="0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  <w:pPr>
      <w:widowControl/>
      <w:jc w:val="left"/>
    </w:pPr>
    <w:rPr>
      <w:rFonts w:ascii="宋体" w:hAnsi="宋体" w:cs="宋体"/>
      <w:b/>
      <w:bCs/>
      <w:kern w:val="0"/>
    </w:rPr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qFormat/>
    <w:uiPriority w:val="0"/>
    <w:rPr>
      <w:color w:val="0000FF"/>
      <w:u w:val="single"/>
    </w:rPr>
  </w:style>
  <w:style w:type="table" w:customStyle="1" w:styleId="12">
    <w:name w:val="Grid Table 5 Dark Accent 5"/>
    <w:basedOn w:val="11"/>
    <w:qFormat/>
    <w:uiPriority w:val="50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DAEEF3"/>
    </w:tc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FFFFFF" w:sz="4" w:space="0"/>
          <w:left w:val="single" w:color="FFFFFF" w:sz="4" w:space="0"/>
          <w:bottom w:val="nil"/>
          <w:right w:val="single" w:color="FFFFFF" w:sz="4" w:space="0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nil"/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single" w:color="FFFFFF" w:sz="4" w:space="0"/>
          <w:left w:val="single" w:color="FFFFFF" w:sz="4" w:space="0"/>
          <w:bottom w:val="single" w:color="FFFFFF" w:sz="4" w:space="0"/>
          <w:right w:val="nil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top w:val="single" w:color="FFFFFF" w:sz="4" w:space="0"/>
          <w:left w:val="nil"/>
          <w:bottom w:val="single" w:color="FFFFFF" w:sz="4" w:space="0"/>
          <w:right w:val="single" w:color="FFFFFF" w:sz="4" w:space="0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band1Vert">
      <w:tblPr>
        <w:tblLayout w:type="fixed"/>
      </w:tblPr>
      <w:tcPr>
        <w:shd w:val="clear" w:color="auto" w:fill="B6DDE8"/>
        <w:textDirection w:val="lrTb"/>
      </w:tcPr>
    </w:tblStylePr>
    <w:tblStylePr w:type="band1Horz">
      <w:tblPr>
        <w:tblLayout w:type="fixed"/>
      </w:tblPr>
      <w:tcPr>
        <w:shd w:val="clear" w:color="auto" w:fill="B6DDE8"/>
        <w:textDirection w:val="lrTb"/>
      </w:tcPr>
    </w:tblStylePr>
  </w:style>
  <w:style w:type="paragraph" w:customStyle="1" w:styleId="13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chenxiaoyao</dc:creator>
  <cp:lastModifiedBy>chenxiaoyao</cp:lastModifiedBy>
  <dcterms:modified xsi:type="dcterms:W3CDTF">2016-11-01T07:37:44Z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