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基础错漏排查报告 v7.0 — LLM代理审查</w:t>
      </w:r>
    </w:p>
    <w:p>
      <w:r>
        <w:t>项目名称: 施工图审查项目</w:t>
      </w:r>
    </w:p>
    <w:p>
      <w:r>
        <w:t>生成时间: 2026-06-23 10:27:23</w:t>
      </w:r>
    </w:p>
    <w:p/>
    <w:p>
      <w:pPr>
        <w:pStyle w:val="Heading1"/>
        <w:jc w:val="left"/>
      </w:pPr>
      <w:r>
        <w:t>一、审查概况</w:t>
      </w:r>
    </w:p>
    <w:p>
      <w:r>
        <w:t>审查总数: 41 条</w:t>
      </w:r>
    </w:p>
    <w:p>
      <w:r>
        <w:t xml:space="preserve">  A(强条): 12 条</w:t>
      </w:r>
    </w:p>
    <w:p>
      <w:r>
        <w:t xml:space="preserve">  B(一般): 14 条</w:t>
      </w:r>
    </w:p>
    <w:p>
      <w:r>
        <w:t xml:space="preserve">  C(标注不全): 11 条</w:t>
      </w:r>
    </w:p>
    <w:p>
      <w:r>
        <w:t xml:space="preserve">  D(建议): 4 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