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跨专业一致性校验报告 v7.0 — LLM代理审查</w:t>
      </w:r>
    </w:p>
    <w:p>
      <w:r>
        <w:t>项目名称: 施工图审查项目</w:t>
      </w:r>
    </w:p>
    <w:p>
      <w:r>
        <w:t>生成时间: 2026-06-23 10:27:23</w:t>
      </w:r>
    </w:p>
    <w:p/>
    <w:p>
      <w:pPr>
        <w:pStyle w:val="Heading1"/>
        <w:jc w:val="left"/>
      </w:pPr>
      <w:r>
        <w:t>一、跨专业冲突分析</w:t>
      </w:r>
    </w:p>
    <w:p>
      <w:r>
        <w:t>空间冲突总数: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