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96A72" w14:textId="2E1DE465" w:rsidR="00A50A8B" w:rsidRPr="00540F88" w:rsidRDefault="00A50A8B" w:rsidP="00540F88">
      <w:pPr>
        <w:pStyle w:val="OMBInfo"/>
        <w:spacing w:after="0"/>
        <w:rPr>
          <w:rFonts w:ascii="Aptos" w:hAnsi="Aptos" w:cs="Arial"/>
          <w:sz w:val="21"/>
          <w:szCs w:val="21"/>
        </w:rPr>
      </w:pPr>
      <w:r w:rsidRPr="00540F88">
        <w:rPr>
          <w:rFonts w:ascii="Aptos" w:hAnsi="Aptos" w:cs="Arial"/>
          <w:sz w:val="21"/>
          <w:szCs w:val="21"/>
        </w:rPr>
        <w:t xml:space="preserve">OMB No. 0925-0001 and 0925-0002 (Rev. </w:t>
      </w:r>
      <w:r w:rsidR="00202565" w:rsidRPr="00540F88">
        <w:rPr>
          <w:rFonts w:ascii="Aptos" w:hAnsi="Aptos" w:cs="Arial"/>
          <w:sz w:val="21"/>
          <w:szCs w:val="21"/>
        </w:rPr>
        <w:t>10/2021</w:t>
      </w:r>
      <w:r w:rsidR="007E6E1E" w:rsidRPr="00540F88">
        <w:rPr>
          <w:rFonts w:ascii="Aptos" w:hAnsi="Aptos" w:cs="Arial"/>
          <w:sz w:val="21"/>
          <w:szCs w:val="21"/>
        </w:rPr>
        <w:t xml:space="preserve"> </w:t>
      </w:r>
      <w:r w:rsidRPr="00540F88">
        <w:rPr>
          <w:rFonts w:ascii="Aptos" w:hAnsi="Aptos" w:cs="Arial"/>
          <w:sz w:val="21"/>
          <w:szCs w:val="21"/>
        </w:rPr>
        <w:t xml:space="preserve">Approved Through </w:t>
      </w:r>
      <w:r w:rsidR="00202565" w:rsidRPr="00540F88">
        <w:rPr>
          <w:rFonts w:ascii="Aptos" w:hAnsi="Aptos" w:cs="Arial"/>
          <w:sz w:val="21"/>
          <w:szCs w:val="21"/>
        </w:rPr>
        <w:t>0</w:t>
      </w:r>
      <w:r w:rsidR="00B006EF" w:rsidRPr="00540F88">
        <w:rPr>
          <w:rFonts w:ascii="Aptos" w:hAnsi="Aptos" w:cs="Arial"/>
          <w:sz w:val="21"/>
          <w:szCs w:val="21"/>
        </w:rPr>
        <w:t>1/31/</w:t>
      </w:r>
      <w:r w:rsidR="007C1BCC" w:rsidRPr="00540F88">
        <w:rPr>
          <w:rFonts w:ascii="Aptos" w:hAnsi="Aptos" w:cs="Arial"/>
          <w:sz w:val="21"/>
          <w:szCs w:val="21"/>
        </w:rPr>
        <w:t>2026</w:t>
      </w:r>
      <w:r w:rsidRPr="00540F88">
        <w:rPr>
          <w:rFonts w:ascii="Aptos" w:hAnsi="Aptos" w:cs="Arial"/>
          <w:sz w:val="21"/>
          <w:szCs w:val="21"/>
        </w:rPr>
        <w:t>)</w:t>
      </w:r>
    </w:p>
    <w:p w14:paraId="48D07FF5" w14:textId="77777777" w:rsidR="002B7443" w:rsidRPr="00A153DC" w:rsidRDefault="002B7443" w:rsidP="00540F88">
      <w:pPr>
        <w:pStyle w:val="Title"/>
        <w:rPr>
          <w:rFonts w:ascii="Aptos" w:hAnsi="Aptos" w:cs="Arial"/>
          <w:bCs/>
          <w:sz w:val="21"/>
          <w:szCs w:val="21"/>
        </w:rPr>
      </w:pPr>
      <w:r w:rsidRPr="00A153DC">
        <w:rPr>
          <w:rFonts w:ascii="Aptos" w:hAnsi="Aptos" w:cs="Arial"/>
          <w:bCs/>
          <w:sz w:val="21"/>
          <w:szCs w:val="21"/>
        </w:rPr>
        <w:t>BIOGRAPHICAL SKETCH</w:t>
      </w:r>
    </w:p>
    <w:p w14:paraId="01C9B6C5" w14:textId="7EDF005C" w:rsidR="002B7443" w:rsidRPr="00540F88" w:rsidRDefault="002B7443" w:rsidP="00540F88">
      <w:pPr>
        <w:pStyle w:val="HeadingNote"/>
        <w:spacing w:after="0"/>
        <w:rPr>
          <w:rFonts w:ascii="Aptos" w:hAnsi="Aptos"/>
          <w:iCs w:val="0"/>
          <w:sz w:val="21"/>
          <w:szCs w:val="21"/>
        </w:rPr>
      </w:pPr>
      <w:r w:rsidRPr="00540F88">
        <w:rPr>
          <w:rFonts w:ascii="Aptos" w:hAnsi="Aptos"/>
          <w:iCs w:val="0"/>
          <w:sz w:val="21"/>
          <w:szCs w:val="21"/>
        </w:rPr>
        <w:t>Provide the following information for the Senior/key personnel and other significant contributors.</w:t>
      </w:r>
      <w:r w:rsidRPr="00540F88">
        <w:rPr>
          <w:rFonts w:ascii="Aptos" w:hAnsi="Aptos"/>
          <w:iCs w:val="0"/>
          <w:sz w:val="21"/>
          <w:szCs w:val="21"/>
        </w:rPr>
        <w:br w:type="textWrapping" w:clear="all"/>
        <w:t>Follow this format for each person.  DO NOT EXCEED FIVE PAGES.</w:t>
      </w:r>
    </w:p>
    <w:p w14:paraId="4F46CDBB" w14:textId="11843A8E" w:rsidR="002B7443" w:rsidRPr="00540F88" w:rsidRDefault="002B7443" w:rsidP="00540F88">
      <w:pPr>
        <w:pStyle w:val="FormFieldCaption1"/>
        <w:pBdr>
          <w:between w:val="single" w:sz="4" w:space="1" w:color="auto"/>
        </w:pBdr>
        <w:spacing w:after="0"/>
        <w:rPr>
          <w:rFonts w:ascii="Aptos" w:hAnsi="Aptos"/>
          <w:sz w:val="21"/>
          <w:szCs w:val="21"/>
        </w:rPr>
      </w:pPr>
      <w:r w:rsidRPr="00540F88">
        <w:rPr>
          <w:rFonts w:ascii="Aptos" w:hAnsi="Aptos"/>
          <w:sz w:val="21"/>
          <w:szCs w:val="21"/>
        </w:rPr>
        <w:t>NAME:</w:t>
      </w:r>
      <w:r w:rsidR="00E03323" w:rsidRPr="00540F88">
        <w:rPr>
          <w:rFonts w:ascii="Aptos" w:hAnsi="Aptos"/>
          <w:sz w:val="21"/>
          <w:szCs w:val="21"/>
        </w:rPr>
        <w:t xml:space="preserve"> </w:t>
      </w:r>
      <w:r w:rsidR="00786500" w:rsidRPr="009855C5">
        <w:rPr>
          <w:rFonts w:ascii="Aptos" w:hAnsi="Aptos"/>
          <w:b/>
          <w:bCs/>
          <w:sz w:val="21"/>
          <w:szCs w:val="21"/>
        </w:rPr>
        <w:t>ARANYAK GOSWAM</w:t>
      </w:r>
      <w:r w:rsidR="00D263DB" w:rsidRPr="009855C5">
        <w:rPr>
          <w:rFonts w:ascii="Aptos" w:hAnsi="Aptos"/>
          <w:b/>
          <w:bCs/>
          <w:sz w:val="21"/>
          <w:szCs w:val="21"/>
        </w:rPr>
        <w:t>I</w:t>
      </w:r>
    </w:p>
    <w:p w14:paraId="7FFF41C1" w14:textId="10DEC787" w:rsidR="002B7443" w:rsidRPr="00540F88" w:rsidRDefault="00E047AD" w:rsidP="00540F88">
      <w:pPr>
        <w:pStyle w:val="FormFieldCaption1"/>
        <w:pBdr>
          <w:between w:val="single" w:sz="4" w:space="1" w:color="auto"/>
        </w:pBdr>
        <w:spacing w:after="0"/>
        <w:rPr>
          <w:rFonts w:ascii="Aptos" w:hAnsi="Aptos"/>
          <w:sz w:val="21"/>
          <w:szCs w:val="21"/>
        </w:rPr>
      </w:pPr>
      <w:proofErr w:type="spellStart"/>
      <w:r w:rsidRPr="00540F88">
        <w:rPr>
          <w:rFonts w:ascii="Aptos" w:hAnsi="Aptos"/>
          <w:sz w:val="21"/>
          <w:szCs w:val="21"/>
        </w:rPr>
        <w:t>eRA</w:t>
      </w:r>
      <w:proofErr w:type="spellEnd"/>
      <w:r w:rsidRPr="00540F88">
        <w:rPr>
          <w:rFonts w:ascii="Aptos" w:hAnsi="Aptos"/>
          <w:sz w:val="21"/>
          <w:szCs w:val="21"/>
        </w:rPr>
        <w:t xml:space="preserve"> COMMONS </w:t>
      </w:r>
      <w:proofErr w:type="gramStart"/>
      <w:r w:rsidRPr="00540F88">
        <w:rPr>
          <w:rFonts w:ascii="Aptos" w:hAnsi="Aptos"/>
          <w:sz w:val="21"/>
          <w:szCs w:val="21"/>
        </w:rPr>
        <w:t>USER NAME</w:t>
      </w:r>
      <w:proofErr w:type="gramEnd"/>
      <w:r w:rsidRPr="00540F88">
        <w:rPr>
          <w:rFonts w:ascii="Aptos" w:hAnsi="Aptos"/>
          <w:sz w:val="21"/>
          <w:szCs w:val="21"/>
        </w:rPr>
        <w:t xml:space="preserve"> (credential, e.g., agency login)</w:t>
      </w:r>
      <w:r w:rsidR="002B7443" w:rsidRPr="00540F88">
        <w:rPr>
          <w:rFonts w:ascii="Aptos" w:hAnsi="Aptos"/>
          <w:sz w:val="21"/>
          <w:szCs w:val="21"/>
        </w:rPr>
        <w:t>:</w:t>
      </w:r>
      <w:r w:rsidR="00E03323" w:rsidRPr="00540F88">
        <w:rPr>
          <w:rFonts w:ascii="Aptos" w:hAnsi="Aptos"/>
          <w:sz w:val="21"/>
          <w:szCs w:val="21"/>
        </w:rPr>
        <w:t xml:space="preserve"> </w:t>
      </w:r>
      <w:r w:rsidR="00A7532D" w:rsidRPr="00540F88">
        <w:rPr>
          <w:rFonts w:ascii="Aptos" w:hAnsi="Aptos"/>
          <w:sz w:val="21"/>
          <w:szCs w:val="21"/>
        </w:rPr>
        <w:t>G</w:t>
      </w:r>
      <w:r w:rsidR="008F3769" w:rsidRPr="00540F88">
        <w:rPr>
          <w:rFonts w:ascii="Aptos" w:hAnsi="Aptos"/>
          <w:sz w:val="21"/>
          <w:szCs w:val="21"/>
        </w:rPr>
        <w:t>OSWAMIA</w:t>
      </w:r>
    </w:p>
    <w:p w14:paraId="74873D9A" w14:textId="2EFEBB6F" w:rsidR="002B7443" w:rsidRPr="00540F88" w:rsidRDefault="00E047AD" w:rsidP="00540F88">
      <w:pPr>
        <w:pStyle w:val="FormFieldCaption1"/>
        <w:pBdr>
          <w:between w:val="single" w:sz="4" w:space="1" w:color="auto"/>
        </w:pBdr>
        <w:spacing w:after="0"/>
        <w:rPr>
          <w:rFonts w:ascii="Aptos" w:hAnsi="Aptos"/>
          <w:sz w:val="21"/>
          <w:szCs w:val="21"/>
        </w:rPr>
      </w:pPr>
      <w:r w:rsidRPr="00540F88">
        <w:rPr>
          <w:rFonts w:ascii="Aptos" w:hAnsi="Aptos"/>
          <w:sz w:val="21"/>
          <w:szCs w:val="21"/>
        </w:rPr>
        <w:t>POSITION TITLE</w:t>
      </w:r>
      <w:r w:rsidR="002B7443" w:rsidRPr="00540F88">
        <w:rPr>
          <w:rFonts w:ascii="Aptos" w:hAnsi="Aptos"/>
          <w:sz w:val="21"/>
          <w:szCs w:val="21"/>
        </w:rPr>
        <w:t>:</w:t>
      </w:r>
      <w:r w:rsidR="008D7907" w:rsidRPr="00540F88">
        <w:rPr>
          <w:rFonts w:ascii="Aptos" w:hAnsi="Aptos"/>
          <w:sz w:val="21"/>
          <w:szCs w:val="21"/>
        </w:rPr>
        <w:t xml:space="preserve"> Tenure Track Assistant Professor in Bioinformatics and Computational Biology, Department of Animal Sciences, University of Arkansas </w:t>
      </w:r>
    </w:p>
    <w:p w14:paraId="035344DF" w14:textId="571DC801" w:rsidR="002B7443" w:rsidRPr="00540F88" w:rsidRDefault="002B7443" w:rsidP="00540F88">
      <w:pPr>
        <w:pStyle w:val="FormFieldCaption1"/>
        <w:pBdr>
          <w:between w:val="single" w:sz="4" w:space="1" w:color="auto"/>
        </w:pBdr>
        <w:spacing w:after="0"/>
        <w:rPr>
          <w:rFonts w:ascii="Aptos" w:hAnsi="Aptos"/>
          <w:sz w:val="21"/>
          <w:szCs w:val="21"/>
        </w:rPr>
      </w:pPr>
      <w:r w:rsidRPr="00540F88">
        <w:rPr>
          <w:rFonts w:ascii="Aptos" w:hAnsi="Aptos"/>
          <w:sz w:val="21"/>
          <w:szCs w:val="21"/>
        </w:rPr>
        <w:t xml:space="preserve">EDUCATION/TRAINING </w:t>
      </w:r>
      <w:r w:rsidRPr="00540F88">
        <w:rPr>
          <w:rStyle w:val="Emphasis"/>
          <w:rFonts w:ascii="Aptos" w:hAnsi="Aptos"/>
          <w:i w:val="0"/>
          <w:iCs w:val="0"/>
          <w:sz w:val="21"/>
          <w:szCs w:val="21"/>
        </w:rPr>
        <w:t>(Begin with baccalaureate or other initial professional education, such as nursing, include postdoctoral training and residency training if applicable.</w:t>
      </w:r>
      <w:r w:rsidR="00C1247F" w:rsidRPr="00540F88">
        <w:rPr>
          <w:rStyle w:val="Emphasis"/>
          <w:rFonts w:ascii="Aptos" w:hAnsi="Aptos"/>
          <w:i w:val="0"/>
          <w:iCs w:val="0"/>
          <w:sz w:val="21"/>
          <w:szCs w:val="21"/>
        </w:rPr>
        <w:t xml:space="preserve"> Add/delete rows as necessary.</w:t>
      </w:r>
      <w:r w:rsidRPr="00540F88">
        <w:rPr>
          <w:rStyle w:val="Emphasis"/>
          <w:rFonts w:ascii="Aptos" w:hAnsi="Aptos"/>
          <w:i w:val="0"/>
          <w:iCs w:val="0"/>
          <w:sz w:val="21"/>
          <w:szCs w:val="21"/>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540F88"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540F88" w:rsidRDefault="00933173" w:rsidP="00540F88">
            <w:pPr>
              <w:pStyle w:val="FormFieldCaption"/>
              <w:jc w:val="center"/>
              <w:rPr>
                <w:rFonts w:ascii="Aptos" w:hAnsi="Aptos"/>
                <w:sz w:val="21"/>
                <w:szCs w:val="21"/>
              </w:rPr>
            </w:pPr>
            <w:r w:rsidRPr="00540F88">
              <w:rPr>
                <w:rFonts w:ascii="Aptos" w:hAnsi="Aptos"/>
                <w:sz w:val="21"/>
                <w:szCs w:val="21"/>
              </w:rPr>
              <w:t>INSTITUTION AND LOCATION</w:t>
            </w:r>
          </w:p>
        </w:tc>
        <w:tc>
          <w:tcPr>
            <w:tcW w:w="1440" w:type="dxa"/>
            <w:tcBorders>
              <w:top w:val="single" w:sz="4" w:space="0" w:color="auto"/>
              <w:bottom w:val="single" w:sz="4" w:space="0" w:color="auto"/>
            </w:tcBorders>
            <w:vAlign w:val="center"/>
          </w:tcPr>
          <w:p w14:paraId="0A8E3E0E" w14:textId="77777777" w:rsidR="00933173" w:rsidRPr="00540F88" w:rsidRDefault="00933173" w:rsidP="00540F88">
            <w:pPr>
              <w:pStyle w:val="FormFieldCaption"/>
              <w:jc w:val="center"/>
              <w:rPr>
                <w:rFonts w:ascii="Aptos" w:hAnsi="Aptos"/>
                <w:sz w:val="21"/>
                <w:szCs w:val="21"/>
              </w:rPr>
            </w:pPr>
            <w:r w:rsidRPr="00540F88">
              <w:rPr>
                <w:rFonts w:ascii="Aptos" w:hAnsi="Aptos"/>
                <w:sz w:val="21"/>
                <w:szCs w:val="21"/>
              </w:rPr>
              <w:t>DEGREE</w:t>
            </w:r>
          </w:p>
          <w:p w14:paraId="0DEF5BC8" w14:textId="77777777" w:rsidR="00933173" w:rsidRPr="00540F88" w:rsidRDefault="00933173" w:rsidP="00540F88">
            <w:pPr>
              <w:pStyle w:val="FormFieldCaption"/>
              <w:jc w:val="center"/>
              <w:rPr>
                <w:rStyle w:val="Emphasis"/>
                <w:rFonts w:ascii="Aptos" w:hAnsi="Aptos"/>
                <w:i w:val="0"/>
                <w:iCs w:val="0"/>
                <w:sz w:val="21"/>
                <w:szCs w:val="21"/>
              </w:rPr>
            </w:pPr>
            <w:r w:rsidRPr="00540F88">
              <w:rPr>
                <w:rStyle w:val="Emphasis"/>
                <w:rFonts w:ascii="Aptos" w:hAnsi="Aptos"/>
                <w:i w:val="0"/>
                <w:iCs w:val="0"/>
                <w:sz w:val="21"/>
                <w:szCs w:val="21"/>
              </w:rPr>
              <w:t>(if applicable)</w:t>
            </w:r>
          </w:p>
          <w:p w14:paraId="32A0C014" w14:textId="77777777" w:rsidR="00933173" w:rsidRPr="00540F88" w:rsidRDefault="00933173" w:rsidP="00540F88">
            <w:pPr>
              <w:pStyle w:val="FormFieldCaption"/>
              <w:rPr>
                <w:rFonts w:ascii="Aptos" w:hAnsi="Aptos"/>
                <w:sz w:val="21"/>
                <w:szCs w:val="21"/>
              </w:rPr>
            </w:pPr>
          </w:p>
        </w:tc>
        <w:tc>
          <w:tcPr>
            <w:tcW w:w="1584" w:type="dxa"/>
            <w:tcBorders>
              <w:top w:val="single" w:sz="4" w:space="0" w:color="auto"/>
              <w:bottom w:val="single" w:sz="4" w:space="0" w:color="auto"/>
            </w:tcBorders>
            <w:vAlign w:val="center"/>
          </w:tcPr>
          <w:p w14:paraId="4ED3B33F" w14:textId="77777777" w:rsidR="00C1247F" w:rsidRPr="00540F88" w:rsidRDefault="00C1247F" w:rsidP="00540F88">
            <w:pPr>
              <w:pStyle w:val="FormFieldCaption"/>
              <w:jc w:val="center"/>
              <w:rPr>
                <w:rFonts w:ascii="Aptos" w:hAnsi="Aptos"/>
                <w:sz w:val="21"/>
                <w:szCs w:val="21"/>
              </w:rPr>
            </w:pPr>
            <w:r w:rsidRPr="00540F88">
              <w:rPr>
                <w:rFonts w:ascii="Aptos" w:hAnsi="Aptos"/>
                <w:sz w:val="21"/>
                <w:szCs w:val="21"/>
              </w:rPr>
              <w:t>Completion Date</w:t>
            </w:r>
          </w:p>
          <w:p w14:paraId="76B4E15A" w14:textId="09B57E40" w:rsidR="00933173" w:rsidRPr="00540F88" w:rsidRDefault="00933173" w:rsidP="00540F88">
            <w:pPr>
              <w:pStyle w:val="FormFieldCaption"/>
              <w:jc w:val="center"/>
              <w:rPr>
                <w:rFonts w:ascii="Aptos" w:hAnsi="Aptos"/>
                <w:sz w:val="21"/>
                <w:szCs w:val="21"/>
              </w:rPr>
            </w:pPr>
            <w:r w:rsidRPr="00540F88">
              <w:rPr>
                <w:rFonts w:ascii="Aptos" w:hAnsi="Aptos"/>
                <w:sz w:val="21"/>
                <w:szCs w:val="21"/>
              </w:rPr>
              <w:t>MM/YYYY</w:t>
            </w:r>
          </w:p>
          <w:p w14:paraId="143620A6" w14:textId="77777777" w:rsidR="00933173" w:rsidRPr="00540F88" w:rsidRDefault="00933173" w:rsidP="00540F88">
            <w:pPr>
              <w:pStyle w:val="FormFieldCaption"/>
              <w:rPr>
                <w:rFonts w:ascii="Aptos" w:hAnsi="Aptos"/>
                <w:sz w:val="21"/>
                <w:szCs w:val="21"/>
              </w:rPr>
            </w:pPr>
          </w:p>
        </w:tc>
        <w:tc>
          <w:tcPr>
            <w:tcW w:w="2592" w:type="dxa"/>
            <w:tcBorders>
              <w:top w:val="single" w:sz="4" w:space="0" w:color="auto"/>
              <w:bottom w:val="single" w:sz="4" w:space="0" w:color="auto"/>
            </w:tcBorders>
            <w:vAlign w:val="center"/>
          </w:tcPr>
          <w:p w14:paraId="7E87FA43" w14:textId="77777777" w:rsidR="00933173" w:rsidRPr="00540F88" w:rsidRDefault="00933173" w:rsidP="00540F88">
            <w:pPr>
              <w:pStyle w:val="FormFieldCaption"/>
              <w:jc w:val="center"/>
              <w:rPr>
                <w:rFonts w:ascii="Aptos" w:hAnsi="Aptos"/>
                <w:sz w:val="21"/>
                <w:szCs w:val="21"/>
              </w:rPr>
            </w:pPr>
            <w:r w:rsidRPr="00540F88">
              <w:rPr>
                <w:rFonts w:ascii="Aptos" w:hAnsi="Aptos"/>
                <w:sz w:val="21"/>
                <w:szCs w:val="21"/>
              </w:rPr>
              <w:t>FIELD OF STUDY</w:t>
            </w:r>
          </w:p>
          <w:p w14:paraId="4198E5FC" w14:textId="77777777" w:rsidR="00933173" w:rsidRPr="00540F88" w:rsidRDefault="00933173" w:rsidP="00540F88">
            <w:pPr>
              <w:pStyle w:val="FormFieldCaption"/>
              <w:rPr>
                <w:rFonts w:ascii="Aptos" w:hAnsi="Aptos"/>
                <w:sz w:val="21"/>
                <w:szCs w:val="21"/>
              </w:rPr>
            </w:pPr>
          </w:p>
        </w:tc>
      </w:tr>
      <w:tr w:rsidR="00933173" w:rsidRPr="00540F88" w14:paraId="5CD50646" w14:textId="77777777" w:rsidTr="005F0B12">
        <w:trPr>
          <w:cantSplit/>
          <w:trHeight w:val="395"/>
        </w:trPr>
        <w:tc>
          <w:tcPr>
            <w:tcW w:w="5220" w:type="dxa"/>
            <w:tcBorders>
              <w:top w:val="single" w:sz="4" w:space="0" w:color="auto"/>
            </w:tcBorders>
          </w:tcPr>
          <w:p w14:paraId="3B0C531B" w14:textId="4297A161" w:rsidR="00933173" w:rsidRPr="00540F88" w:rsidRDefault="00933173" w:rsidP="00540F88">
            <w:pPr>
              <w:pStyle w:val="FormFieldCaption"/>
              <w:spacing w:before="20"/>
              <w:rPr>
                <w:rFonts w:ascii="Aptos" w:hAnsi="Aptos"/>
                <w:sz w:val="21"/>
                <w:szCs w:val="21"/>
              </w:rPr>
            </w:pPr>
          </w:p>
        </w:tc>
        <w:tc>
          <w:tcPr>
            <w:tcW w:w="1440" w:type="dxa"/>
            <w:tcBorders>
              <w:top w:val="single" w:sz="4" w:space="0" w:color="auto"/>
            </w:tcBorders>
          </w:tcPr>
          <w:p w14:paraId="62DD05C1" w14:textId="44BC697D" w:rsidR="00933173" w:rsidRPr="00540F88" w:rsidRDefault="002948CC" w:rsidP="00540F88">
            <w:pPr>
              <w:pStyle w:val="FormFieldCaption"/>
              <w:spacing w:before="20"/>
              <w:jc w:val="center"/>
              <w:rPr>
                <w:rFonts w:ascii="Aptos" w:hAnsi="Aptos"/>
                <w:sz w:val="21"/>
                <w:szCs w:val="21"/>
              </w:rPr>
            </w:pPr>
            <w:r w:rsidRPr="00540F88">
              <w:rPr>
                <w:rFonts w:ascii="Aptos" w:hAnsi="Aptos"/>
                <w:sz w:val="21"/>
                <w:szCs w:val="21"/>
              </w:rPr>
              <w:t>MS</w:t>
            </w:r>
          </w:p>
        </w:tc>
        <w:tc>
          <w:tcPr>
            <w:tcW w:w="1584" w:type="dxa"/>
            <w:tcBorders>
              <w:top w:val="single" w:sz="4" w:space="0" w:color="auto"/>
            </w:tcBorders>
          </w:tcPr>
          <w:p w14:paraId="543299E0" w14:textId="6882C9B2" w:rsidR="00933173" w:rsidRPr="00540F88" w:rsidRDefault="00E63E9D" w:rsidP="00540F88">
            <w:pPr>
              <w:pStyle w:val="FormFieldCaption"/>
              <w:spacing w:before="20"/>
              <w:jc w:val="center"/>
              <w:rPr>
                <w:rFonts w:ascii="Aptos" w:hAnsi="Aptos"/>
                <w:sz w:val="21"/>
                <w:szCs w:val="21"/>
              </w:rPr>
            </w:pPr>
            <w:r w:rsidRPr="00540F88">
              <w:rPr>
                <w:rFonts w:ascii="Aptos" w:hAnsi="Aptos"/>
                <w:sz w:val="21"/>
                <w:szCs w:val="21"/>
              </w:rPr>
              <w:t>05</w:t>
            </w:r>
            <w:r w:rsidR="00165DE9" w:rsidRPr="00540F88">
              <w:rPr>
                <w:rFonts w:ascii="Aptos" w:hAnsi="Aptos"/>
                <w:sz w:val="21"/>
                <w:szCs w:val="21"/>
              </w:rPr>
              <w:t>/200</w:t>
            </w:r>
            <w:r w:rsidR="00B37E3E" w:rsidRPr="00540F88">
              <w:rPr>
                <w:rFonts w:ascii="Aptos" w:hAnsi="Aptos"/>
                <w:sz w:val="21"/>
                <w:szCs w:val="21"/>
              </w:rPr>
              <w:t>7</w:t>
            </w:r>
          </w:p>
        </w:tc>
        <w:tc>
          <w:tcPr>
            <w:tcW w:w="2592" w:type="dxa"/>
            <w:tcBorders>
              <w:top w:val="single" w:sz="4" w:space="0" w:color="auto"/>
            </w:tcBorders>
          </w:tcPr>
          <w:p w14:paraId="7BC5582F" w14:textId="333613DA" w:rsidR="00933173" w:rsidRPr="00540F88" w:rsidRDefault="00165DE9" w:rsidP="00540F88">
            <w:pPr>
              <w:pStyle w:val="FormFieldCaption"/>
              <w:spacing w:before="20"/>
              <w:rPr>
                <w:rFonts w:ascii="Aptos" w:hAnsi="Aptos"/>
                <w:sz w:val="21"/>
                <w:szCs w:val="21"/>
              </w:rPr>
            </w:pPr>
            <w:r w:rsidRPr="00540F88">
              <w:rPr>
                <w:rFonts w:ascii="Aptos" w:hAnsi="Aptos"/>
                <w:sz w:val="21"/>
                <w:szCs w:val="21"/>
              </w:rPr>
              <w:t>Genetics</w:t>
            </w:r>
          </w:p>
        </w:tc>
      </w:tr>
      <w:tr w:rsidR="00933173" w:rsidRPr="00540F88" w14:paraId="1515F345" w14:textId="77777777" w:rsidTr="005F0B12">
        <w:trPr>
          <w:cantSplit/>
          <w:trHeight w:val="395"/>
        </w:trPr>
        <w:tc>
          <w:tcPr>
            <w:tcW w:w="5220" w:type="dxa"/>
          </w:tcPr>
          <w:p w14:paraId="7DED23E7" w14:textId="225BAD3A" w:rsidR="00933173" w:rsidRPr="00540F88" w:rsidRDefault="00B864D4" w:rsidP="00540F88">
            <w:pPr>
              <w:pStyle w:val="FormFieldCaption"/>
              <w:spacing w:before="20"/>
              <w:rPr>
                <w:rFonts w:ascii="Aptos" w:hAnsi="Aptos"/>
                <w:sz w:val="21"/>
                <w:szCs w:val="21"/>
              </w:rPr>
            </w:pPr>
            <w:r w:rsidRPr="00540F88">
              <w:rPr>
                <w:rFonts w:ascii="Aptos" w:hAnsi="Aptos"/>
                <w:sz w:val="21"/>
                <w:szCs w:val="21"/>
              </w:rPr>
              <w:t xml:space="preserve">University of Calcutta </w:t>
            </w:r>
            <w:r w:rsidR="00F3433C" w:rsidRPr="00540F88">
              <w:rPr>
                <w:rFonts w:ascii="Aptos" w:hAnsi="Aptos"/>
                <w:sz w:val="21"/>
                <w:szCs w:val="21"/>
              </w:rPr>
              <w:t xml:space="preserve">  </w:t>
            </w:r>
          </w:p>
        </w:tc>
        <w:tc>
          <w:tcPr>
            <w:tcW w:w="1440" w:type="dxa"/>
          </w:tcPr>
          <w:p w14:paraId="0525ACB3" w14:textId="77777777" w:rsidR="009D58DF" w:rsidRPr="00540F88" w:rsidRDefault="009D58DF" w:rsidP="00540F88">
            <w:pPr>
              <w:pStyle w:val="FormFieldCaption"/>
              <w:spacing w:before="20"/>
              <w:jc w:val="center"/>
              <w:rPr>
                <w:rFonts w:ascii="Aptos" w:hAnsi="Aptos"/>
                <w:sz w:val="21"/>
                <w:szCs w:val="21"/>
              </w:rPr>
            </w:pPr>
          </w:p>
          <w:p w14:paraId="0454A786" w14:textId="77777777" w:rsidR="009D58DF" w:rsidRPr="00540F88" w:rsidRDefault="009D58DF" w:rsidP="00540F88">
            <w:pPr>
              <w:pStyle w:val="FormFieldCaption"/>
              <w:spacing w:before="20"/>
              <w:jc w:val="center"/>
              <w:rPr>
                <w:rFonts w:ascii="Aptos" w:hAnsi="Aptos"/>
                <w:sz w:val="21"/>
                <w:szCs w:val="21"/>
              </w:rPr>
            </w:pPr>
          </w:p>
          <w:p w14:paraId="5137252B" w14:textId="77777777" w:rsidR="009D58DF" w:rsidRPr="00540F88" w:rsidRDefault="009D58DF" w:rsidP="00540F88">
            <w:pPr>
              <w:pStyle w:val="FormFieldCaption"/>
              <w:spacing w:before="20"/>
              <w:jc w:val="center"/>
              <w:rPr>
                <w:rFonts w:ascii="Aptos" w:hAnsi="Aptos"/>
                <w:sz w:val="21"/>
                <w:szCs w:val="21"/>
              </w:rPr>
            </w:pPr>
          </w:p>
          <w:p w14:paraId="0D874BFC" w14:textId="3EAB6B10" w:rsidR="00933173" w:rsidRPr="00540F88" w:rsidRDefault="00C20522" w:rsidP="00540F88">
            <w:pPr>
              <w:pStyle w:val="FormFieldCaption"/>
              <w:spacing w:before="20"/>
              <w:jc w:val="center"/>
              <w:rPr>
                <w:rFonts w:ascii="Aptos" w:hAnsi="Aptos"/>
                <w:sz w:val="21"/>
                <w:szCs w:val="21"/>
              </w:rPr>
            </w:pPr>
            <w:r w:rsidRPr="00540F88">
              <w:rPr>
                <w:rFonts w:ascii="Aptos" w:hAnsi="Aptos"/>
                <w:sz w:val="21"/>
                <w:szCs w:val="21"/>
              </w:rPr>
              <w:t xml:space="preserve">PhD </w:t>
            </w:r>
          </w:p>
        </w:tc>
        <w:tc>
          <w:tcPr>
            <w:tcW w:w="1584" w:type="dxa"/>
          </w:tcPr>
          <w:p w14:paraId="6743E57B" w14:textId="77777777" w:rsidR="009D58DF" w:rsidRPr="00540F88" w:rsidRDefault="009D58DF" w:rsidP="00540F88">
            <w:pPr>
              <w:pStyle w:val="FormFieldCaption"/>
              <w:spacing w:before="20"/>
              <w:jc w:val="center"/>
              <w:rPr>
                <w:rFonts w:ascii="Aptos" w:hAnsi="Aptos"/>
                <w:sz w:val="21"/>
                <w:szCs w:val="21"/>
              </w:rPr>
            </w:pPr>
          </w:p>
          <w:p w14:paraId="2CB2B724" w14:textId="77777777" w:rsidR="009D58DF" w:rsidRPr="00540F88" w:rsidRDefault="009D58DF" w:rsidP="00540F88">
            <w:pPr>
              <w:pStyle w:val="FormFieldCaption"/>
              <w:spacing w:before="20"/>
              <w:jc w:val="center"/>
              <w:rPr>
                <w:rFonts w:ascii="Aptos" w:hAnsi="Aptos"/>
                <w:sz w:val="21"/>
                <w:szCs w:val="21"/>
              </w:rPr>
            </w:pPr>
          </w:p>
          <w:p w14:paraId="37ED03FE" w14:textId="77777777" w:rsidR="009D58DF" w:rsidRPr="00540F88" w:rsidRDefault="009D58DF" w:rsidP="00540F88">
            <w:pPr>
              <w:pStyle w:val="FormFieldCaption"/>
              <w:spacing w:before="20"/>
              <w:jc w:val="center"/>
              <w:rPr>
                <w:rFonts w:ascii="Aptos" w:hAnsi="Aptos"/>
                <w:sz w:val="21"/>
                <w:szCs w:val="21"/>
              </w:rPr>
            </w:pPr>
          </w:p>
          <w:p w14:paraId="1A7AA7CA" w14:textId="5F28B678" w:rsidR="00933173" w:rsidRPr="00540F88" w:rsidRDefault="00940E9C" w:rsidP="00540F88">
            <w:pPr>
              <w:pStyle w:val="FormFieldCaption"/>
              <w:spacing w:before="20"/>
              <w:jc w:val="center"/>
              <w:rPr>
                <w:rFonts w:ascii="Aptos" w:hAnsi="Aptos"/>
                <w:sz w:val="21"/>
                <w:szCs w:val="21"/>
              </w:rPr>
            </w:pPr>
            <w:r w:rsidRPr="00540F88">
              <w:rPr>
                <w:rFonts w:ascii="Aptos" w:hAnsi="Aptos"/>
                <w:sz w:val="21"/>
                <w:szCs w:val="21"/>
              </w:rPr>
              <w:t>07</w:t>
            </w:r>
            <w:r w:rsidR="00957E0C" w:rsidRPr="00540F88">
              <w:rPr>
                <w:rFonts w:ascii="Aptos" w:hAnsi="Aptos"/>
                <w:sz w:val="21"/>
                <w:szCs w:val="21"/>
              </w:rPr>
              <w:t>/2018</w:t>
            </w:r>
          </w:p>
        </w:tc>
        <w:tc>
          <w:tcPr>
            <w:tcW w:w="2592" w:type="dxa"/>
          </w:tcPr>
          <w:p w14:paraId="4CC74E5C" w14:textId="4E8A47BC" w:rsidR="00933173" w:rsidRPr="00540F88" w:rsidRDefault="00957E0C" w:rsidP="00540F88">
            <w:pPr>
              <w:pStyle w:val="FormFieldCaption"/>
              <w:spacing w:before="20"/>
              <w:rPr>
                <w:rFonts w:ascii="Aptos" w:hAnsi="Aptos"/>
                <w:sz w:val="21"/>
                <w:szCs w:val="21"/>
              </w:rPr>
            </w:pPr>
            <w:r w:rsidRPr="00540F88">
              <w:rPr>
                <w:rFonts w:ascii="Aptos" w:hAnsi="Aptos"/>
                <w:sz w:val="21"/>
                <w:szCs w:val="21"/>
              </w:rPr>
              <w:t>Bioinformatics, Computational Biology, and Genetics </w:t>
            </w:r>
          </w:p>
        </w:tc>
      </w:tr>
      <w:tr w:rsidR="00933173" w:rsidRPr="00540F88" w14:paraId="51E27C1C" w14:textId="77777777" w:rsidTr="005F0B12">
        <w:trPr>
          <w:cantSplit/>
          <w:trHeight w:val="395"/>
        </w:trPr>
        <w:tc>
          <w:tcPr>
            <w:tcW w:w="5220" w:type="dxa"/>
          </w:tcPr>
          <w:p w14:paraId="56008D5A" w14:textId="77777777" w:rsidR="00877D5A" w:rsidRPr="00540F88" w:rsidRDefault="00C20522" w:rsidP="00540F88">
            <w:pPr>
              <w:pStyle w:val="FormFieldCaption"/>
              <w:spacing w:before="20"/>
              <w:rPr>
                <w:rFonts w:ascii="Aptos" w:hAnsi="Aptos"/>
                <w:sz w:val="21"/>
                <w:szCs w:val="21"/>
              </w:rPr>
            </w:pPr>
            <w:r w:rsidRPr="00540F88">
              <w:rPr>
                <w:rFonts w:ascii="Aptos" w:hAnsi="Aptos"/>
                <w:sz w:val="21"/>
                <w:szCs w:val="21"/>
              </w:rPr>
              <w:t>Indian Institute of Chemical Biology</w:t>
            </w:r>
            <w:r w:rsidR="007113EB" w:rsidRPr="00540F88">
              <w:rPr>
                <w:rFonts w:ascii="Aptos" w:hAnsi="Aptos"/>
                <w:sz w:val="21"/>
                <w:szCs w:val="21"/>
              </w:rPr>
              <w:t xml:space="preserve">     </w:t>
            </w:r>
          </w:p>
          <w:p w14:paraId="000F34A6" w14:textId="77777777" w:rsidR="00877D5A" w:rsidRPr="00540F88" w:rsidRDefault="00877D5A" w:rsidP="00540F88">
            <w:pPr>
              <w:pStyle w:val="FormFieldCaption"/>
              <w:spacing w:before="20"/>
              <w:rPr>
                <w:rFonts w:ascii="Aptos" w:hAnsi="Aptos"/>
                <w:sz w:val="21"/>
                <w:szCs w:val="21"/>
              </w:rPr>
            </w:pPr>
          </w:p>
          <w:p w14:paraId="43CCDCDC" w14:textId="77777777" w:rsidR="00E136EA" w:rsidRPr="00540F88" w:rsidRDefault="00E136EA" w:rsidP="00540F88">
            <w:pPr>
              <w:pStyle w:val="FormFieldCaption"/>
              <w:spacing w:before="20"/>
              <w:rPr>
                <w:rFonts w:ascii="Aptos" w:hAnsi="Aptos"/>
                <w:sz w:val="21"/>
                <w:szCs w:val="21"/>
              </w:rPr>
            </w:pPr>
          </w:p>
          <w:p w14:paraId="69A4458E" w14:textId="77777777" w:rsidR="00C20522" w:rsidRPr="00540F88" w:rsidRDefault="00E136EA" w:rsidP="00540F88">
            <w:pPr>
              <w:pStyle w:val="FormFieldCaption"/>
              <w:spacing w:before="20"/>
              <w:rPr>
                <w:rFonts w:ascii="Aptos" w:hAnsi="Aptos"/>
                <w:sz w:val="21"/>
                <w:szCs w:val="21"/>
              </w:rPr>
            </w:pPr>
            <w:r w:rsidRPr="00540F88">
              <w:rPr>
                <w:rFonts w:ascii="Aptos" w:hAnsi="Aptos"/>
                <w:sz w:val="21"/>
                <w:szCs w:val="21"/>
              </w:rPr>
              <w:t>Bose Institute, Kolkata</w:t>
            </w:r>
            <w:r w:rsidR="007113EB" w:rsidRPr="00540F88">
              <w:rPr>
                <w:rFonts w:ascii="Aptos" w:hAnsi="Aptos"/>
                <w:sz w:val="21"/>
                <w:szCs w:val="21"/>
              </w:rPr>
              <w:t xml:space="preserve"> </w:t>
            </w:r>
            <w:r w:rsidR="000D7F72" w:rsidRPr="00540F88">
              <w:rPr>
                <w:rFonts w:ascii="Aptos" w:hAnsi="Aptos"/>
                <w:sz w:val="21"/>
                <w:szCs w:val="21"/>
              </w:rPr>
              <w:t xml:space="preserve">     </w:t>
            </w:r>
          </w:p>
          <w:p w14:paraId="3D905789" w14:textId="77777777" w:rsidR="000D7F72" w:rsidRPr="00540F88" w:rsidRDefault="000D7F72" w:rsidP="00540F88">
            <w:pPr>
              <w:pStyle w:val="FormFieldCaption"/>
              <w:spacing w:before="20"/>
              <w:rPr>
                <w:rFonts w:ascii="Aptos" w:hAnsi="Aptos"/>
                <w:sz w:val="21"/>
                <w:szCs w:val="21"/>
              </w:rPr>
            </w:pPr>
          </w:p>
          <w:p w14:paraId="37FDB815" w14:textId="77777777" w:rsidR="000D7F72" w:rsidRPr="00540F88" w:rsidRDefault="000D7F72" w:rsidP="00540F88">
            <w:pPr>
              <w:pStyle w:val="FormFieldCaption"/>
              <w:spacing w:before="20"/>
              <w:rPr>
                <w:rFonts w:ascii="Aptos" w:hAnsi="Aptos"/>
                <w:sz w:val="21"/>
                <w:szCs w:val="21"/>
              </w:rPr>
            </w:pPr>
          </w:p>
          <w:p w14:paraId="5B2FB24C" w14:textId="77777777" w:rsidR="000D7F72" w:rsidRPr="00540F88" w:rsidRDefault="000D7F72" w:rsidP="00540F88">
            <w:pPr>
              <w:pStyle w:val="FormFieldCaption"/>
              <w:spacing w:before="20"/>
              <w:rPr>
                <w:rFonts w:ascii="Aptos" w:hAnsi="Aptos"/>
                <w:sz w:val="21"/>
                <w:szCs w:val="21"/>
              </w:rPr>
            </w:pPr>
          </w:p>
          <w:p w14:paraId="152A43CD" w14:textId="77777777" w:rsidR="000D7F72" w:rsidRPr="00540F88" w:rsidRDefault="000D7F72" w:rsidP="00540F88">
            <w:pPr>
              <w:pStyle w:val="FormFieldCaption"/>
              <w:spacing w:before="20"/>
              <w:rPr>
                <w:rFonts w:ascii="Aptos" w:hAnsi="Aptos"/>
                <w:sz w:val="21"/>
                <w:szCs w:val="21"/>
              </w:rPr>
            </w:pPr>
            <w:r w:rsidRPr="00540F88">
              <w:rPr>
                <w:rFonts w:ascii="Aptos" w:hAnsi="Aptos"/>
                <w:sz w:val="21"/>
                <w:szCs w:val="21"/>
              </w:rPr>
              <w:t>Yale University</w:t>
            </w:r>
          </w:p>
          <w:p w14:paraId="39CF5DD7" w14:textId="77777777" w:rsidR="00B970AA" w:rsidRPr="00540F88" w:rsidRDefault="00B970AA" w:rsidP="00540F88">
            <w:pPr>
              <w:pStyle w:val="FormFieldCaption"/>
              <w:spacing w:before="20"/>
              <w:rPr>
                <w:rFonts w:ascii="Aptos" w:hAnsi="Aptos"/>
                <w:sz w:val="21"/>
                <w:szCs w:val="21"/>
              </w:rPr>
            </w:pPr>
          </w:p>
          <w:p w14:paraId="06EBC5FB" w14:textId="77777777" w:rsidR="00B970AA" w:rsidRPr="00540F88" w:rsidRDefault="00B970AA" w:rsidP="00540F88">
            <w:pPr>
              <w:pStyle w:val="FormFieldCaption"/>
              <w:spacing w:before="20"/>
              <w:rPr>
                <w:rFonts w:ascii="Aptos" w:hAnsi="Aptos"/>
                <w:sz w:val="21"/>
                <w:szCs w:val="21"/>
              </w:rPr>
            </w:pPr>
          </w:p>
          <w:p w14:paraId="25A0D4A0" w14:textId="77777777" w:rsidR="005F0541" w:rsidRPr="00540F88" w:rsidRDefault="005F0541" w:rsidP="00540F88">
            <w:pPr>
              <w:pStyle w:val="FormFieldCaption"/>
              <w:spacing w:before="20"/>
              <w:rPr>
                <w:rFonts w:ascii="Aptos" w:hAnsi="Aptos"/>
                <w:sz w:val="21"/>
                <w:szCs w:val="21"/>
              </w:rPr>
            </w:pPr>
          </w:p>
          <w:p w14:paraId="66BC8FF0" w14:textId="48093E1E" w:rsidR="00B970AA" w:rsidRPr="00540F88" w:rsidRDefault="00E31DD2" w:rsidP="00540F88">
            <w:pPr>
              <w:pStyle w:val="FormFieldCaption"/>
              <w:spacing w:before="20"/>
              <w:rPr>
                <w:rFonts w:ascii="Aptos" w:hAnsi="Aptos"/>
                <w:sz w:val="21"/>
                <w:szCs w:val="21"/>
              </w:rPr>
            </w:pPr>
            <w:r w:rsidRPr="00540F88">
              <w:rPr>
                <w:rFonts w:ascii="Aptos" w:hAnsi="Aptos"/>
                <w:sz w:val="21"/>
                <w:szCs w:val="21"/>
              </w:rPr>
              <w:t>Stanford University</w:t>
            </w:r>
          </w:p>
        </w:tc>
        <w:tc>
          <w:tcPr>
            <w:tcW w:w="1440" w:type="dxa"/>
          </w:tcPr>
          <w:p w14:paraId="2C330BDD" w14:textId="77777777" w:rsidR="009D58DF" w:rsidRPr="00540F88" w:rsidRDefault="009D58DF" w:rsidP="00540F88">
            <w:pPr>
              <w:pStyle w:val="FormFieldCaption"/>
              <w:spacing w:before="20"/>
              <w:jc w:val="center"/>
              <w:rPr>
                <w:rFonts w:ascii="Aptos" w:hAnsi="Aptos"/>
                <w:sz w:val="21"/>
                <w:szCs w:val="21"/>
              </w:rPr>
            </w:pPr>
          </w:p>
          <w:p w14:paraId="7ADDB8B2" w14:textId="77777777" w:rsidR="00BE518C" w:rsidRPr="00540F88" w:rsidRDefault="00BE518C" w:rsidP="00540F88">
            <w:pPr>
              <w:pStyle w:val="FormFieldCaption"/>
              <w:spacing w:before="20"/>
              <w:jc w:val="center"/>
              <w:rPr>
                <w:rFonts w:ascii="Aptos" w:hAnsi="Aptos"/>
                <w:sz w:val="21"/>
                <w:szCs w:val="21"/>
              </w:rPr>
            </w:pPr>
          </w:p>
          <w:p w14:paraId="3317EBCF" w14:textId="77777777" w:rsidR="00933173" w:rsidRPr="00540F88" w:rsidRDefault="0038139F" w:rsidP="00540F88">
            <w:pPr>
              <w:pStyle w:val="FormFieldCaption"/>
              <w:spacing w:before="20"/>
              <w:jc w:val="center"/>
              <w:rPr>
                <w:rFonts w:ascii="Aptos" w:hAnsi="Aptos"/>
                <w:sz w:val="21"/>
                <w:szCs w:val="21"/>
              </w:rPr>
            </w:pPr>
            <w:r w:rsidRPr="00540F88">
              <w:rPr>
                <w:rFonts w:ascii="Aptos" w:hAnsi="Aptos"/>
                <w:sz w:val="21"/>
                <w:szCs w:val="21"/>
              </w:rPr>
              <w:t>National Post-Doctoral Fellow </w:t>
            </w:r>
          </w:p>
          <w:p w14:paraId="21133FDD" w14:textId="77777777" w:rsidR="00001E9B" w:rsidRPr="00540F88" w:rsidRDefault="00001E9B" w:rsidP="00540F88">
            <w:pPr>
              <w:pStyle w:val="FormFieldCaption"/>
              <w:spacing w:before="20"/>
              <w:jc w:val="center"/>
              <w:rPr>
                <w:rFonts w:ascii="Aptos" w:hAnsi="Aptos"/>
                <w:sz w:val="21"/>
                <w:szCs w:val="21"/>
              </w:rPr>
            </w:pPr>
          </w:p>
          <w:p w14:paraId="13E9AAA6" w14:textId="2878103A" w:rsidR="000D7F72" w:rsidRPr="00540F88" w:rsidRDefault="00001E9B" w:rsidP="00540F88">
            <w:pPr>
              <w:pStyle w:val="FormFieldCaption"/>
              <w:spacing w:before="20"/>
              <w:jc w:val="center"/>
              <w:rPr>
                <w:rFonts w:ascii="Aptos" w:hAnsi="Aptos"/>
                <w:sz w:val="21"/>
                <w:szCs w:val="21"/>
              </w:rPr>
            </w:pPr>
            <w:r w:rsidRPr="00540F88">
              <w:rPr>
                <w:rFonts w:ascii="Aptos" w:hAnsi="Aptos"/>
                <w:sz w:val="21"/>
                <w:szCs w:val="21"/>
              </w:rPr>
              <w:t>Post-Doctoral Associate </w:t>
            </w:r>
          </w:p>
          <w:p w14:paraId="5E762107" w14:textId="77777777" w:rsidR="000D7F72" w:rsidRPr="00540F88" w:rsidRDefault="000D7F72" w:rsidP="00540F88">
            <w:pPr>
              <w:pStyle w:val="FormFieldCaption"/>
              <w:spacing w:before="20"/>
              <w:jc w:val="center"/>
              <w:rPr>
                <w:rFonts w:ascii="Aptos" w:hAnsi="Aptos"/>
                <w:sz w:val="21"/>
                <w:szCs w:val="21"/>
              </w:rPr>
            </w:pPr>
          </w:p>
          <w:p w14:paraId="6AEADABA" w14:textId="4F975ED7" w:rsidR="005F0541" w:rsidRPr="00540F88" w:rsidRDefault="005F0541" w:rsidP="00540F88">
            <w:pPr>
              <w:pStyle w:val="FormFieldCaption"/>
              <w:spacing w:before="20"/>
              <w:jc w:val="center"/>
              <w:rPr>
                <w:rFonts w:ascii="Aptos" w:hAnsi="Aptos"/>
                <w:sz w:val="21"/>
                <w:szCs w:val="21"/>
              </w:rPr>
            </w:pPr>
            <w:r w:rsidRPr="00540F88">
              <w:rPr>
                <w:rFonts w:ascii="Aptos" w:hAnsi="Aptos"/>
                <w:sz w:val="21"/>
                <w:szCs w:val="21"/>
              </w:rPr>
              <w:t>Post-Doctoral Scholar</w:t>
            </w:r>
          </w:p>
        </w:tc>
        <w:tc>
          <w:tcPr>
            <w:tcW w:w="1584" w:type="dxa"/>
          </w:tcPr>
          <w:p w14:paraId="0028B9B6" w14:textId="77777777" w:rsidR="00AA0684" w:rsidRPr="00540F88" w:rsidRDefault="00AA0684" w:rsidP="00540F88">
            <w:pPr>
              <w:pStyle w:val="FormFieldCaption"/>
              <w:spacing w:before="20"/>
              <w:jc w:val="center"/>
              <w:rPr>
                <w:rFonts w:ascii="Aptos" w:hAnsi="Aptos"/>
                <w:sz w:val="21"/>
                <w:szCs w:val="21"/>
              </w:rPr>
            </w:pPr>
          </w:p>
          <w:p w14:paraId="20AB9DB2" w14:textId="77777777" w:rsidR="00AA0684" w:rsidRPr="00540F88" w:rsidRDefault="00AA0684" w:rsidP="00540F88">
            <w:pPr>
              <w:pStyle w:val="FormFieldCaption"/>
              <w:spacing w:before="20"/>
              <w:jc w:val="center"/>
              <w:rPr>
                <w:rFonts w:ascii="Aptos" w:hAnsi="Aptos"/>
                <w:sz w:val="21"/>
                <w:szCs w:val="21"/>
              </w:rPr>
            </w:pPr>
          </w:p>
          <w:p w14:paraId="4DB776B5" w14:textId="77777777" w:rsidR="00AA0684" w:rsidRPr="00540F88" w:rsidRDefault="00AA0684" w:rsidP="00540F88">
            <w:pPr>
              <w:pStyle w:val="FormFieldCaption"/>
              <w:spacing w:before="20"/>
              <w:jc w:val="center"/>
              <w:rPr>
                <w:rFonts w:ascii="Aptos" w:hAnsi="Aptos"/>
                <w:sz w:val="21"/>
                <w:szCs w:val="21"/>
              </w:rPr>
            </w:pPr>
          </w:p>
          <w:p w14:paraId="67A38114" w14:textId="18F6DC8A" w:rsidR="00AA0684" w:rsidRPr="00540F88" w:rsidRDefault="00E136EA" w:rsidP="00540F88">
            <w:pPr>
              <w:pStyle w:val="FormFieldCaption"/>
              <w:spacing w:before="20"/>
              <w:jc w:val="center"/>
              <w:rPr>
                <w:rFonts w:ascii="Aptos" w:hAnsi="Aptos"/>
                <w:sz w:val="21"/>
                <w:szCs w:val="21"/>
              </w:rPr>
            </w:pPr>
            <w:r w:rsidRPr="00540F88">
              <w:rPr>
                <w:rFonts w:ascii="Aptos" w:hAnsi="Aptos"/>
                <w:sz w:val="21"/>
                <w:szCs w:val="21"/>
              </w:rPr>
              <w:t>11/2019</w:t>
            </w:r>
          </w:p>
          <w:p w14:paraId="24153CE4" w14:textId="77777777" w:rsidR="00AA0684" w:rsidRPr="00540F88" w:rsidRDefault="00AA0684" w:rsidP="00540F88">
            <w:pPr>
              <w:pStyle w:val="FormFieldCaption"/>
              <w:spacing w:before="20"/>
              <w:jc w:val="center"/>
              <w:rPr>
                <w:rFonts w:ascii="Aptos" w:hAnsi="Aptos"/>
                <w:sz w:val="21"/>
                <w:szCs w:val="21"/>
              </w:rPr>
            </w:pPr>
          </w:p>
          <w:p w14:paraId="36058444" w14:textId="77777777" w:rsidR="00AA0684" w:rsidRPr="00540F88" w:rsidRDefault="00AA0684" w:rsidP="00540F88">
            <w:pPr>
              <w:pStyle w:val="FormFieldCaption"/>
              <w:spacing w:before="20"/>
              <w:jc w:val="center"/>
              <w:rPr>
                <w:rFonts w:ascii="Aptos" w:hAnsi="Aptos"/>
                <w:sz w:val="21"/>
                <w:szCs w:val="21"/>
              </w:rPr>
            </w:pPr>
          </w:p>
          <w:p w14:paraId="27177B70" w14:textId="77777777" w:rsidR="00877D5A" w:rsidRPr="00540F88" w:rsidRDefault="00877D5A" w:rsidP="00540F88">
            <w:pPr>
              <w:pStyle w:val="FormFieldCaption"/>
              <w:spacing w:before="20"/>
              <w:jc w:val="center"/>
              <w:rPr>
                <w:rFonts w:ascii="Aptos" w:hAnsi="Aptos"/>
                <w:sz w:val="21"/>
                <w:szCs w:val="21"/>
              </w:rPr>
            </w:pPr>
          </w:p>
          <w:p w14:paraId="72C9E768" w14:textId="77777777" w:rsidR="00933173" w:rsidRPr="00540F88" w:rsidRDefault="008843A0" w:rsidP="00540F88">
            <w:pPr>
              <w:pStyle w:val="FormFieldCaption"/>
              <w:spacing w:before="20"/>
              <w:jc w:val="center"/>
              <w:rPr>
                <w:rFonts w:ascii="Aptos" w:hAnsi="Aptos"/>
                <w:sz w:val="21"/>
                <w:szCs w:val="21"/>
              </w:rPr>
            </w:pPr>
            <w:r w:rsidRPr="00540F88">
              <w:rPr>
                <w:rFonts w:ascii="Aptos" w:hAnsi="Aptos"/>
                <w:sz w:val="21"/>
                <w:szCs w:val="21"/>
              </w:rPr>
              <w:t>04/2022</w:t>
            </w:r>
          </w:p>
          <w:p w14:paraId="390F5489" w14:textId="77777777" w:rsidR="00415EE5" w:rsidRPr="00540F88" w:rsidRDefault="00415EE5" w:rsidP="00540F88">
            <w:pPr>
              <w:pStyle w:val="FormFieldCaption"/>
              <w:spacing w:before="20"/>
              <w:jc w:val="center"/>
              <w:rPr>
                <w:rFonts w:ascii="Aptos" w:hAnsi="Aptos"/>
                <w:sz w:val="21"/>
                <w:szCs w:val="21"/>
              </w:rPr>
            </w:pPr>
          </w:p>
          <w:p w14:paraId="3618F370" w14:textId="77777777" w:rsidR="00415EE5" w:rsidRPr="00540F88" w:rsidRDefault="00415EE5" w:rsidP="00540F88">
            <w:pPr>
              <w:pStyle w:val="FormFieldCaption"/>
              <w:spacing w:before="20"/>
              <w:jc w:val="center"/>
              <w:rPr>
                <w:rFonts w:ascii="Aptos" w:hAnsi="Aptos"/>
                <w:sz w:val="21"/>
                <w:szCs w:val="21"/>
              </w:rPr>
            </w:pPr>
          </w:p>
          <w:p w14:paraId="0BA42097" w14:textId="77777777" w:rsidR="00415EE5" w:rsidRPr="00540F88" w:rsidRDefault="00415EE5" w:rsidP="00540F88">
            <w:pPr>
              <w:pStyle w:val="FormFieldCaption"/>
              <w:spacing w:before="20"/>
              <w:jc w:val="center"/>
              <w:rPr>
                <w:rFonts w:ascii="Aptos" w:hAnsi="Aptos"/>
                <w:sz w:val="21"/>
                <w:szCs w:val="21"/>
              </w:rPr>
            </w:pPr>
          </w:p>
          <w:p w14:paraId="4ED60B07" w14:textId="46F127A9" w:rsidR="00415EE5" w:rsidRPr="00540F88" w:rsidRDefault="00090E0E" w:rsidP="00540F88">
            <w:pPr>
              <w:pStyle w:val="FormFieldCaption"/>
              <w:spacing w:before="20"/>
              <w:jc w:val="center"/>
              <w:rPr>
                <w:rFonts w:ascii="Aptos" w:hAnsi="Aptos"/>
                <w:sz w:val="21"/>
                <w:szCs w:val="21"/>
              </w:rPr>
            </w:pPr>
            <w:r w:rsidRPr="00540F88">
              <w:rPr>
                <w:rFonts w:ascii="Aptos" w:hAnsi="Aptos"/>
                <w:sz w:val="21"/>
                <w:szCs w:val="21"/>
              </w:rPr>
              <w:t>03/2024</w:t>
            </w:r>
          </w:p>
        </w:tc>
        <w:tc>
          <w:tcPr>
            <w:tcW w:w="2592" w:type="dxa"/>
          </w:tcPr>
          <w:p w14:paraId="304E3D06" w14:textId="77777777" w:rsidR="00933173" w:rsidRPr="00540F88" w:rsidRDefault="00933173" w:rsidP="00540F88">
            <w:pPr>
              <w:pStyle w:val="FormFieldCaption"/>
              <w:spacing w:before="20"/>
              <w:rPr>
                <w:rFonts w:ascii="Aptos" w:hAnsi="Aptos"/>
                <w:sz w:val="21"/>
                <w:szCs w:val="21"/>
              </w:rPr>
            </w:pPr>
          </w:p>
          <w:p w14:paraId="01F25709" w14:textId="77777777" w:rsidR="009D58DF" w:rsidRPr="00540F88" w:rsidRDefault="009D58DF" w:rsidP="00540F88">
            <w:pPr>
              <w:pStyle w:val="FormFieldCaption"/>
              <w:spacing w:before="20"/>
              <w:rPr>
                <w:rFonts w:ascii="Aptos" w:hAnsi="Aptos"/>
                <w:sz w:val="21"/>
                <w:szCs w:val="21"/>
              </w:rPr>
            </w:pPr>
            <w:r w:rsidRPr="00540F88">
              <w:rPr>
                <w:rFonts w:ascii="Aptos" w:hAnsi="Aptos"/>
                <w:sz w:val="21"/>
                <w:szCs w:val="21"/>
              </w:rPr>
              <w:t>Bioinformatics, Computational Biology, and Genetics</w:t>
            </w:r>
            <w:r w:rsidR="00A01DF4" w:rsidRPr="00540F88">
              <w:rPr>
                <w:rFonts w:ascii="Aptos" w:hAnsi="Aptos"/>
                <w:sz w:val="21"/>
                <w:szCs w:val="21"/>
              </w:rPr>
              <w:t xml:space="preserve">  </w:t>
            </w:r>
          </w:p>
          <w:p w14:paraId="61112A9A" w14:textId="77777777" w:rsidR="00A01DF4" w:rsidRPr="00540F88" w:rsidRDefault="00A01DF4" w:rsidP="00540F88">
            <w:pPr>
              <w:pStyle w:val="FormFieldCaption"/>
              <w:spacing w:before="20"/>
              <w:rPr>
                <w:rFonts w:ascii="Aptos" w:hAnsi="Aptos"/>
                <w:sz w:val="21"/>
                <w:szCs w:val="21"/>
              </w:rPr>
            </w:pPr>
          </w:p>
          <w:p w14:paraId="05607E01" w14:textId="77777777" w:rsidR="00A01DF4" w:rsidRPr="00540F88" w:rsidRDefault="00A01DF4" w:rsidP="00540F88">
            <w:pPr>
              <w:pStyle w:val="FormFieldCaption"/>
              <w:spacing w:before="20"/>
              <w:rPr>
                <w:rFonts w:ascii="Aptos" w:hAnsi="Aptos"/>
                <w:sz w:val="21"/>
                <w:szCs w:val="21"/>
              </w:rPr>
            </w:pPr>
          </w:p>
          <w:p w14:paraId="383D4DF9" w14:textId="77777777" w:rsidR="00A01DF4" w:rsidRPr="00540F88" w:rsidRDefault="00A01DF4" w:rsidP="00540F88">
            <w:pPr>
              <w:pStyle w:val="FormFieldCaption"/>
              <w:spacing w:before="20"/>
              <w:rPr>
                <w:rFonts w:ascii="Aptos" w:hAnsi="Aptos"/>
                <w:sz w:val="21"/>
                <w:szCs w:val="21"/>
              </w:rPr>
            </w:pPr>
          </w:p>
          <w:p w14:paraId="3547EF3E" w14:textId="77777777" w:rsidR="00A01DF4" w:rsidRPr="00540F88" w:rsidRDefault="00A01DF4" w:rsidP="00540F88">
            <w:pPr>
              <w:pStyle w:val="FormFieldCaption"/>
              <w:spacing w:before="20"/>
              <w:rPr>
                <w:rFonts w:ascii="Aptos" w:hAnsi="Aptos"/>
                <w:sz w:val="21"/>
                <w:szCs w:val="21"/>
              </w:rPr>
            </w:pPr>
            <w:r w:rsidRPr="00540F88">
              <w:rPr>
                <w:rFonts w:ascii="Aptos" w:hAnsi="Aptos"/>
                <w:sz w:val="21"/>
                <w:szCs w:val="21"/>
              </w:rPr>
              <w:t>Bioinformatics, Computational Biology, and Genetics</w:t>
            </w:r>
            <w:r w:rsidR="00090E0E" w:rsidRPr="00540F88">
              <w:rPr>
                <w:rFonts w:ascii="Aptos" w:hAnsi="Aptos"/>
                <w:sz w:val="21"/>
                <w:szCs w:val="21"/>
              </w:rPr>
              <w:t xml:space="preserve">  </w:t>
            </w:r>
          </w:p>
          <w:p w14:paraId="79694AA0" w14:textId="77777777" w:rsidR="00090E0E" w:rsidRPr="00540F88" w:rsidRDefault="00090E0E" w:rsidP="00540F88">
            <w:pPr>
              <w:pStyle w:val="FormFieldCaption"/>
              <w:spacing w:before="20"/>
              <w:rPr>
                <w:rFonts w:ascii="Aptos" w:hAnsi="Aptos"/>
                <w:sz w:val="21"/>
                <w:szCs w:val="21"/>
              </w:rPr>
            </w:pPr>
          </w:p>
          <w:p w14:paraId="2303550C" w14:textId="1477485D" w:rsidR="00090E0E" w:rsidRPr="00540F88" w:rsidRDefault="00090E0E" w:rsidP="00540F88">
            <w:pPr>
              <w:pStyle w:val="FormFieldCaption"/>
              <w:spacing w:before="20"/>
              <w:rPr>
                <w:rFonts w:ascii="Aptos" w:hAnsi="Aptos"/>
                <w:sz w:val="21"/>
                <w:szCs w:val="21"/>
              </w:rPr>
            </w:pPr>
            <w:r w:rsidRPr="00540F88">
              <w:rPr>
                <w:rFonts w:ascii="Aptos" w:hAnsi="Aptos"/>
                <w:sz w:val="21"/>
                <w:szCs w:val="21"/>
              </w:rPr>
              <w:t>Bioinformatics, Computational Biology, and Genetics</w:t>
            </w:r>
          </w:p>
        </w:tc>
      </w:tr>
      <w:tr w:rsidR="00933173" w:rsidRPr="00540F88" w14:paraId="09D52645" w14:textId="77777777" w:rsidTr="005F0B12">
        <w:trPr>
          <w:cantSplit/>
          <w:trHeight w:val="395"/>
        </w:trPr>
        <w:tc>
          <w:tcPr>
            <w:tcW w:w="5220" w:type="dxa"/>
          </w:tcPr>
          <w:p w14:paraId="76A4F390" w14:textId="5375053C" w:rsidR="00933173" w:rsidRPr="00540F88" w:rsidRDefault="00933173" w:rsidP="00540F88">
            <w:pPr>
              <w:pStyle w:val="FormFieldCaption"/>
              <w:spacing w:before="20"/>
              <w:rPr>
                <w:rFonts w:ascii="Aptos" w:hAnsi="Aptos"/>
                <w:sz w:val="21"/>
                <w:szCs w:val="21"/>
              </w:rPr>
            </w:pPr>
          </w:p>
        </w:tc>
        <w:tc>
          <w:tcPr>
            <w:tcW w:w="1440" w:type="dxa"/>
          </w:tcPr>
          <w:p w14:paraId="3120D72C" w14:textId="77777777" w:rsidR="00933173" w:rsidRPr="00540F88" w:rsidRDefault="00933173" w:rsidP="00540F88">
            <w:pPr>
              <w:pStyle w:val="FormFieldCaption"/>
              <w:spacing w:before="20"/>
              <w:jc w:val="center"/>
              <w:rPr>
                <w:rFonts w:ascii="Aptos" w:hAnsi="Aptos"/>
                <w:sz w:val="21"/>
                <w:szCs w:val="21"/>
              </w:rPr>
            </w:pPr>
          </w:p>
        </w:tc>
        <w:tc>
          <w:tcPr>
            <w:tcW w:w="1584" w:type="dxa"/>
          </w:tcPr>
          <w:p w14:paraId="53EB7033" w14:textId="77777777" w:rsidR="00933173" w:rsidRPr="00540F88" w:rsidRDefault="00933173" w:rsidP="00540F88">
            <w:pPr>
              <w:pStyle w:val="FormFieldCaption"/>
              <w:spacing w:before="20"/>
              <w:jc w:val="center"/>
              <w:rPr>
                <w:rFonts w:ascii="Aptos" w:hAnsi="Aptos"/>
                <w:sz w:val="21"/>
                <w:szCs w:val="21"/>
              </w:rPr>
            </w:pPr>
          </w:p>
        </w:tc>
        <w:tc>
          <w:tcPr>
            <w:tcW w:w="2592" w:type="dxa"/>
          </w:tcPr>
          <w:p w14:paraId="4418E34F" w14:textId="77777777" w:rsidR="00933173" w:rsidRPr="00540F88" w:rsidRDefault="00933173" w:rsidP="00540F88">
            <w:pPr>
              <w:pStyle w:val="FormFieldCaption"/>
              <w:spacing w:before="20"/>
              <w:rPr>
                <w:rFonts w:ascii="Aptos" w:hAnsi="Aptos"/>
                <w:sz w:val="21"/>
                <w:szCs w:val="21"/>
              </w:rPr>
            </w:pPr>
          </w:p>
        </w:tc>
      </w:tr>
      <w:tr w:rsidR="00933173" w:rsidRPr="00540F88" w14:paraId="767906B9" w14:textId="77777777" w:rsidTr="005F0B12">
        <w:trPr>
          <w:cantSplit/>
          <w:trHeight w:val="395"/>
        </w:trPr>
        <w:tc>
          <w:tcPr>
            <w:tcW w:w="5220" w:type="dxa"/>
          </w:tcPr>
          <w:p w14:paraId="4D43CFA6" w14:textId="2FFF44CD" w:rsidR="00933173" w:rsidRPr="00540F88" w:rsidRDefault="00933173" w:rsidP="00540F88">
            <w:pPr>
              <w:pStyle w:val="FormFieldCaption"/>
              <w:spacing w:before="20"/>
              <w:rPr>
                <w:rFonts w:ascii="Aptos" w:hAnsi="Aptos"/>
                <w:sz w:val="21"/>
                <w:szCs w:val="21"/>
              </w:rPr>
            </w:pPr>
          </w:p>
        </w:tc>
        <w:tc>
          <w:tcPr>
            <w:tcW w:w="1440" w:type="dxa"/>
          </w:tcPr>
          <w:p w14:paraId="3D81FEFA" w14:textId="77777777" w:rsidR="00933173" w:rsidRPr="00540F88" w:rsidRDefault="00933173" w:rsidP="00540F88">
            <w:pPr>
              <w:pStyle w:val="FormFieldCaption"/>
              <w:spacing w:before="20"/>
              <w:jc w:val="center"/>
              <w:rPr>
                <w:rFonts w:ascii="Aptos" w:hAnsi="Aptos"/>
                <w:sz w:val="21"/>
                <w:szCs w:val="21"/>
              </w:rPr>
            </w:pPr>
          </w:p>
        </w:tc>
        <w:tc>
          <w:tcPr>
            <w:tcW w:w="1584" w:type="dxa"/>
          </w:tcPr>
          <w:p w14:paraId="3F1F9756" w14:textId="77777777" w:rsidR="00933173" w:rsidRPr="00540F88" w:rsidRDefault="00933173" w:rsidP="00540F88">
            <w:pPr>
              <w:pStyle w:val="FormFieldCaption"/>
              <w:spacing w:before="20"/>
              <w:rPr>
                <w:rFonts w:ascii="Aptos" w:hAnsi="Aptos"/>
                <w:sz w:val="21"/>
                <w:szCs w:val="21"/>
              </w:rPr>
            </w:pPr>
          </w:p>
        </w:tc>
        <w:tc>
          <w:tcPr>
            <w:tcW w:w="2592" w:type="dxa"/>
          </w:tcPr>
          <w:p w14:paraId="4D6D5595" w14:textId="77777777" w:rsidR="00933173" w:rsidRPr="00540F88" w:rsidRDefault="00933173" w:rsidP="00540F88">
            <w:pPr>
              <w:pStyle w:val="FormFieldCaption"/>
              <w:spacing w:before="20"/>
              <w:rPr>
                <w:rFonts w:ascii="Aptos" w:hAnsi="Aptos"/>
                <w:sz w:val="21"/>
                <w:szCs w:val="21"/>
              </w:rPr>
            </w:pPr>
          </w:p>
        </w:tc>
      </w:tr>
    </w:tbl>
    <w:p w14:paraId="5F087046" w14:textId="77777777" w:rsidR="00F3433C" w:rsidRPr="00540F88" w:rsidRDefault="00F3433C" w:rsidP="00540F88">
      <w:pPr>
        <w:pStyle w:val="DataField11pt-Single"/>
        <w:rPr>
          <w:rStyle w:val="Strong"/>
          <w:rFonts w:ascii="Aptos" w:hAnsi="Aptos"/>
          <w:b w:val="0"/>
          <w:bCs w:val="0"/>
          <w:sz w:val="21"/>
          <w:szCs w:val="21"/>
        </w:rPr>
      </w:pPr>
    </w:p>
    <w:p w14:paraId="52304F36" w14:textId="77777777" w:rsidR="00F3433C" w:rsidRPr="00540F88" w:rsidRDefault="00F3433C" w:rsidP="00540F88">
      <w:pPr>
        <w:pStyle w:val="DataField11pt-Single"/>
        <w:rPr>
          <w:rStyle w:val="Strong"/>
          <w:rFonts w:ascii="Aptos" w:hAnsi="Aptos"/>
          <w:b w:val="0"/>
          <w:bCs w:val="0"/>
          <w:sz w:val="21"/>
          <w:szCs w:val="21"/>
        </w:rPr>
      </w:pPr>
    </w:p>
    <w:p w14:paraId="61E3FEAE" w14:textId="02AE3A06" w:rsidR="00450231" w:rsidRPr="00F46B3B" w:rsidRDefault="002C51BC" w:rsidP="00540F88">
      <w:pPr>
        <w:pStyle w:val="DataField11pt-Single"/>
        <w:numPr>
          <w:ilvl w:val="0"/>
          <w:numId w:val="19"/>
        </w:numPr>
        <w:rPr>
          <w:rStyle w:val="Strong"/>
          <w:rFonts w:ascii="Aptos" w:hAnsi="Aptos"/>
          <w:sz w:val="21"/>
          <w:szCs w:val="21"/>
        </w:rPr>
      </w:pPr>
      <w:r w:rsidRPr="00F46B3B">
        <w:rPr>
          <w:rStyle w:val="Strong"/>
          <w:rFonts w:ascii="Aptos" w:hAnsi="Aptos"/>
          <w:sz w:val="21"/>
          <w:szCs w:val="21"/>
        </w:rPr>
        <w:t>Personal Statement</w:t>
      </w:r>
    </w:p>
    <w:p w14:paraId="4E1F882A" w14:textId="3A7CEC53" w:rsidR="002C51BC" w:rsidRDefault="00450231" w:rsidP="001C7A77">
      <w:pPr>
        <w:pStyle w:val="DataField11pt-Single"/>
        <w:ind w:left="720"/>
        <w:jc w:val="both"/>
        <w:rPr>
          <w:rStyle w:val="Strong"/>
          <w:rFonts w:ascii="Aptos" w:hAnsi="Aptos"/>
          <w:b w:val="0"/>
          <w:bCs w:val="0"/>
          <w:sz w:val="21"/>
          <w:szCs w:val="21"/>
        </w:rPr>
      </w:pPr>
      <w:r w:rsidRPr="00540F88">
        <w:rPr>
          <w:rFonts w:ascii="Aptos" w:hAnsi="Aptos"/>
          <w:sz w:val="21"/>
          <w:szCs w:val="21"/>
        </w:rPr>
        <w:t>I am an Assistant Professor in the Department of Animal Sciences at the University of Arkansas, specializing in computational biology and bioinformatics, with a focus on integrating host genetics and microbiome data. My Ph.D. in Bioinformatics and Microbial Genomics, along with postdoctoral research at Yale and Bose Institute, has equipped me with expertise in GWAS, microbial genetics, and advanced computational techniques such as Variational Autoencoders (VAEs) and machine learning models. Currently, my research involves analyzing large genomic datasets to uncover genetic and microbial interactions that contribute to psychiatric disorders. My experience with advanced computational methods, causal inference techniques, and high-dimensional data analysis provides a solid foundation for identifying novel biomarkers and therapeutic targets for neuropsychiatric conditions.</w:t>
      </w:r>
      <w:r w:rsidR="00FE10AD" w:rsidRPr="00540F88">
        <w:rPr>
          <w:rStyle w:val="Strong"/>
          <w:rFonts w:ascii="Aptos" w:hAnsi="Aptos"/>
          <w:b w:val="0"/>
          <w:bCs w:val="0"/>
          <w:sz w:val="21"/>
          <w:szCs w:val="21"/>
        </w:rPr>
        <w:br/>
      </w:r>
    </w:p>
    <w:p w14:paraId="2953BCB8" w14:textId="77777777" w:rsidR="00441F23" w:rsidRDefault="00441F23" w:rsidP="00540F88">
      <w:pPr>
        <w:pStyle w:val="DataField11pt-Single"/>
        <w:ind w:left="720"/>
        <w:rPr>
          <w:rStyle w:val="Strong"/>
          <w:rFonts w:ascii="Aptos" w:hAnsi="Aptos"/>
          <w:b w:val="0"/>
          <w:bCs w:val="0"/>
          <w:sz w:val="21"/>
          <w:szCs w:val="21"/>
        </w:rPr>
      </w:pPr>
    </w:p>
    <w:p w14:paraId="7C279FC4" w14:textId="77777777" w:rsidR="00441F23" w:rsidRDefault="00441F23" w:rsidP="00540F88">
      <w:pPr>
        <w:pStyle w:val="DataField11pt-Single"/>
        <w:ind w:left="720"/>
        <w:rPr>
          <w:rStyle w:val="Strong"/>
          <w:rFonts w:ascii="Aptos" w:hAnsi="Aptos"/>
          <w:b w:val="0"/>
          <w:bCs w:val="0"/>
          <w:sz w:val="21"/>
          <w:szCs w:val="21"/>
        </w:rPr>
      </w:pPr>
    </w:p>
    <w:p w14:paraId="1F931B25" w14:textId="77777777" w:rsidR="00055EAC" w:rsidRDefault="00055EAC" w:rsidP="00055EAC">
      <w:pPr>
        <w:pStyle w:val="DataField11pt-Single"/>
        <w:rPr>
          <w:rStyle w:val="Strong"/>
          <w:rFonts w:ascii="Aptos" w:hAnsi="Aptos"/>
          <w:sz w:val="21"/>
          <w:szCs w:val="21"/>
        </w:rPr>
      </w:pPr>
    </w:p>
    <w:p w14:paraId="7212CA30" w14:textId="701C687B" w:rsidR="00EA6479" w:rsidRPr="00F46B3B" w:rsidRDefault="00055EAC" w:rsidP="00055EAC">
      <w:pPr>
        <w:pStyle w:val="DataField11pt-Single"/>
        <w:rPr>
          <w:rStyle w:val="Strong"/>
          <w:rFonts w:ascii="Aptos" w:hAnsi="Aptos"/>
          <w:sz w:val="21"/>
          <w:szCs w:val="21"/>
        </w:rPr>
      </w:pPr>
      <w:r>
        <w:rPr>
          <w:rStyle w:val="Strong"/>
          <w:rFonts w:ascii="Aptos" w:hAnsi="Aptos"/>
          <w:sz w:val="21"/>
          <w:szCs w:val="21"/>
        </w:rPr>
        <w:lastRenderedPageBreak/>
        <w:t xml:space="preserve">B. </w:t>
      </w:r>
      <w:r w:rsidR="002C51BC" w:rsidRPr="00F46B3B">
        <w:rPr>
          <w:rStyle w:val="Strong"/>
          <w:rFonts w:ascii="Aptos" w:hAnsi="Aptos"/>
          <w:sz w:val="21"/>
          <w:szCs w:val="21"/>
        </w:rPr>
        <w:t>Positions</w:t>
      </w:r>
      <w:r w:rsidR="00CF6FAD" w:rsidRPr="00F46B3B">
        <w:rPr>
          <w:rStyle w:val="Strong"/>
          <w:rFonts w:ascii="Aptos" w:hAnsi="Aptos"/>
          <w:sz w:val="21"/>
          <w:szCs w:val="21"/>
        </w:rPr>
        <w:t>, Scientific Appointments,</w:t>
      </w:r>
      <w:r w:rsidR="002C51BC" w:rsidRPr="00F46B3B">
        <w:rPr>
          <w:rStyle w:val="Strong"/>
          <w:rFonts w:ascii="Aptos" w:hAnsi="Aptos"/>
          <w:sz w:val="21"/>
          <w:szCs w:val="21"/>
        </w:rPr>
        <w:t xml:space="preserve"> and Honors</w:t>
      </w:r>
    </w:p>
    <w:p w14:paraId="641F24EC" w14:textId="77777777" w:rsidR="00B978C9" w:rsidRPr="00441F23" w:rsidRDefault="00B978C9" w:rsidP="00441F23">
      <w:pPr>
        <w:pStyle w:val="DataField11pt-Single"/>
        <w:ind w:left="360"/>
        <w:rPr>
          <w:rFonts w:ascii="Aptos" w:hAnsi="Aptos"/>
          <w:b/>
          <w:bCs/>
          <w:sz w:val="21"/>
          <w:szCs w:val="21"/>
        </w:rPr>
      </w:pPr>
      <w:r w:rsidRPr="00441F23">
        <w:rPr>
          <w:rFonts w:ascii="Aptos" w:hAnsi="Aptos"/>
          <w:b/>
          <w:bCs/>
          <w:sz w:val="21"/>
          <w:szCs w:val="21"/>
        </w:rPr>
        <w:t>Positions and Employment</w:t>
      </w:r>
    </w:p>
    <w:p w14:paraId="19D85671" w14:textId="77777777" w:rsidR="00B978C9" w:rsidRPr="00540F88" w:rsidRDefault="00B978C9" w:rsidP="00540F88">
      <w:pPr>
        <w:pStyle w:val="DataField11pt-Single"/>
        <w:numPr>
          <w:ilvl w:val="0"/>
          <w:numId w:val="26"/>
        </w:numPr>
        <w:rPr>
          <w:rFonts w:ascii="Aptos" w:hAnsi="Aptos"/>
          <w:sz w:val="21"/>
          <w:szCs w:val="21"/>
        </w:rPr>
      </w:pPr>
      <w:r w:rsidRPr="00540F88">
        <w:rPr>
          <w:rFonts w:ascii="Aptos" w:hAnsi="Aptos"/>
          <w:sz w:val="21"/>
          <w:szCs w:val="21"/>
        </w:rPr>
        <w:t>2024–present: Tenure Track Assistant Professor, Bioinformatics and Computational Biology, Department of Animal Sciences, University of Arkansas</w:t>
      </w:r>
    </w:p>
    <w:p w14:paraId="1B78E553" w14:textId="7B387973" w:rsidR="00B978C9" w:rsidRPr="00441F23" w:rsidRDefault="00B978C9" w:rsidP="00441F23">
      <w:pPr>
        <w:pStyle w:val="DataField11pt-Single"/>
        <w:ind w:left="360"/>
        <w:rPr>
          <w:rFonts w:ascii="Aptos" w:hAnsi="Aptos"/>
          <w:b/>
          <w:bCs/>
          <w:sz w:val="21"/>
          <w:szCs w:val="21"/>
        </w:rPr>
      </w:pPr>
      <w:r w:rsidRPr="00441F23">
        <w:rPr>
          <w:rFonts w:ascii="Aptos" w:hAnsi="Aptos"/>
          <w:b/>
          <w:bCs/>
          <w:sz w:val="21"/>
          <w:szCs w:val="21"/>
        </w:rPr>
        <w:t>Honors</w:t>
      </w:r>
      <w:r w:rsidR="00441F23">
        <w:rPr>
          <w:rFonts w:ascii="Aptos" w:hAnsi="Aptos"/>
          <w:b/>
          <w:bCs/>
          <w:sz w:val="21"/>
          <w:szCs w:val="21"/>
        </w:rPr>
        <w:t>:</w:t>
      </w:r>
    </w:p>
    <w:p w14:paraId="08026471" w14:textId="5F8FBB97" w:rsidR="00B978C9" w:rsidRPr="00540F88" w:rsidRDefault="00B978C9" w:rsidP="00540F88">
      <w:pPr>
        <w:pStyle w:val="DataField11pt-Single"/>
        <w:numPr>
          <w:ilvl w:val="0"/>
          <w:numId w:val="27"/>
        </w:numPr>
        <w:rPr>
          <w:rFonts w:ascii="Aptos" w:hAnsi="Aptos"/>
          <w:sz w:val="21"/>
          <w:szCs w:val="21"/>
        </w:rPr>
      </w:pPr>
      <w:r w:rsidRPr="00540F88">
        <w:rPr>
          <w:rFonts w:ascii="Aptos" w:hAnsi="Aptos"/>
          <w:sz w:val="21"/>
          <w:szCs w:val="21"/>
        </w:rPr>
        <w:t>2005: UGC Junior Research Fellowship</w:t>
      </w:r>
      <w:r w:rsidR="008C1681" w:rsidRPr="00540F88">
        <w:rPr>
          <w:rFonts w:ascii="Aptos" w:hAnsi="Aptos"/>
          <w:sz w:val="21"/>
          <w:szCs w:val="21"/>
        </w:rPr>
        <w:t xml:space="preserve">, </w:t>
      </w:r>
      <w:bookmarkStart w:id="0" w:name="_Hlk178167394"/>
      <w:r w:rsidR="00746D54" w:rsidRPr="00540F88">
        <w:rPr>
          <w:rFonts w:ascii="Aptos" w:hAnsi="Aptos"/>
          <w:sz w:val="21"/>
          <w:szCs w:val="21"/>
        </w:rPr>
        <w:t xml:space="preserve">Govt of </w:t>
      </w:r>
      <w:r w:rsidR="008C1681" w:rsidRPr="00540F88">
        <w:rPr>
          <w:rFonts w:ascii="Aptos" w:hAnsi="Aptos"/>
          <w:sz w:val="21"/>
          <w:szCs w:val="21"/>
        </w:rPr>
        <w:t>India</w:t>
      </w:r>
    </w:p>
    <w:bookmarkEnd w:id="0"/>
    <w:p w14:paraId="5ED3FADF" w14:textId="6C4EAE14" w:rsidR="00B978C9" w:rsidRPr="00540F88" w:rsidRDefault="00B978C9" w:rsidP="00540F88">
      <w:pPr>
        <w:pStyle w:val="DataField11pt-Single"/>
        <w:numPr>
          <w:ilvl w:val="0"/>
          <w:numId w:val="27"/>
        </w:numPr>
        <w:rPr>
          <w:rFonts w:ascii="Aptos" w:hAnsi="Aptos"/>
          <w:sz w:val="21"/>
          <w:szCs w:val="21"/>
        </w:rPr>
      </w:pPr>
      <w:r w:rsidRPr="00540F88">
        <w:rPr>
          <w:rFonts w:ascii="Aptos" w:hAnsi="Aptos"/>
          <w:sz w:val="21"/>
          <w:szCs w:val="21"/>
        </w:rPr>
        <w:t>2007: Senior Research Fellowship</w:t>
      </w:r>
      <w:r w:rsidR="008C1681" w:rsidRPr="00540F88">
        <w:rPr>
          <w:rFonts w:ascii="Aptos" w:hAnsi="Aptos"/>
          <w:sz w:val="21"/>
          <w:szCs w:val="21"/>
        </w:rPr>
        <w:t>,</w:t>
      </w:r>
      <w:r w:rsidR="00D9139E" w:rsidRPr="00540F88">
        <w:rPr>
          <w:rFonts w:ascii="Aptos" w:hAnsi="Aptos"/>
          <w:sz w:val="21"/>
          <w:szCs w:val="21"/>
        </w:rPr>
        <w:t xml:space="preserve"> </w:t>
      </w:r>
      <w:r w:rsidR="00746D54" w:rsidRPr="00540F88">
        <w:rPr>
          <w:rFonts w:ascii="Aptos" w:hAnsi="Aptos"/>
          <w:sz w:val="21"/>
          <w:szCs w:val="21"/>
        </w:rPr>
        <w:t xml:space="preserve">Govt of </w:t>
      </w:r>
      <w:r w:rsidR="00D9139E" w:rsidRPr="00540F88">
        <w:rPr>
          <w:rFonts w:ascii="Aptos" w:hAnsi="Aptos"/>
          <w:sz w:val="21"/>
          <w:szCs w:val="21"/>
        </w:rPr>
        <w:t>Indi</w:t>
      </w:r>
      <w:r w:rsidR="00746D54" w:rsidRPr="00540F88">
        <w:rPr>
          <w:rFonts w:ascii="Aptos" w:hAnsi="Aptos"/>
          <w:sz w:val="21"/>
          <w:szCs w:val="21"/>
        </w:rPr>
        <w:t>a</w:t>
      </w:r>
    </w:p>
    <w:p w14:paraId="054C2338" w14:textId="6E28CA64" w:rsidR="00B978C9" w:rsidRPr="00540F88" w:rsidRDefault="00B978C9" w:rsidP="00540F88">
      <w:pPr>
        <w:pStyle w:val="DataField11pt-Single"/>
        <w:numPr>
          <w:ilvl w:val="0"/>
          <w:numId w:val="27"/>
        </w:numPr>
        <w:rPr>
          <w:rFonts w:ascii="Aptos" w:hAnsi="Aptos"/>
          <w:sz w:val="21"/>
          <w:szCs w:val="21"/>
        </w:rPr>
      </w:pPr>
      <w:r w:rsidRPr="00540F88">
        <w:rPr>
          <w:rFonts w:ascii="Aptos" w:hAnsi="Aptos"/>
          <w:sz w:val="21"/>
          <w:szCs w:val="21"/>
        </w:rPr>
        <w:t>2018: National Postdoctoral Fellowship</w:t>
      </w:r>
      <w:r w:rsidR="00746D54" w:rsidRPr="00540F88">
        <w:rPr>
          <w:rFonts w:ascii="Aptos" w:hAnsi="Aptos"/>
          <w:sz w:val="21"/>
          <w:szCs w:val="21"/>
        </w:rPr>
        <w:t>, Govt of India</w:t>
      </w:r>
    </w:p>
    <w:p w14:paraId="54EFC587" w14:textId="69615206" w:rsidR="00B978C9" w:rsidRPr="00441F23" w:rsidRDefault="00B978C9" w:rsidP="00441F23">
      <w:pPr>
        <w:pStyle w:val="DataField11pt-Single"/>
        <w:ind w:left="360"/>
        <w:rPr>
          <w:rFonts w:ascii="Aptos" w:hAnsi="Aptos"/>
          <w:b/>
          <w:bCs/>
          <w:sz w:val="21"/>
          <w:szCs w:val="21"/>
        </w:rPr>
      </w:pPr>
      <w:r w:rsidRPr="00441F23">
        <w:rPr>
          <w:rFonts w:ascii="Aptos" w:hAnsi="Aptos"/>
          <w:b/>
          <w:bCs/>
          <w:sz w:val="21"/>
          <w:szCs w:val="21"/>
        </w:rPr>
        <w:t>Scientific Memberships</w:t>
      </w:r>
      <w:r w:rsidR="00441F23">
        <w:rPr>
          <w:rFonts w:ascii="Aptos" w:hAnsi="Aptos"/>
          <w:b/>
          <w:bCs/>
          <w:sz w:val="21"/>
          <w:szCs w:val="21"/>
        </w:rPr>
        <w:t>:</w:t>
      </w:r>
    </w:p>
    <w:p w14:paraId="0D79B000" w14:textId="77777777" w:rsidR="00B978C9" w:rsidRPr="00540F88" w:rsidRDefault="00B978C9" w:rsidP="00540F88">
      <w:pPr>
        <w:pStyle w:val="DataField11pt-Single"/>
        <w:numPr>
          <w:ilvl w:val="0"/>
          <w:numId w:val="28"/>
        </w:numPr>
        <w:rPr>
          <w:rFonts w:ascii="Aptos" w:hAnsi="Aptos"/>
          <w:sz w:val="21"/>
          <w:szCs w:val="21"/>
        </w:rPr>
      </w:pPr>
      <w:r w:rsidRPr="00540F88">
        <w:rPr>
          <w:rFonts w:ascii="Aptos" w:hAnsi="Aptos"/>
          <w:sz w:val="21"/>
          <w:szCs w:val="21"/>
        </w:rPr>
        <w:t>2019–2020: Psychiatric Genomics Consortium</w:t>
      </w:r>
    </w:p>
    <w:p w14:paraId="1061AF51" w14:textId="77777777" w:rsidR="00B978C9" w:rsidRPr="00540F88" w:rsidRDefault="00B978C9" w:rsidP="00540F88">
      <w:pPr>
        <w:pStyle w:val="DataField11pt-Single"/>
        <w:numPr>
          <w:ilvl w:val="0"/>
          <w:numId w:val="28"/>
        </w:numPr>
        <w:rPr>
          <w:rFonts w:ascii="Aptos" w:hAnsi="Aptos"/>
          <w:sz w:val="21"/>
          <w:szCs w:val="21"/>
        </w:rPr>
      </w:pPr>
      <w:r w:rsidRPr="00540F88">
        <w:rPr>
          <w:rFonts w:ascii="Aptos" w:hAnsi="Aptos"/>
          <w:sz w:val="21"/>
          <w:szCs w:val="21"/>
        </w:rPr>
        <w:t>2022–2024: American Society of Gene and Cell Therapy</w:t>
      </w:r>
    </w:p>
    <w:p w14:paraId="0E8F7C90" w14:textId="77777777" w:rsidR="00B978C9" w:rsidRPr="00540F88" w:rsidRDefault="00B978C9" w:rsidP="00540F88">
      <w:pPr>
        <w:pStyle w:val="DataField11pt-Single"/>
        <w:numPr>
          <w:ilvl w:val="0"/>
          <w:numId w:val="28"/>
        </w:numPr>
        <w:rPr>
          <w:rFonts w:ascii="Aptos" w:hAnsi="Aptos"/>
          <w:sz w:val="21"/>
          <w:szCs w:val="21"/>
        </w:rPr>
      </w:pPr>
      <w:r w:rsidRPr="00540F88">
        <w:rPr>
          <w:rFonts w:ascii="Aptos" w:hAnsi="Aptos"/>
          <w:sz w:val="21"/>
          <w:szCs w:val="21"/>
        </w:rPr>
        <w:t>2024–2025: American Society for Microbiology</w:t>
      </w:r>
    </w:p>
    <w:p w14:paraId="4E6033BE" w14:textId="77777777" w:rsidR="002C51BC" w:rsidRDefault="002C51BC" w:rsidP="00540F88">
      <w:pPr>
        <w:pStyle w:val="DataField11pt-Single"/>
        <w:rPr>
          <w:rStyle w:val="Strong"/>
          <w:rFonts w:ascii="Aptos" w:hAnsi="Aptos"/>
          <w:b w:val="0"/>
          <w:bCs w:val="0"/>
          <w:sz w:val="21"/>
          <w:szCs w:val="21"/>
        </w:rPr>
      </w:pPr>
    </w:p>
    <w:p w14:paraId="5F732344" w14:textId="22975350" w:rsidR="009855C5" w:rsidRDefault="009855C5" w:rsidP="00540F88">
      <w:pPr>
        <w:pStyle w:val="DataField11pt-Single"/>
        <w:rPr>
          <w:rStyle w:val="Strong"/>
          <w:rFonts w:ascii="Aptos" w:hAnsi="Aptos"/>
          <w:sz w:val="21"/>
          <w:szCs w:val="21"/>
        </w:rPr>
      </w:pPr>
      <w:r>
        <w:rPr>
          <w:rStyle w:val="Strong"/>
          <w:rFonts w:ascii="Aptos" w:hAnsi="Aptos"/>
          <w:sz w:val="21"/>
          <w:szCs w:val="21"/>
        </w:rPr>
        <w:t>C. Contributions to Science</w:t>
      </w:r>
    </w:p>
    <w:p w14:paraId="6E52F825" w14:textId="77777777" w:rsidR="009855C5" w:rsidRPr="009855C5" w:rsidRDefault="009855C5" w:rsidP="00540F88">
      <w:pPr>
        <w:pStyle w:val="DataField11pt-Single"/>
        <w:rPr>
          <w:rStyle w:val="Strong"/>
          <w:rFonts w:ascii="Aptos" w:hAnsi="Aptos"/>
          <w:sz w:val="21"/>
          <w:szCs w:val="21"/>
        </w:rPr>
      </w:pPr>
    </w:p>
    <w:p w14:paraId="534F553F" w14:textId="07B1970B" w:rsidR="009855C5" w:rsidRPr="009855C5" w:rsidRDefault="009855C5" w:rsidP="009855C5">
      <w:pPr>
        <w:autoSpaceDE/>
        <w:autoSpaceDN/>
        <w:rPr>
          <w:rFonts w:ascii="Aptos" w:hAnsi="Aptos"/>
          <w:sz w:val="21"/>
          <w:szCs w:val="21"/>
        </w:rPr>
      </w:pPr>
      <w:r w:rsidRPr="009855C5">
        <w:rPr>
          <w:rFonts w:ascii="Aptos" w:hAnsi="Aptos"/>
          <w:sz w:val="21"/>
          <w:szCs w:val="21"/>
          <w:lang w:val="es-ES"/>
        </w:rPr>
        <w:t>1)</w:t>
      </w:r>
      <w:r>
        <w:rPr>
          <w:rFonts w:ascii="Aptos" w:hAnsi="Aptos"/>
          <w:sz w:val="21"/>
          <w:szCs w:val="21"/>
          <w:lang w:val="es-ES"/>
        </w:rPr>
        <w:tab/>
      </w:r>
      <w:r w:rsidR="006D5511" w:rsidRPr="009855C5">
        <w:rPr>
          <w:rFonts w:ascii="Aptos" w:hAnsi="Aptos"/>
          <w:sz w:val="21"/>
          <w:szCs w:val="21"/>
          <w:lang w:val="es-ES"/>
        </w:rPr>
        <w:t xml:space="preserve">Saha, S. K., </w:t>
      </w:r>
      <w:proofErr w:type="spellStart"/>
      <w:r w:rsidR="006D5511" w:rsidRPr="009855C5">
        <w:rPr>
          <w:rFonts w:ascii="Aptos" w:hAnsi="Aptos"/>
          <w:sz w:val="21"/>
          <w:szCs w:val="21"/>
          <w:lang w:val="es-ES"/>
        </w:rPr>
        <w:t>Goswami</w:t>
      </w:r>
      <w:proofErr w:type="spellEnd"/>
      <w:r w:rsidR="006D5511" w:rsidRPr="009855C5">
        <w:rPr>
          <w:rFonts w:ascii="Aptos" w:hAnsi="Aptos"/>
          <w:sz w:val="21"/>
          <w:szCs w:val="21"/>
          <w:lang w:val="es-ES"/>
        </w:rPr>
        <w:t xml:space="preserve">, A., &amp; </w:t>
      </w:r>
      <w:proofErr w:type="spellStart"/>
      <w:r w:rsidR="006D5511" w:rsidRPr="009855C5">
        <w:rPr>
          <w:rFonts w:ascii="Aptos" w:hAnsi="Aptos"/>
          <w:sz w:val="21"/>
          <w:szCs w:val="21"/>
          <w:lang w:val="es-ES"/>
        </w:rPr>
        <w:t>Dutta</w:t>
      </w:r>
      <w:proofErr w:type="spellEnd"/>
      <w:r w:rsidR="006D5511" w:rsidRPr="009855C5">
        <w:rPr>
          <w:rFonts w:ascii="Aptos" w:hAnsi="Aptos"/>
          <w:sz w:val="21"/>
          <w:szCs w:val="21"/>
          <w:lang w:val="es-ES"/>
        </w:rPr>
        <w:t xml:space="preserve">, C. (2014). </w:t>
      </w:r>
      <w:r w:rsidR="006D5511" w:rsidRPr="009855C5">
        <w:rPr>
          <w:rFonts w:ascii="Aptos" w:hAnsi="Aptos"/>
          <w:sz w:val="21"/>
          <w:szCs w:val="21"/>
        </w:rPr>
        <w:t xml:space="preserve">Association of purine asymmetry, strand-biased gene distribution and </w:t>
      </w:r>
      <w:proofErr w:type="spellStart"/>
      <w:r w:rsidR="006D5511" w:rsidRPr="009855C5">
        <w:rPr>
          <w:rFonts w:ascii="Aptos" w:hAnsi="Aptos"/>
          <w:sz w:val="21"/>
          <w:szCs w:val="21"/>
        </w:rPr>
        <w:t>PolC</w:t>
      </w:r>
      <w:proofErr w:type="spellEnd"/>
      <w:r w:rsidR="006D5511" w:rsidRPr="009855C5">
        <w:rPr>
          <w:rFonts w:ascii="Aptos" w:hAnsi="Aptos"/>
          <w:sz w:val="21"/>
          <w:szCs w:val="21"/>
        </w:rPr>
        <w:t xml:space="preserve"> within Firmicutes and beyond a new appraisal. BMC Genomics, 15(1), 1-26.</w:t>
      </w:r>
      <w:r w:rsidRPr="009855C5">
        <w:rPr>
          <w:rFonts w:ascii="Aptos" w:hAnsi="Aptos"/>
          <w:sz w:val="21"/>
          <w:szCs w:val="21"/>
        </w:rPr>
        <w:t xml:space="preserve"> </w:t>
      </w:r>
      <w:r w:rsidR="006D5511" w:rsidRPr="00655C4E">
        <w:rPr>
          <w:rFonts w:ascii="Aptos" w:hAnsi="Aptos"/>
          <w:b/>
          <w:bCs/>
          <w:sz w:val="21"/>
          <w:szCs w:val="21"/>
        </w:rPr>
        <w:t>Impact Factor- 4.558</w:t>
      </w:r>
    </w:p>
    <w:p w14:paraId="471A5281" w14:textId="2BA96E79" w:rsidR="009855C5" w:rsidRPr="00540F88" w:rsidRDefault="009855C5" w:rsidP="009855C5">
      <w:pPr>
        <w:rPr>
          <w:rFonts w:ascii="Aptos" w:hAnsi="Aptos"/>
          <w:sz w:val="21"/>
          <w:szCs w:val="21"/>
        </w:rPr>
      </w:pPr>
      <w:r>
        <w:rPr>
          <w:rFonts w:ascii="Aptos" w:hAnsi="Aptos"/>
          <w:sz w:val="21"/>
          <w:szCs w:val="21"/>
        </w:rPr>
        <w:t xml:space="preserve">2) </w:t>
      </w:r>
      <w:r>
        <w:rPr>
          <w:rFonts w:ascii="Aptos" w:hAnsi="Aptos"/>
          <w:sz w:val="21"/>
          <w:szCs w:val="21"/>
        </w:rPr>
        <w:tab/>
      </w:r>
      <w:r w:rsidR="006D5511" w:rsidRPr="009855C5">
        <w:rPr>
          <w:rFonts w:ascii="Aptos" w:hAnsi="Aptos"/>
          <w:sz w:val="21"/>
          <w:szCs w:val="21"/>
        </w:rPr>
        <w:t xml:space="preserve">Wendt, F. R., Pathak, G. A., Tylee, D. S., Goswami, A., &amp; </w:t>
      </w:r>
      <w:proofErr w:type="spellStart"/>
      <w:r w:rsidR="006D5511" w:rsidRPr="009855C5">
        <w:rPr>
          <w:rFonts w:ascii="Aptos" w:hAnsi="Aptos"/>
          <w:sz w:val="21"/>
          <w:szCs w:val="21"/>
        </w:rPr>
        <w:t>Polimanti</w:t>
      </w:r>
      <w:proofErr w:type="spellEnd"/>
      <w:r w:rsidR="006D5511" w:rsidRPr="009855C5">
        <w:rPr>
          <w:rFonts w:ascii="Aptos" w:hAnsi="Aptos"/>
          <w:sz w:val="21"/>
          <w:szCs w:val="21"/>
        </w:rPr>
        <w:t>, R. (2020). Heterogeneity and Polygenicity in Psychiatric Disorders: A Genome-Wide Perspective. Chronic Stress, 4, 2470547020924844.</w:t>
      </w:r>
      <w:bookmarkStart w:id="1" w:name="_Hlk146272502"/>
      <w:r>
        <w:rPr>
          <w:rFonts w:ascii="Aptos" w:hAnsi="Aptos"/>
          <w:sz w:val="21"/>
          <w:szCs w:val="21"/>
        </w:rPr>
        <w:t xml:space="preserve"> </w:t>
      </w:r>
      <w:r w:rsidR="006D5511" w:rsidRPr="00655C4E">
        <w:rPr>
          <w:rFonts w:ascii="Aptos" w:hAnsi="Aptos"/>
          <w:b/>
          <w:bCs/>
          <w:sz w:val="21"/>
          <w:szCs w:val="21"/>
        </w:rPr>
        <w:t>Impact Factor- 4.18</w:t>
      </w:r>
    </w:p>
    <w:bookmarkEnd w:id="1"/>
    <w:p w14:paraId="085E0291" w14:textId="77777777" w:rsidR="006D5511" w:rsidRPr="00540F88" w:rsidRDefault="006D5511" w:rsidP="00540F88">
      <w:pPr>
        <w:rPr>
          <w:rFonts w:ascii="Aptos" w:hAnsi="Aptos"/>
          <w:sz w:val="21"/>
          <w:szCs w:val="21"/>
        </w:rPr>
      </w:pPr>
      <w:r w:rsidRPr="00540F88">
        <w:rPr>
          <w:rFonts w:ascii="Aptos" w:hAnsi="Aptos"/>
          <w:sz w:val="21"/>
          <w:szCs w:val="21"/>
        </w:rPr>
        <w:t>3)</w:t>
      </w:r>
      <w:r w:rsidRPr="00540F88">
        <w:rPr>
          <w:rFonts w:ascii="Aptos" w:hAnsi="Aptos"/>
          <w:sz w:val="21"/>
          <w:szCs w:val="21"/>
        </w:rPr>
        <w:tab/>
        <w:t xml:space="preserve">Wendt, F. R., Pathak, G. A., Levey, D. F., Nuñez, Y. Z., Overstreet, C., Tyrrell, C., ... &amp; </w:t>
      </w:r>
      <w:proofErr w:type="spellStart"/>
      <w:r w:rsidRPr="00540F88">
        <w:rPr>
          <w:rFonts w:ascii="Aptos" w:hAnsi="Aptos"/>
          <w:sz w:val="21"/>
          <w:szCs w:val="21"/>
        </w:rPr>
        <w:t>Polimanti</w:t>
      </w:r>
      <w:proofErr w:type="spellEnd"/>
      <w:r w:rsidRPr="00540F88">
        <w:rPr>
          <w:rFonts w:ascii="Aptos" w:hAnsi="Aptos"/>
          <w:sz w:val="21"/>
          <w:szCs w:val="21"/>
        </w:rPr>
        <w:t xml:space="preserve">, R. (2021). Sex-stratified gene-by-environment genome-wide interaction study of trauma, posttraumatic stress, and suicidality. Neurobiology of stress, 14, 100309.  </w:t>
      </w:r>
      <w:r w:rsidRPr="00655C4E">
        <w:rPr>
          <w:rFonts w:ascii="Aptos" w:hAnsi="Aptos"/>
          <w:b/>
          <w:bCs/>
          <w:sz w:val="21"/>
          <w:szCs w:val="21"/>
        </w:rPr>
        <w:t>Impact Factor- 7.142</w:t>
      </w:r>
    </w:p>
    <w:p w14:paraId="19953950" w14:textId="77777777" w:rsidR="006D5511" w:rsidRPr="00540F88" w:rsidRDefault="006D5511" w:rsidP="00540F88">
      <w:pPr>
        <w:rPr>
          <w:rFonts w:ascii="Aptos" w:hAnsi="Aptos"/>
          <w:sz w:val="21"/>
          <w:szCs w:val="21"/>
        </w:rPr>
      </w:pPr>
      <w:r w:rsidRPr="00540F88">
        <w:rPr>
          <w:rFonts w:ascii="Aptos" w:hAnsi="Aptos"/>
          <w:sz w:val="21"/>
          <w:szCs w:val="21"/>
        </w:rPr>
        <w:t>4)</w:t>
      </w:r>
      <w:r w:rsidRPr="00540F88">
        <w:rPr>
          <w:rFonts w:ascii="Aptos" w:hAnsi="Aptos"/>
          <w:sz w:val="21"/>
          <w:szCs w:val="21"/>
        </w:rPr>
        <w:tab/>
        <w:t xml:space="preserve">Goswami, A., Chowdhury, A. R., Sarkar, M., Saha, S. K., Paul, S., &amp; Dutta, C. (2015). Strand-biased gene distribution, purine asymmetry and environmental factors influence protein evolution in Bacillus. FEBS letters, 589(5), 629-638.  </w:t>
      </w:r>
      <w:r w:rsidRPr="00655C4E">
        <w:rPr>
          <w:rFonts w:ascii="Aptos" w:hAnsi="Aptos"/>
          <w:b/>
          <w:bCs/>
          <w:sz w:val="21"/>
          <w:szCs w:val="21"/>
        </w:rPr>
        <w:t>Impact Factor- 3.864</w:t>
      </w:r>
    </w:p>
    <w:p w14:paraId="0CC4743A" w14:textId="77777777" w:rsidR="006D5511" w:rsidRPr="00540F88" w:rsidRDefault="006D5511" w:rsidP="00540F88">
      <w:pPr>
        <w:rPr>
          <w:rFonts w:ascii="Aptos" w:hAnsi="Aptos"/>
          <w:sz w:val="21"/>
          <w:szCs w:val="21"/>
        </w:rPr>
      </w:pPr>
      <w:r w:rsidRPr="00540F88">
        <w:rPr>
          <w:rFonts w:ascii="Aptos" w:hAnsi="Aptos"/>
          <w:sz w:val="21"/>
          <w:szCs w:val="21"/>
        </w:rPr>
        <w:t>5)</w:t>
      </w:r>
      <w:r w:rsidRPr="00540F88">
        <w:rPr>
          <w:rFonts w:ascii="Aptos" w:hAnsi="Aptos"/>
          <w:sz w:val="21"/>
          <w:szCs w:val="21"/>
        </w:rPr>
        <w:tab/>
        <w:t xml:space="preserve">Pathak, G. A., Wendt, F. R., De Lillo, A., Nunez, Y. Z., Goswami, A., De Angelis, F., ... &amp; </w:t>
      </w:r>
      <w:proofErr w:type="spellStart"/>
      <w:r w:rsidRPr="00540F88">
        <w:rPr>
          <w:rFonts w:ascii="Aptos" w:hAnsi="Aptos"/>
          <w:sz w:val="21"/>
          <w:szCs w:val="21"/>
        </w:rPr>
        <w:t>Polimanti</w:t>
      </w:r>
      <w:proofErr w:type="spellEnd"/>
      <w:r w:rsidRPr="00540F88">
        <w:rPr>
          <w:rFonts w:ascii="Aptos" w:hAnsi="Aptos"/>
          <w:sz w:val="21"/>
          <w:szCs w:val="21"/>
        </w:rPr>
        <w:t>, R. (2021). Epigenomic Profiles of African American Transthyretin Val122Ile Carriers Reveals Putatively Dysregulated Amyloid Mechanisms. Circulation: Genomic and Precision Medicine, 14(1), e003011.</w:t>
      </w:r>
    </w:p>
    <w:p w14:paraId="67AB9774" w14:textId="77777777" w:rsidR="006D5511" w:rsidRPr="00655C4E" w:rsidRDefault="006D5511" w:rsidP="00540F88">
      <w:pPr>
        <w:rPr>
          <w:rFonts w:ascii="Aptos" w:hAnsi="Aptos"/>
          <w:b/>
          <w:bCs/>
          <w:sz w:val="21"/>
          <w:szCs w:val="21"/>
        </w:rPr>
      </w:pPr>
      <w:r w:rsidRPr="00655C4E">
        <w:rPr>
          <w:rFonts w:ascii="Aptos" w:hAnsi="Aptos"/>
          <w:b/>
          <w:bCs/>
          <w:sz w:val="21"/>
          <w:szCs w:val="21"/>
        </w:rPr>
        <w:t>Impact Factor-7.465</w:t>
      </w:r>
    </w:p>
    <w:p w14:paraId="3CDE3ACC" w14:textId="77777777" w:rsidR="006D5511" w:rsidRPr="00540F88" w:rsidRDefault="006D5511" w:rsidP="00540F88">
      <w:pPr>
        <w:rPr>
          <w:rFonts w:ascii="Aptos" w:hAnsi="Aptos"/>
          <w:sz w:val="21"/>
          <w:szCs w:val="21"/>
        </w:rPr>
      </w:pPr>
      <w:r w:rsidRPr="00540F88">
        <w:rPr>
          <w:rFonts w:ascii="Aptos" w:hAnsi="Aptos"/>
          <w:sz w:val="21"/>
          <w:szCs w:val="21"/>
        </w:rPr>
        <w:t>6)</w:t>
      </w:r>
      <w:r w:rsidRPr="00540F88">
        <w:rPr>
          <w:rFonts w:ascii="Aptos" w:hAnsi="Aptos"/>
          <w:sz w:val="21"/>
          <w:szCs w:val="21"/>
        </w:rPr>
        <w:tab/>
        <w:t xml:space="preserve">Wendt, F. R., Pathak, G. A., Levey, D. F., Nuñez, Y. Z., Overstreet, C., Tyrrell, C., ... &amp; </w:t>
      </w:r>
      <w:proofErr w:type="spellStart"/>
      <w:r w:rsidRPr="00540F88">
        <w:rPr>
          <w:rFonts w:ascii="Aptos" w:hAnsi="Aptos"/>
          <w:sz w:val="21"/>
          <w:szCs w:val="21"/>
        </w:rPr>
        <w:t>Polimanti</w:t>
      </w:r>
      <w:proofErr w:type="spellEnd"/>
      <w:r w:rsidRPr="00540F88">
        <w:rPr>
          <w:rFonts w:ascii="Aptos" w:hAnsi="Aptos"/>
          <w:sz w:val="21"/>
          <w:szCs w:val="21"/>
        </w:rPr>
        <w:t xml:space="preserve">, R. (2020). Trauma and posttraumatic stress interact with sex-specific risk loci for suicidality and converge on brain extracellular matrix biology and synaptic plasticity. </w:t>
      </w:r>
      <w:proofErr w:type="spellStart"/>
      <w:r w:rsidRPr="00540F88">
        <w:rPr>
          <w:rFonts w:ascii="Aptos" w:hAnsi="Aptos"/>
          <w:sz w:val="21"/>
          <w:szCs w:val="21"/>
        </w:rPr>
        <w:t>medRxiv</w:t>
      </w:r>
      <w:proofErr w:type="spellEnd"/>
      <w:r w:rsidRPr="00540F88">
        <w:rPr>
          <w:rFonts w:ascii="Aptos" w:hAnsi="Aptos"/>
          <w:sz w:val="21"/>
          <w:szCs w:val="21"/>
        </w:rPr>
        <w:t>.</w:t>
      </w:r>
    </w:p>
    <w:p w14:paraId="34826F0A" w14:textId="77777777" w:rsidR="006D5511" w:rsidRPr="00540F88" w:rsidRDefault="006D5511" w:rsidP="00540F88">
      <w:pPr>
        <w:rPr>
          <w:rFonts w:ascii="Aptos" w:hAnsi="Aptos"/>
          <w:sz w:val="21"/>
          <w:szCs w:val="21"/>
        </w:rPr>
      </w:pPr>
      <w:r w:rsidRPr="00540F88">
        <w:rPr>
          <w:rFonts w:ascii="Aptos" w:hAnsi="Aptos"/>
          <w:sz w:val="21"/>
          <w:szCs w:val="21"/>
        </w:rPr>
        <w:t>7)</w:t>
      </w:r>
      <w:r w:rsidRPr="00540F88">
        <w:rPr>
          <w:rFonts w:ascii="Aptos" w:hAnsi="Aptos"/>
          <w:sz w:val="21"/>
          <w:szCs w:val="21"/>
        </w:rPr>
        <w:tab/>
        <w:t xml:space="preserve">Goswami, A., Wendt, F. R., Pathak, G. A., Tylee, D. S., De Angelis, F., De Lillo, A., &amp; </w:t>
      </w:r>
      <w:proofErr w:type="spellStart"/>
      <w:r w:rsidRPr="00540F88">
        <w:rPr>
          <w:rFonts w:ascii="Aptos" w:hAnsi="Aptos"/>
          <w:sz w:val="21"/>
          <w:szCs w:val="21"/>
        </w:rPr>
        <w:t>Polimanti</w:t>
      </w:r>
      <w:proofErr w:type="spellEnd"/>
      <w:r w:rsidRPr="00540F88">
        <w:rPr>
          <w:rFonts w:ascii="Aptos" w:hAnsi="Aptos"/>
          <w:sz w:val="21"/>
          <w:szCs w:val="21"/>
        </w:rPr>
        <w:t>, R. (2021). Role of microbes in the pathogenesis of neuropsychiatric disorders. Frontiers in Neuroendocrinology, 62, 100917.</w:t>
      </w:r>
    </w:p>
    <w:p w14:paraId="0AEA9EB0" w14:textId="77777777" w:rsidR="006D5511" w:rsidRPr="00655C4E" w:rsidRDefault="006D5511" w:rsidP="00540F88">
      <w:pPr>
        <w:rPr>
          <w:rFonts w:ascii="Aptos" w:hAnsi="Aptos"/>
          <w:b/>
          <w:bCs/>
          <w:sz w:val="21"/>
          <w:szCs w:val="21"/>
        </w:rPr>
      </w:pPr>
      <w:r w:rsidRPr="00655C4E">
        <w:rPr>
          <w:rFonts w:ascii="Aptos" w:hAnsi="Aptos"/>
          <w:b/>
          <w:bCs/>
          <w:sz w:val="21"/>
          <w:szCs w:val="21"/>
        </w:rPr>
        <w:t>Impact Factor-8.333</w:t>
      </w:r>
    </w:p>
    <w:p w14:paraId="65D6876C" w14:textId="77777777" w:rsidR="006D5511" w:rsidRPr="00540F88" w:rsidRDefault="006D5511" w:rsidP="00540F88">
      <w:pPr>
        <w:rPr>
          <w:rFonts w:ascii="Aptos" w:hAnsi="Aptos"/>
          <w:sz w:val="21"/>
          <w:szCs w:val="21"/>
        </w:rPr>
      </w:pPr>
      <w:r w:rsidRPr="00540F88">
        <w:rPr>
          <w:rFonts w:ascii="Aptos" w:hAnsi="Aptos"/>
          <w:sz w:val="21"/>
          <w:szCs w:val="21"/>
        </w:rPr>
        <w:t>8)</w:t>
      </w:r>
      <w:r w:rsidRPr="00540F88">
        <w:rPr>
          <w:rFonts w:ascii="Aptos" w:hAnsi="Aptos"/>
          <w:sz w:val="21"/>
          <w:szCs w:val="21"/>
        </w:rPr>
        <w:tab/>
        <w:t xml:space="preserve">De Angelis, F., Wendt, F. R., Pathak, G. A., Tylee, D. S., Goswami, A., Gelernter, J., &amp; </w:t>
      </w:r>
      <w:proofErr w:type="spellStart"/>
      <w:r w:rsidRPr="00540F88">
        <w:rPr>
          <w:rFonts w:ascii="Aptos" w:hAnsi="Aptos"/>
          <w:sz w:val="21"/>
          <w:szCs w:val="21"/>
        </w:rPr>
        <w:t>Polimanti</w:t>
      </w:r>
      <w:proofErr w:type="spellEnd"/>
      <w:r w:rsidRPr="00540F88">
        <w:rPr>
          <w:rFonts w:ascii="Aptos" w:hAnsi="Aptos"/>
          <w:sz w:val="21"/>
          <w:szCs w:val="21"/>
        </w:rPr>
        <w:t>, R. (2021). Drinking and smoking polygenic risk is associated with childhood and early-adulthood psychiatric and behavioral traits independently of substance use and psychiatric genetic risk. Translational psychiatry, 11(1), 1-12.</w:t>
      </w:r>
    </w:p>
    <w:p w14:paraId="721630FE" w14:textId="77777777" w:rsidR="006D5511" w:rsidRPr="00655C4E" w:rsidRDefault="006D5511" w:rsidP="00540F88">
      <w:pPr>
        <w:rPr>
          <w:rFonts w:ascii="Aptos" w:hAnsi="Aptos"/>
          <w:b/>
          <w:bCs/>
          <w:sz w:val="21"/>
          <w:szCs w:val="21"/>
        </w:rPr>
      </w:pPr>
      <w:r w:rsidRPr="00655C4E">
        <w:rPr>
          <w:rFonts w:ascii="Aptos" w:hAnsi="Aptos"/>
          <w:b/>
          <w:bCs/>
          <w:sz w:val="21"/>
          <w:szCs w:val="21"/>
        </w:rPr>
        <w:t>Impact Factor- 7.989</w:t>
      </w:r>
    </w:p>
    <w:p w14:paraId="58627CA7" w14:textId="77777777" w:rsidR="006D5511" w:rsidRPr="00540F88" w:rsidRDefault="006D5511" w:rsidP="00540F88">
      <w:pPr>
        <w:rPr>
          <w:rFonts w:ascii="Aptos" w:hAnsi="Aptos"/>
          <w:sz w:val="21"/>
          <w:szCs w:val="21"/>
        </w:rPr>
      </w:pPr>
      <w:r w:rsidRPr="00540F88">
        <w:rPr>
          <w:rFonts w:ascii="Aptos" w:hAnsi="Aptos"/>
          <w:sz w:val="21"/>
          <w:szCs w:val="21"/>
        </w:rPr>
        <w:t>9)</w:t>
      </w:r>
      <w:r w:rsidRPr="00540F88">
        <w:rPr>
          <w:rFonts w:ascii="Aptos" w:hAnsi="Aptos"/>
          <w:sz w:val="21"/>
          <w:szCs w:val="21"/>
        </w:rPr>
        <w:tab/>
        <w:t xml:space="preserve">Pathak, G. A., Wendt, F. R., Goswami, A., Koller, D., De Angelis, F., </w:t>
      </w:r>
      <w:proofErr w:type="spellStart"/>
      <w:r w:rsidRPr="00540F88">
        <w:rPr>
          <w:rFonts w:ascii="Aptos" w:hAnsi="Aptos"/>
          <w:sz w:val="21"/>
          <w:szCs w:val="21"/>
        </w:rPr>
        <w:t>Polimanti</w:t>
      </w:r>
      <w:proofErr w:type="spellEnd"/>
      <w:r w:rsidRPr="00540F88">
        <w:rPr>
          <w:rFonts w:ascii="Aptos" w:hAnsi="Aptos"/>
          <w:sz w:val="21"/>
          <w:szCs w:val="21"/>
        </w:rPr>
        <w:t xml:space="preserve">, R., &amp; COVID-19 Host Genetics Initiative. (2021). ACE2 </w:t>
      </w:r>
      <w:proofErr w:type="spellStart"/>
      <w:r w:rsidRPr="00540F88">
        <w:rPr>
          <w:rFonts w:ascii="Aptos" w:hAnsi="Aptos"/>
          <w:sz w:val="21"/>
          <w:szCs w:val="21"/>
        </w:rPr>
        <w:t>Netlas</w:t>
      </w:r>
      <w:proofErr w:type="spellEnd"/>
      <w:r w:rsidRPr="00540F88">
        <w:rPr>
          <w:rFonts w:ascii="Aptos" w:hAnsi="Aptos"/>
          <w:sz w:val="21"/>
          <w:szCs w:val="21"/>
        </w:rPr>
        <w:t>: In silico Functional Characterization and Drug-Gene Interactions of ACE2 Gene Network to Understand Its Potential Involvement in COVID-19 Susceptibility. Frontiers in genetics, 1523.</w:t>
      </w:r>
    </w:p>
    <w:p w14:paraId="55550096" w14:textId="77777777" w:rsidR="006D5511" w:rsidRPr="00655C4E" w:rsidRDefault="006D5511" w:rsidP="00540F88">
      <w:pPr>
        <w:rPr>
          <w:rFonts w:ascii="Aptos" w:hAnsi="Aptos"/>
          <w:b/>
          <w:bCs/>
          <w:sz w:val="21"/>
          <w:szCs w:val="21"/>
        </w:rPr>
      </w:pPr>
      <w:r w:rsidRPr="00655C4E">
        <w:rPr>
          <w:rFonts w:ascii="Aptos" w:hAnsi="Aptos"/>
          <w:b/>
          <w:bCs/>
          <w:sz w:val="21"/>
          <w:szCs w:val="21"/>
        </w:rPr>
        <w:t>Impact Factor- 4.772</w:t>
      </w:r>
    </w:p>
    <w:p w14:paraId="3904663D" w14:textId="774E7B17" w:rsidR="006D5511" w:rsidRPr="00540F88" w:rsidRDefault="006D5511" w:rsidP="00540F88">
      <w:pPr>
        <w:rPr>
          <w:rFonts w:ascii="Aptos" w:hAnsi="Aptos"/>
          <w:sz w:val="21"/>
          <w:szCs w:val="21"/>
        </w:rPr>
      </w:pPr>
      <w:r w:rsidRPr="00540F88">
        <w:rPr>
          <w:rFonts w:ascii="Aptos" w:hAnsi="Aptos"/>
          <w:sz w:val="21"/>
          <w:szCs w:val="21"/>
        </w:rPr>
        <w:t>10)</w:t>
      </w:r>
      <w:r w:rsidR="00337875">
        <w:rPr>
          <w:rFonts w:ascii="Aptos" w:hAnsi="Aptos"/>
          <w:sz w:val="21"/>
          <w:szCs w:val="21"/>
        </w:rPr>
        <w:tab/>
      </w:r>
      <w:r w:rsidRPr="00540F88">
        <w:rPr>
          <w:rFonts w:ascii="Aptos" w:hAnsi="Aptos"/>
          <w:sz w:val="21"/>
          <w:szCs w:val="21"/>
        </w:rPr>
        <w:t>COVID-19 COMPLICATIONS AND SUGGESTED MEASURES: MODERN TOOLS FOR INTERVENING PANDEMIC JJ Yusuf, K. Z., Ansar, W., Goswami, A., Mandal, S., Tahrim, H., Poddar, S ...</w:t>
      </w:r>
    </w:p>
    <w:p w14:paraId="78D313A4" w14:textId="77777777" w:rsidR="006D5511" w:rsidRPr="00540F88" w:rsidRDefault="006D5511" w:rsidP="00540F88">
      <w:pPr>
        <w:rPr>
          <w:rFonts w:ascii="Aptos" w:hAnsi="Aptos"/>
          <w:sz w:val="21"/>
          <w:szCs w:val="21"/>
        </w:rPr>
      </w:pPr>
      <w:r w:rsidRPr="00540F88">
        <w:rPr>
          <w:rFonts w:ascii="Aptos" w:hAnsi="Aptos"/>
          <w:sz w:val="21"/>
          <w:szCs w:val="21"/>
        </w:rPr>
        <w:t>Journal of Health and Translational Medicine, 25 (1), 145-153</w:t>
      </w:r>
    </w:p>
    <w:p w14:paraId="677329B8" w14:textId="0C772919" w:rsidR="006D5511" w:rsidRPr="00540F88" w:rsidRDefault="006D5511" w:rsidP="00540F88">
      <w:pPr>
        <w:rPr>
          <w:rFonts w:ascii="Aptos" w:hAnsi="Aptos"/>
          <w:sz w:val="21"/>
          <w:szCs w:val="21"/>
        </w:rPr>
      </w:pPr>
      <w:r w:rsidRPr="00540F88">
        <w:rPr>
          <w:rFonts w:ascii="Aptos" w:hAnsi="Aptos"/>
          <w:sz w:val="21"/>
          <w:szCs w:val="21"/>
        </w:rPr>
        <w:t xml:space="preserve">11)   </w:t>
      </w:r>
      <w:proofErr w:type="spellStart"/>
      <w:r w:rsidRPr="00540F88">
        <w:rPr>
          <w:rFonts w:ascii="Aptos" w:hAnsi="Aptos"/>
          <w:sz w:val="21"/>
          <w:szCs w:val="21"/>
        </w:rPr>
        <w:t>Pekrun</w:t>
      </w:r>
      <w:proofErr w:type="spellEnd"/>
      <w:r w:rsidRPr="00540F88">
        <w:rPr>
          <w:rFonts w:ascii="Aptos" w:hAnsi="Aptos"/>
          <w:sz w:val="21"/>
          <w:szCs w:val="21"/>
        </w:rPr>
        <w:t xml:space="preserve">, K., Stephens, C. J., Gonzalez-Sandoval, A., Goswami, A., Zhang, F., </w:t>
      </w:r>
      <w:proofErr w:type="spellStart"/>
      <w:r w:rsidRPr="00540F88">
        <w:rPr>
          <w:rFonts w:ascii="Aptos" w:hAnsi="Aptos"/>
          <w:sz w:val="21"/>
          <w:szCs w:val="21"/>
        </w:rPr>
        <w:t>Tarantal</w:t>
      </w:r>
      <w:proofErr w:type="spellEnd"/>
      <w:r w:rsidRPr="00540F88">
        <w:rPr>
          <w:rFonts w:ascii="Aptos" w:hAnsi="Aptos"/>
          <w:sz w:val="21"/>
          <w:szCs w:val="21"/>
        </w:rPr>
        <w:t xml:space="preserve">, A. F., ... &amp; Kay, M. A. (2024). Correlation of antigen expression with epigenetic modifications after </w:t>
      </w:r>
      <w:proofErr w:type="spellStart"/>
      <w:r w:rsidRPr="00540F88">
        <w:rPr>
          <w:rFonts w:ascii="Aptos" w:hAnsi="Aptos"/>
          <w:sz w:val="21"/>
          <w:szCs w:val="21"/>
        </w:rPr>
        <w:t>rAAV</w:t>
      </w:r>
      <w:proofErr w:type="spellEnd"/>
      <w:r w:rsidRPr="00540F88">
        <w:rPr>
          <w:rFonts w:ascii="Aptos" w:hAnsi="Aptos"/>
          <w:sz w:val="21"/>
          <w:szCs w:val="21"/>
        </w:rPr>
        <w:t xml:space="preserve"> delivery of a hyperactive human Factor IX variant in mice and rhesus macaques. Molecular Therapy. </w:t>
      </w:r>
      <w:r w:rsidRPr="00655C4E">
        <w:rPr>
          <w:rFonts w:ascii="Aptos" w:hAnsi="Aptos"/>
          <w:b/>
          <w:bCs/>
          <w:sz w:val="21"/>
          <w:szCs w:val="21"/>
        </w:rPr>
        <w:t>Impact Factor- 12.4</w:t>
      </w:r>
    </w:p>
    <w:p w14:paraId="528AEA56" w14:textId="77777777" w:rsidR="006D5511" w:rsidRPr="00540F88" w:rsidRDefault="006D5511" w:rsidP="00540F88">
      <w:pPr>
        <w:rPr>
          <w:rFonts w:ascii="Aptos" w:hAnsi="Aptos"/>
          <w:sz w:val="21"/>
          <w:szCs w:val="21"/>
        </w:rPr>
      </w:pPr>
      <w:r w:rsidRPr="00540F88">
        <w:rPr>
          <w:rFonts w:ascii="Aptos" w:hAnsi="Aptos"/>
          <w:sz w:val="21"/>
          <w:szCs w:val="21"/>
        </w:rPr>
        <w:t xml:space="preserve">12) Puzzo, F., Crossley, M. P., Goswami, A., Zhang, F., </w:t>
      </w:r>
      <w:proofErr w:type="spellStart"/>
      <w:r w:rsidRPr="00540F88">
        <w:rPr>
          <w:rFonts w:ascii="Aptos" w:hAnsi="Aptos"/>
          <w:sz w:val="21"/>
          <w:szCs w:val="21"/>
        </w:rPr>
        <w:t>Pekrun</w:t>
      </w:r>
      <w:proofErr w:type="spellEnd"/>
      <w:r w:rsidRPr="00540F88">
        <w:rPr>
          <w:rFonts w:ascii="Aptos" w:hAnsi="Aptos"/>
          <w:sz w:val="21"/>
          <w:szCs w:val="21"/>
        </w:rPr>
        <w:t>, K., Garzon, J. L., ... &amp; Kay, M. A. (2024). AAV-mediated genome editing is influenced by the formation of R-loops. Molecular Therapy)</w:t>
      </w:r>
    </w:p>
    <w:p w14:paraId="364CB976" w14:textId="77777777" w:rsidR="006D5511" w:rsidRPr="00655C4E" w:rsidRDefault="006D5511" w:rsidP="00540F88">
      <w:pPr>
        <w:rPr>
          <w:rFonts w:ascii="Aptos" w:hAnsi="Aptos"/>
          <w:b/>
          <w:bCs/>
          <w:sz w:val="21"/>
          <w:szCs w:val="21"/>
        </w:rPr>
      </w:pPr>
      <w:r w:rsidRPr="00655C4E">
        <w:rPr>
          <w:rFonts w:ascii="Aptos" w:hAnsi="Aptos"/>
          <w:b/>
          <w:bCs/>
          <w:sz w:val="21"/>
          <w:szCs w:val="21"/>
        </w:rPr>
        <w:t>Impact Factor- 12.4</w:t>
      </w:r>
    </w:p>
    <w:p w14:paraId="3C62C909" w14:textId="77777777" w:rsidR="00337875" w:rsidRDefault="00337875" w:rsidP="00540F88">
      <w:pPr>
        <w:rPr>
          <w:rFonts w:ascii="Aptos" w:hAnsi="Aptos"/>
          <w:sz w:val="21"/>
          <w:szCs w:val="21"/>
        </w:rPr>
      </w:pPr>
    </w:p>
    <w:p w14:paraId="4818BDA1" w14:textId="77777777" w:rsidR="00337875" w:rsidRPr="00540F88" w:rsidRDefault="00337875" w:rsidP="00337875">
      <w:pPr>
        <w:rPr>
          <w:rFonts w:ascii="Aptos" w:hAnsi="Aptos"/>
          <w:sz w:val="21"/>
          <w:szCs w:val="21"/>
        </w:rPr>
      </w:pPr>
      <w:r w:rsidRPr="00540F88">
        <w:rPr>
          <w:rFonts w:ascii="Aptos" w:hAnsi="Aptos"/>
          <w:sz w:val="21"/>
          <w:szCs w:val="21"/>
        </w:rPr>
        <w:t>[* I have been involved in all relevant analysis, writing, and designing of figures for all my First Author papers and I have been involved in the conception, writing, and part of analytic execution in my second author papers.]</w:t>
      </w:r>
    </w:p>
    <w:p w14:paraId="654E59EE" w14:textId="565345AA" w:rsidR="00056E12" w:rsidRPr="00540F88" w:rsidRDefault="00056E12" w:rsidP="00540F88">
      <w:pPr>
        <w:pStyle w:val="DataField11pt-Single"/>
        <w:ind w:left="720"/>
        <w:rPr>
          <w:rFonts w:ascii="Aptos" w:hAnsi="Aptos"/>
          <w:sz w:val="21"/>
          <w:szCs w:val="21"/>
        </w:rPr>
      </w:pPr>
    </w:p>
    <w:sectPr w:rsidR="00056E12" w:rsidRPr="00540F88"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5A3FC" w14:textId="77777777" w:rsidR="00C22EFE" w:rsidRDefault="00C22EFE">
      <w:r>
        <w:separator/>
      </w:r>
    </w:p>
  </w:endnote>
  <w:endnote w:type="continuationSeparator" w:id="0">
    <w:p w14:paraId="5AB058F1" w14:textId="77777777" w:rsidR="00C22EFE" w:rsidRDefault="00C2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A444D" w14:textId="77777777" w:rsidR="00C22EFE" w:rsidRDefault="00C22EFE">
      <w:r>
        <w:separator/>
      </w:r>
    </w:p>
  </w:footnote>
  <w:footnote w:type="continuationSeparator" w:id="0">
    <w:p w14:paraId="32720A6A" w14:textId="77777777" w:rsidR="00C22EFE" w:rsidRDefault="00C22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042813"/>
    <w:multiLevelType w:val="multilevel"/>
    <w:tmpl w:val="54245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C195C1F"/>
    <w:multiLevelType w:val="multilevel"/>
    <w:tmpl w:val="D5640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D4D6F2C"/>
    <w:multiLevelType w:val="multilevel"/>
    <w:tmpl w:val="951E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E9603E"/>
    <w:multiLevelType w:val="multilevel"/>
    <w:tmpl w:val="F4E8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25B5E"/>
    <w:multiLevelType w:val="multilevel"/>
    <w:tmpl w:val="E23A52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7" w15:restartNumberingAfterBreak="0">
    <w:nsid w:val="1F786915"/>
    <w:multiLevelType w:val="multilevel"/>
    <w:tmpl w:val="48C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086BD7"/>
    <w:multiLevelType w:val="multilevel"/>
    <w:tmpl w:val="AD94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DF534A"/>
    <w:multiLevelType w:val="multilevel"/>
    <w:tmpl w:val="EEC4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C12AF"/>
    <w:multiLevelType w:val="hybridMultilevel"/>
    <w:tmpl w:val="1C9E1C9E"/>
    <w:lvl w:ilvl="0" w:tplc="B58EB0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2236A8"/>
    <w:multiLevelType w:val="multilevel"/>
    <w:tmpl w:val="F0CE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855E8"/>
    <w:multiLevelType w:val="hybridMultilevel"/>
    <w:tmpl w:val="69765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AA5F7B"/>
    <w:multiLevelType w:val="multilevel"/>
    <w:tmpl w:val="639E1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71C6192"/>
    <w:multiLevelType w:val="hybridMultilevel"/>
    <w:tmpl w:val="E02467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90E02D2"/>
    <w:multiLevelType w:val="multilevel"/>
    <w:tmpl w:val="AC328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2C12447"/>
    <w:multiLevelType w:val="hybridMultilevel"/>
    <w:tmpl w:val="0ECA9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9" w15:restartNumberingAfterBreak="0">
    <w:nsid w:val="5DA12E9E"/>
    <w:multiLevelType w:val="multilevel"/>
    <w:tmpl w:val="2890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772079"/>
    <w:multiLevelType w:val="multilevel"/>
    <w:tmpl w:val="F560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4" w15:restartNumberingAfterBreak="0">
    <w:nsid w:val="780814CC"/>
    <w:multiLevelType w:val="hybridMultilevel"/>
    <w:tmpl w:val="27623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482890">
    <w:abstractNumId w:val="9"/>
  </w:num>
  <w:num w:numId="2" w16cid:durableId="812016497">
    <w:abstractNumId w:val="7"/>
  </w:num>
  <w:num w:numId="3" w16cid:durableId="291450901">
    <w:abstractNumId w:val="6"/>
  </w:num>
  <w:num w:numId="4" w16cid:durableId="1177501087">
    <w:abstractNumId w:val="5"/>
  </w:num>
  <w:num w:numId="5" w16cid:durableId="1110274464">
    <w:abstractNumId w:val="4"/>
  </w:num>
  <w:num w:numId="6" w16cid:durableId="106583165">
    <w:abstractNumId w:val="8"/>
  </w:num>
  <w:num w:numId="7" w16cid:durableId="2052878649">
    <w:abstractNumId w:val="3"/>
  </w:num>
  <w:num w:numId="8" w16cid:durableId="2073309856">
    <w:abstractNumId w:val="2"/>
  </w:num>
  <w:num w:numId="9" w16cid:durableId="746733101">
    <w:abstractNumId w:val="1"/>
  </w:num>
  <w:num w:numId="10" w16cid:durableId="1338921023">
    <w:abstractNumId w:val="0"/>
  </w:num>
  <w:num w:numId="11" w16cid:durableId="87582177">
    <w:abstractNumId w:val="0"/>
  </w:num>
  <w:num w:numId="12" w16cid:durableId="2079010474">
    <w:abstractNumId w:val="28"/>
  </w:num>
  <w:num w:numId="13" w16cid:durableId="415983975">
    <w:abstractNumId w:val="16"/>
  </w:num>
  <w:num w:numId="14" w16cid:durableId="122968359">
    <w:abstractNumId w:val="33"/>
  </w:num>
  <w:num w:numId="15" w16cid:durableId="1043754076">
    <w:abstractNumId w:val="31"/>
  </w:num>
  <w:num w:numId="16" w16cid:durableId="1738235939">
    <w:abstractNumId w:val="32"/>
  </w:num>
  <w:num w:numId="17" w16cid:durableId="1690331786">
    <w:abstractNumId w:val="10"/>
  </w:num>
  <w:num w:numId="18" w16cid:durableId="1878201111">
    <w:abstractNumId w:val="23"/>
  </w:num>
  <w:num w:numId="19" w16cid:durableId="219486806">
    <w:abstractNumId w:val="34"/>
  </w:num>
  <w:num w:numId="20" w16cid:durableId="1006517021">
    <w:abstractNumId w:val="18"/>
  </w:num>
  <w:num w:numId="21" w16cid:durableId="1756509432">
    <w:abstractNumId w:val="12"/>
  </w:num>
  <w:num w:numId="22" w16cid:durableId="1828593886">
    <w:abstractNumId w:val="26"/>
  </w:num>
  <w:num w:numId="23" w16cid:durableId="1711345595">
    <w:abstractNumId w:val="15"/>
  </w:num>
  <w:num w:numId="24" w16cid:durableId="436290767">
    <w:abstractNumId w:val="24"/>
  </w:num>
  <w:num w:numId="25" w16cid:durableId="1061830795">
    <w:abstractNumId w:val="11"/>
  </w:num>
  <w:num w:numId="26" w16cid:durableId="911814129">
    <w:abstractNumId w:val="30"/>
  </w:num>
  <w:num w:numId="27" w16cid:durableId="756484195">
    <w:abstractNumId w:val="17"/>
  </w:num>
  <w:num w:numId="28" w16cid:durableId="811171381">
    <w:abstractNumId w:val="29"/>
  </w:num>
  <w:num w:numId="29" w16cid:durableId="2098137536">
    <w:abstractNumId w:val="19"/>
  </w:num>
  <w:num w:numId="30" w16cid:durableId="134109335">
    <w:abstractNumId w:val="21"/>
  </w:num>
  <w:num w:numId="31" w16cid:durableId="593443080">
    <w:abstractNumId w:val="14"/>
  </w:num>
  <w:num w:numId="32" w16cid:durableId="211887811">
    <w:abstractNumId w:val="13"/>
  </w:num>
  <w:num w:numId="33" w16cid:durableId="464590509">
    <w:abstractNumId w:val="25"/>
  </w:num>
  <w:num w:numId="34" w16cid:durableId="1487435358">
    <w:abstractNumId w:val="22"/>
  </w:num>
  <w:num w:numId="35" w16cid:durableId="140004505">
    <w:abstractNumId w:val="20"/>
  </w:num>
  <w:num w:numId="36" w16cid:durableId="11115846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1E9B"/>
    <w:rsid w:val="00007231"/>
    <w:rsid w:val="00023A7A"/>
    <w:rsid w:val="00055EAC"/>
    <w:rsid w:val="00056E12"/>
    <w:rsid w:val="00067621"/>
    <w:rsid w:val="00084466"/>
    <w:rsid w:val="00090E0E"/>
    <w:rsid w:val="00091611"/>
    <w:rsid w:val="000A528F"/>
    <w:rsid w:val="000D1CDF"/>
    <w:rsid w:val="000D7F72"/>
    <w:rsid w:val="000E21DF"/>
    <w:rsid w:val="000E3BEC"/>
    <w:rsid w:val="000F0C56"/>
    <w:rsid w:val="00106DA1"/>
    <w:rsid w:val="00122EB3"/>
    <w:rsid w:val="00132CA6"/>
    <w:rsid w:val="00135CFE"/>
    <w:rsid w:val="0014571A"/>
    <w:rsid w:val="00151C9C"/>
    <w:rsid w:val="00165DE9"/>
    <w:rsid w:val="00170D87"/>
    <w:rsid w:val="001726EC"/>
    <w:rsid w:val="00177D49"/>
    <w:rsid w:val="00182189"/>
    <w:rsid w:val="00183022"/>
    <w:rsid w:val="001B6096"/>
    <w:rsid w:val="001B7465"/>
    <w:rsid w:val="001C065C"/>
    <w:rsid w:val="001C7A77"/>
    <w:rsid w:val="00202565"/>
    <w:rsid w:val="002506F6"/>
    <w:rsid w:val="0028051C"/>
    <w:rsid w:val="002933BD"/>
    <w:rsid w:val="002948CC"/>
    <w:rsid w:val="002A70D9"/>
    <w:rsid w:val="002B7443"/>
    <w:rsid w:val="002C4808"/>
    <w:rsid w:val="002C51BC"/>
    <w:rsid w:val="002D7520"/>
    <w:rsid w:val="002E2CA2"/>
    <w:rsid w:val="002E5125"/>
    <w:rsid w:val="002F5E89"/>
    <w:rsid w:val="00307C9E"/>
    <w:rsid w:val="00321A19"/>
    <w:rsid w:val="0032268E"/>
    <w:rsid w:val="0033276A"/>
    <w:rsid w:val="00337875"/>
    <w:rsid w:val="0035045F"/>
    <w:rsid w:val="00362D31"/>
    <w:rsid w:val="00374DC8"/>
    <w:rsid w:val="00375629"/>
    <w:rsid w:val="0037667F"/>
    <w:rsid w:val="0038139F"/>
    <w:rsid w:val="00382AB6"/>
    <w:rsid w:val="00383712"/>
    <w:rsid w:val="00392306"/>
    <w:rsid w:val="003C2647"/>
    <w:rsid w:val="003C3CA5"/>
    <w:rsid w:val="003C62D6"/>
    <w:rsid w:val="003D2399"/>
    <w:rsid w:val="003E4A92"/>
    <w:rsid w:val="003F6A45"/>
    <w:rsid w:val="003F7A5E"/>
    <w:rsid w:val="0040289D"/>
    <w:rsid w:val="00415EE5"/>
    <w:rsid w:val="00432346"/>
    <w:rsid w:val="00441F23"/>
    <w:rsid w:val="00447F3A"/>
    <w:rsid w:val="00450231"/>
    <w:rsid w:val="004759D9"/>
    <w:rsid w:val="0047788E"/>
    <w:rsid w:val="0049068A"/>
    <w:rsid w:val="00493D23"/>
    <w:rsid w:val="004A171E"/>
    <w:rsid w:val="004A3FC8"/>
    <w:rsid w:val="00503B57"/>
    <w:rsid w:val="005145BB"/>
    <w:rsid w:val="00517BFD"/>
    <w:rsid w:val="00522800"/>
    <w:rsid w:val="0053354E"/>
    <w:rsid w:val="00540F88"/>
    <w:rsid w:val="0054471F"/>
    <w:rsid w:val="005461F3"/>
    <w:rsid w:val="00547118"/>
    <w:rsid w:val="00547AC9"/>
    <w:rsid w:val="0057084D"/>
    <w:rsid w:val="00580C60"/>
    <w:rsid w:val="00592740"/>
    <w:rsid w:val="005A0AD9"/>
    <w:rsid w:val="005A6E0E"/>
    <w:rsid w:val="005A7F6F"/>
    <w:rsid w:val="005B407B"/>
    <w:rsid w:val="005C2BDD"/>
    <w:rsid w:val="005C2CF8"/>
    <w:rsid w:val="005C47A8"/>
    <w:rsid w:val="005E406E"/>
    <w:rsid w:val="005E63B6"/>
    <w:rsid w:val="005F0541"/>
    <w:rsid w:val="005F0B12"/>
    <w:rsid w:val="005F5F51"/>
    <w:rsid w:val="00601C69"/>
    <w:rsid w:val="0061620C"/>
    <w:rsid w:val="00616BCC"/>
    <w:rsid w:val="00624261"/>
    <w:rsid w:val="0064005C"/>
    <w:rsid w:val="00646AF9"/>
    <w:rsid w:val="00655C4E"/>
    <w:rsid w:val="00656AB8"/>
    <w:rsid w:val="006609B6"/>
    <w:rsid w:val="0068264E"/>
    <w:rsid w:val="0068699D"/>
    <w:rsid w:val="00691E96"/>
    <w:rsid w:val="006A353C"/>
    <w:rsid w:val="006A56FC"/>
    <w:rsid w:val="006B2D1C"/>
    <w:rsid w:val="006C1E1F"/>
    <w:rsid w:val="006D5511"/>
    <w:rsid w:val="006E3B12"/>
    <w:rsid w:val="006E6FB5"/>
    <w:rsid w:val="007050F5"/>
    <w:rsid w:val="007113EB"/>
    <w:rsid w:val="0071140F"/>
    <w:rsid w:val="00722C8F"/>
    <w:rsid w:val="00723F58"/>
    <w:rsid w:val="00726C7E"/>
    <w:rsid w:val="00740A61"/>
    <w:rsid w:val="00746D54"/>
    <w:rsid w:val="007536ED"/>
    <w:rsid w:val="00763DE9"/>
    <w:rsid w:val="00781234"/>
    <w:rsid w:val="00786500"/>
    <w:rsid w:val="007B7AF3"/>
    <w:rsid w:val="007C1BCC"/>
    <w:rsid w:val="007E6E1E"/>
    <w:rsid w:val="008073EB"/>
    <w:rsid w:val="00843027"/>
    <w:rsid w:val="00856003"/>
    <w:rsid w:val="00873917"/>
    <w:rsid w:val="00874EBC"/>
    <w:rsid w:val="0087514A"/>
    <w:rsid w:val="00877D5A"/>
    <w:rsid w:val="008843A0"/>
    <w:rsid w:val="00890CA9"/>
    <w:rsid w:val="008B7AE6"/>
    <w:rsid w:val="008C1681"/>
    <w:rsid w:val="008D686A"/>
    <w:rsid w:val="008D7907"/>
    <w:rsid w:val="008F3769"/>
    <w:rsid w:val="009211D3"/>
    <w:rsid w:val="00933173"/>
    <w:rsid w:val="00934124"/>
    <w:rsid w:val="00940E9C"/>
    <w:rsid w:val="00952A27"/>
    <w:rsid w:val="00957E0C"/>
    <w:rsid w:val="00975A85"/>
    <w:rsid w:val="00977FA5"/>
    <w:rsid w:val="009855C5"/>
    <w:rsid w:val="009A0654"/>
    <w:rsid w:val="009D58DF"/>
    <w:rsid w:val="009D7E97"/>
    <w:rsid w:val="009E52CA"/>
    <w:rsid w:val="009F72E5"/>
    <w:rsid w:val="00A01DF4"/>
    <w:rsid w:val="00A03FFA"/>
    <w:rsid w:val="00A04942"/>
    <w:rsid w:val="00A04B52"/>
    <w:rsid w:val="00A13F39"/>
    <w:rsid w:val="00A1469B"/>
    <w:rsid w:val="00A14EF5"/>
    <w:rsid w:val="00A153DC"/>
    <w:rsid w:val="00A26D0F"/>
    <w:rsid w:val="00A42D9B"/>
    <w:rsid w:val="00A50A8B"/>
    <w:rsid w:val="00A55D1D"/>
    <w:rsid w:val="00A60767"/>
    <w:rsid w:val="00A63D7C"/>
    <w:rsid w:val="00A7514C"/>
    <w:rsid w:val="00A7532D"/>
    <w:rsid w:val="00A8122C"/>
    <w:rsid w:val="00A83312"/>
    <w:rsid w:val="00A8471A"/>
    <w:rsid w:val="00A8780C"/>
    <w:rsid w:val="00AA0684"/>
    <w:rsid w:val="00AD00B9"/>
    <w:rsid w:val="00AE0092"/>
    <w:rsid w:val="00AE41C4"/>
    <w:rsid w:val="00B006EF"/>
    <w:rsid w:val="00B37E3E"/>
    <w:rsid w:val="00B71456"/>
    <w:rsid w:val="00B8003A"/>
    <w:rsid w:val="00B84086"/>
    <w:rsid w:val="00B864D4"/>
    <w:rsid w:val="00B9115D"/>
    <w:rsid w:val="00B943CF"/>
    <w:rsid w:val="00B970AA"/>
    <w:rsid w:val="00B978C9"/>
    <w:rsid w:val="00BE518C"/>
    <w:rsid w:val="00BF07D0"/>
    <w:rsid w:val="00BF4727"/>
    <w:rsid w:val="00C05C55"/>
    <w:rsid w:val="00C076C6"/>
    <w:rsid w:val="00C1247F"/>
    <w:rsid w:val="00C137DA"/>
    <w:rsid w:val="00C20522"/>
    <w:rsid w:val="00C20F69"/>
    <w:rsid w:val="00C22EFE"/>
    <w:rsid w:val="00C3113F"/>
    <w:rsid w:val="00C4536F"/>
    <w:rsid w:val="00C46ADA"/>
    <w:rsid w:val="00C63D82"/>
    <w:rsid w:val="00C8438D"/>
    <w:rsid w:val="00C85025"/>
    <w:rsid w:val="00C86E96"/>
    <w:rsid w:val="00C918BD"/>
    <w:rsid w:val="00C94411"/>
    <w:rsid w:val="00C94E59"/>
    <w:rsid w:val="00CA680A"/>
    <w:rsid w:val="00CE0951"/>
    <w:rsid w:val="00CF68A2"/>
    <w:rsid w:val="00CF6FAD"/>
    <w:rsid w:val="00D263DB"/>
    <w:rsid w:val="00D3779E"/>
    <w:rsid w:val="00D679E5"/>
    <w:rsid w:val="00D74391"/>
    <w:rsid w:val="00D83360"/>
    <w:rsid w:val="00D9139E"/>
    <w:rsid w:val="00D92CEB"/>
    <w:rsid w:val="00D93B91"/>
    <w:rsid w:val="00DA5E1D"/>
    <w:rsid w:val="00DB7354"/>
    <w:rsid w:val="00DB7B85"/>
    <w:rsid w:val="00DD31B4"/>
    <w:rsid w:val="00DF7645"/>
    <w:rsid w:val="00E03323"/>
    <w:rsid w:val="00E047AD"/>
    <w:rsid w:val="00E12287"/>
    <w:rsid w:val="00E127A1"/>
    <w:rsid w:val="00E136EA"/>
    <w:rsid w:val="00E13A5B"/>
    <w:rsid w:val="00E15579"/>
    <w:rsid w:val="00E20E6D"/>
    <w:rsid w:val="00E31DD2"/>
    <w:rsid w:val="00E332AE"/>
    <w:rsid w:val="00E33B12"/>
    <w:rsid w:val="00E355C2"/>
    <w:rsid w:val="00E53B95"/>
    <w:rsid w:val="00E63E9D"/>
    <w:rsid w:val="00E67A05"/>
    <w:rsid w:val="00E74AB7"/>
    <w:rsid w:val="00E81FE1"/>
    <w:rsid w:val="00E90203"/>
    <w:rsid w:val="00EA0405"/>
    <w:rsid w:val="00EA6479"/>
    <w:rsid w:val="00EC2B23"/>
    <w:rsid w:val="00ED35D7"/>
    <w:rsid w:val="00ED49BA"/>
    <w:rsid w:val="00ED61AB"/>
    <w:rsid w:val="00EF4C32"/>
    <w:rsid w:val="00EF69CD"/>
    <w:rsid w:val="00F02126"/>
    <w:rsid w:val="00F07AB3"/>
    <w:rsid w:val="00F262AB"/>
    <w:rsid w:val="00F3433C"/>
    <w:rsid w:val="00F46B3B"/>
    <w:rsid w:val="00F7284D"/>
    <w:rsid w:val="00F901DC"/>
    <w:rsid w:val="00F94A2B"/>
    <w:rsid w:val="00FA00C6"/>
    <w:rsid w:val="00FB402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uiPriority="11" w:qFormat="1"/>
    <w:lsdException w:name="Strong" w:uiPriority="22" w:qFormat="1"/>
    <w:lsdException w:name="Emphasis" w:uiPriority="20"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uiPriority w:val="11"/>
    <w:qFormat/>
    <w:rsid w:val="00781234"/>
    <w:pPr>
      <w:keepNext/>
      <w:spacing w:before="360" w:after="120"/>
      <w:outlineLvl w:val="1"/>
    </w:pPr>
    <w:rPr>
      <w:b/>
    </w:rPr>
  </w:style>
  <w:style w:type="character" w:customStyle="1" w:styleId="SubtitleChar">
    <w:name w:val="Subtitle Char"/>
    <w:basedOn w:val="DefaultParagraphFont"/>
    <w:link w:val="Subtitle"/>
    <w:uiPriority w:val="11"/>
    <w:rsid w:val="00781234"/>
    <w:rPr>
      <w:rFonts w:ascii="Arial" w:hAnsi="Arial"/>
      <w:b/>
      <w:sz w:val="22"/>
      <w:szCs w:val="24"/>
    </w:rPr>
  </w:style>
  <w:style w:type="character" w:styleId="Strong">
    <w:name w:val="Strong"/>
    <w:basedOn w:val="DefaultParagraphFont"/>
    <w:uiPriority w:val="22"/>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paragraph">
    <w:name w:val="paragraph"/>
    <w:basedOn w:val="Normal"/>
    <w:rsid w:val="008D686A"/>
    <w:pPr>
      <w:autoSpaceDE/>
      <w:autoSpaceDN/>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D686A"/>
  </w:style>
  <w:style w:type="character" w:customStyle="1" w:styleId="eop">
    <w:name w:val="eop"/>
    <w:basedOn w:val="DefaultParagraphFont"/>
    <w:rsid w:val="008D686A"/>
  </w:style>
  <w:style w:type="character" w:customStyle="1" w:styleId="spellingerror">
    <w:name w:val="spellingerror"/>
    <w:basedOn w:val="DefaultParagraphFont"/>
    <w:rsid w:val="008D686A"/>
  </w:style>
  <w:style w:type="character" w:styleId="UnresolvedMention">
    <w:name w:val="Unresolved Mention"/>
    <w:basedOn w:val="DefaultParagraphFont"/>
    <w:uiPriority w:val="99"/>
    <w:semiHidden/>
    <w:unhideWhenUsed/>
    <w:rsid w:val="00056E12"/>
    <w:rPr>
      <w:color w:val="605E5C"/>
      <w:shd w:val="clear" w:color="auto" w:fill="E1DFDD"/>
    </w:rPr>
  </w:style>
  <w:style w:type="paragraph" w:styleId="Revision">
    <w:name w:val="Revision"/>
    <w:hidden/>
    <w:uiPriority w:val="99"/>
    <w:semiHidden/>
    <w:rsid w:val="0064005C"/>
    <w:rPr>
      <w:rFonts w:ascii="Arial" w:hAnsi="Arial"/>
      <w:sz w:val="22"/>
      <w:szCs w:val="24"/>
    </w:rPr>
  </w:style>
  <w:style w:type="paragraph" w:styleId="ListParagraph">
    <w:name w:val="List Paragraph"/>
    <w:basedOn w:val="Normal"/>
    <w:uiPriority w:val="34"/>
    <w:qFormat/>
    <w:rsid w:val="00375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922680">
      <w:bodyDiv w:val="1"/>
      <w:marLeft w:val="0"/>
      <w:marRight w:val="0"/>
      <w:marTop w:val="0"/>
      <w:marBottom w:val="0"/>
      <w:divBdr>
        <w:top w:val="none" w:sz="0" w:space="0" w:color="auto"/>
        <w:left w:val="none" w:sz="0" w:space="0" w:color="auto"/>
        <w:bottom w:val="none" w:sz="0" w:space="0" w:color="auto"/>
        <w:right w:val="none" w:sz="0" w:space="0" w:color="auto"/>
      </w:divBdr>
    </w:div>
    <w:div w:id="466317651">
      <w:bodyDiv w:val="1"/>
      <w:marLeft w:val="0"/>
      <w:marRight w:val="0"/>
      <w:marTop w:val="0"/>
      <w:marBottom w:val="0"/>
      <w:divBdr>
        <w:top w:val="none" w:sz="0" w:space="0" w:color="auto"/>
        <w:left w:val="none" w:sz="0" w:space="0" w:color="auto"/>
        <w:bottom w:val="none" w:sz="0" w:space="0" w:color="auto"/>
        <w:right w:val="none" w:sz="0" w:space="0" w:color="auto"/>
      </w:divBdr>
      <w:divsChild>
        <w:div w:id="1688100725">
          <w:marLeft w:val="0"/>
          <w:marRight w:val="0"/>
          <w:marTop w:val="0"/>
          <w:marBottom w:val="0"/>
          <w:divBdr>
            <w:top w:val="none" w:sz="0" w:space="0" w:color="auto"/>
            <w:left w:val="none" w:sz="0" w:space="0" w:color="auto"/>
            <w:bottom w:val="none" w:sz="0" w:space="0" w:color="auto"/>
            <w:right w:val="none" w:sz="0" w:space="0" w:color="auto"/>
          </w:divBdr>
        </w:div>
        <w:div w:id="553780959">
          <w:marLeft w:val="0"/>
          <w:marRight w:val="0"/>
          <w:marTop w:val="0"/>
          <w:marBottom w:val="0"/>
          <w:divBdr>
            <w:top w:val="none" w:sz="0" w:space="0" w:color="auto"/>
            <w:left w:val="none" w:sz="0" w:space="0" w:color="auto"/>
            <w:bottom w:val="none" w:sz="0" w:space="0" w:color="auto"/>
            <w:right w:val="none" w:sz="0" w:space="0" w:color="auto"/>
          </w:divBdr>
        </w:div>
      </w:divsChild>
    </w:div>
    <w:div w:id="710419239">
      <w:bodyDiv w:val="1"/>
      <w:marLeft w:val="0"/>
      <w:marRight w:val="0"/>
      <w:marTop w:val="0"/>
      <w:marBottom w:val="0"/>
      <w:divBdr>
        <w:top w:val="none" w:sz="0" w:space="0" w:color="auto"/>
        <w:left w:val="none" w:sz="0" w:space="0" w:color="auto"/>
        <w:bottom w:val="none" w:sz="0" w:space="0" w:color="auto"/>
        <w:right w:val="none" w:sz="0" w:space="0" w:color="auto"/>
      </w:divBdr>
      <w:divsChild>
        <w:div w:id="1770352879">
          <w:marLeft w:val="0"/>
          <w:marRight w:val="0"/>
          <w:marTop w:val="0"/>
          <w:marBottom w:val="0"/>
          <w:divBdr>
            <w:top w:val="none" w:sz="0" w:space="0" w:color="auto"/>
            <w:left w:val="none" w:sz="0" w:space="0" w:color="auto"/>
            <w:bottom w:val="none" w:sz="0" w:space="0" w:color="auto"/>
            <w:right w:val="none" w:sz="0" w:space="0" w:color="auto"/>
          </w:divBdr>
        </w:div>
        <w:div w:id="857234586">
          <w:marLeft w:val="0"/>
          <w:marRight w:val="0"/>
          <w:marTop w:val="0"/>
          <w:marBottom w:val="0"/>
          <w:divBdr>
            <w:top w:val="none" w:sz="0" w:space="0" w:color="auto"/>
            <w:left w:val="none" w:sz="0" w:space="0" w:color="auto"/>
            <w:bottom w:val="none" w:sz="0" w:space="0" w:color="auto"/>
            <w:right w:val="none" w:sz="0" w:space="0" w:color="auto"/>
          </w:divBdr>
        </w:div>
      </w:divsChild>
    </w:div>
    <w:div w:id="911353239">
      <w:bodyDiv w:val="1"/>
      <w:marLeft w:val="0"/>
      <w:marRight w:val="0"/>
      <w:marTop w:val="0"/>
      <w:marBottom w:val="0"/>
      <w:divBdr>
        <w:top w:val="none" w:sz="0" w:space="0" w:color="auto"/>
        <w:left w:val="none" w:sz="0" w:space="0" w:color="auto"/>
        <w:bottom w:val="none" w:sz="0" w:space="0" w:color="auto"/>
        <w:right w:val="none" w:sz="0" w:space="0" w:color="auto"/>
      </w:divBdr>
    </w:div>
    <w:div w:id="1264265958">
      <w:bodyDiv w:val="1"/>
      <w:marLeft w:val="0"/>
      <w:marRight w:val="0"/>
      <w:marTop w:val="0"/>
      <w:marBottom w:val="0"/>
      <w:divBdr>
        <w:top w:val="none" w:sz="0" w:space="0" w:color="auto"/>
        <w:left w:val="none" w:sz="0" w:space="0" w:color="auto"/>
        <w:bottom w:val="none" w:sz="0" w:space="0" w:color="auto"/>
        <w:right w:val="none" w:sz="0" w:space="0" w:color="auto"/>
      </w:divBdr>
      <w:divsChild>
        <w:div w:id="477307008">
          <w:marLeft w:val="0"/>
          <w:marRight w:val="0"/>
          <w:marTop w:val="0"/>
          <w:marBottom w:val="0"/>
          <w:divBdr>
            <w:top w:val="none" w:sz="0" w:space="0" w:color="auto"/>
            <w:left w:val="none" w:sz="0" w:space="0" w:color="auto"/>
            <w:bottom w:val="none" w:sz="0" w:space="0" w:color="auto"/>
            <w:right w:val="none" w:sz="0" w:space="0" w:color="auto"/>
          </w:divBdr>
          <w:divsChild>
            <w:div w:id="718364189">
              <w:marLeft w:val="0"/>
              <w:marRight w:val="0"/>
              <w:marTop w:val="0"/>
              <w:marBottom w:val="0"/>
              <w:divBdr>
                <w:top w:val="none" w:sz="0" w:space="0" w:color="auto"/>
                <w:left w:val="none" w:sz="0" w:space="0" w:color="auto"/>
                <w:bottom w:val="none" w:sz="0" w:space="0" w:color="auto"/>
                <w:right w:val="none" w:sz="0" w:space="0" w:color="auto"/>
              </w:divBdr>
              <w:divsChild>
                <w:div w:id="2133858170">
                  <w:marLeft w:val="0"/>
                  <w:marRight w:val="0"/>
                  <w:marTop w:val="0"/>
                  <w:marBottom w:val="0"/>
                  <w:divBdr>
                    <w:top w:val="none" w:sz="0" w:space="0" w:color="auto"/>
                    <w:left w:val="none" w:sz="0" w:space="0" w:color="auto"/>
                    <w:bottom w:val="none" w:sz="0" w:space="0" w:color="auto"/>
                    <w:right w:val="none" w:sz="0" w:space="0" w:color="auto"/>
                  </w:divBdr>
                  <w:divsChild>
                    <w:div w:id="9206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4826">
          <w:marLeft w:val="0"/>
          <w:marRight w:val="0"/>
          <w:marTop w:val="0"/>
          <w:marBottom w:val="0"/>
          <w:divBdr>
            <w:top w:val="none" w:sz="0" w:space="0" w:color="auto"/>
            <w:left w:val="none" w:sz="0" w:space="0" w:color="auto"/>
            <w:bottom w:val="none" w:sz="0" w:space="0" w:color="auto"/>
            <w:right w:val="none" w:sz="0" w:space="0" w:color="auto"/>
          </w:divBdr>
          <w:divsChild>
            <w:div w:id="1632588106">
              <w:marLeft w:val="0"/>
              <w:marRight w:val="0"/>
              <w:marTop w:val="0"/>
              <w:marBottom w:val="0"/>
              <w:divBdr>
                <w:top w:val="none" w:sz="0" w:space="0" w:color="auto"/>
                <w:left w:val="none" w:sz="0" w:space="0" w:color="auto"/>
                <w:bottom w:val="none" w:sz="0" w:space="0" w:color="auto"/>
                <w:right w:val="none" w:sz="0" w:space="0" w:color="auto"/>
              </w:divBdr>
              <w:divsChild>
                <w:div w:id="756249127">
                  <w:marLeft w:val="0"/>
                  <w:marRight w:val="0"/>
                  <w:marTop w:val="0"/>
                  <w:marBottom w:val="0"/>
                  <w:divBdr>
                    <w:top w:val="none" w:sz="0" w:space="0" w:color="auto"/>
                    <w:left w:val="none" w:sz="0" w:space="0" w:color="auto"/>
                    <w:bottom w:val="none" w:sz="0" w:space="0" w:color="auto"/>
                    <w:right w:val="none" w:sz="0" w:space="0" w:color="auto"/>
                  </w:divBdr>
                  <w:divsChild>
                    <w:div w:id="18501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16035">
      <w:bodyDiv w:val="1"/>
      <w:marLeft w:val="0"/>
      <w:marRight w:val="0"/>
      <w:marTop w:val="0"/>
      <w:marBottom w:val="0"/>
      <w:divBdr>
        <w:top w:val="none" w:sz="0" w:space="0" w:color="auto"/>
        <w:left w:val="none" w:sz="0" w:space="0" w:color="auto"/>
        <w:bottom w:val="none" w:sz="0" w:space="0" w:color="auto"/>
        <w:right w:val="none" w:sz="0" w:space="0" w:color="auto"/>
      </w:divBdr>
      <w:divsChild>
        <w:div w:id="1400666109">
          <w:marLeft w:val="0"/>
          <w:marRight w:val="0"/>
          <w:marTop w:val="0"/>
          <w:marBottom w:val="0"/>
          <w:divBdr>
            <w:top w:val="none" w:sz="0" w:space="0" w:color="auto"/>
            <w:left w:val="none" w:sz="0" w:space="0" w:color="auto"/>
            <w:bottom w:val="none" w:sz="0" w:space="0" w:color="auto"/>
            <w:right w:val="none" w:sz="0" w:space="0" w:color="auto"/>
          </w:divBdr>
        </w:div>
        <w:div w:id="1661881802">
          <w:marLeft w:val="0"/>
          <w:marRight w:val="0"/>
          <w:marTop w:val="0"/>
          <w:marBottom w:val="0"/>
          <w:divBdr>
            <w:top w:val="none" w:sz="0" w:space="0" w:color="auto"/>
            <w:left w:val="none" w:sz="0" w:space="0" w:color="auto"/>
            <w:bottom w:val="none" w:sz="0" w:space="0" w:color="auto"/>
            <w:right w:val="none" w:sz="0" w:space="0" w:color="auto"/>
          </w:divBdr>
        </w:div>
      </w:divsChild>
    </w:div>
    <w:div w:id="1596984371">
      <w:bodyDiv w:val="1"/>
      <w:marLeft w:val="0"/>
      <w:marRight w:val="0"/>
      <w:marTop w:val="0"/>
      <w:marBottom w:val="0"/>
      <w:divBdr>
        <w:top w:val="none" w:sz="0" w:space="0" w:color="auto"/>
        <w:left w:val="none" w:sz="0" w:space="0" w:color="auto"/>
        <w:bottom w:val="none" w:sz="0" w:space="0" w:color="auto"/>
        <w:right w:val="none" w:sz="0" w:space="0" w:color="auto"/>
      </w:divBdr>
    </w:div>
    <w:div w:id="1805808322">
      <w:bodyDiv w:val="1"/>
      <w:marLeft w:val="0"/>
      <w:marRight w:val="0"/>
      <w:marTop w:val="0"/>
      <w:marBottom w:val="0"/>
      <w:divBdr>
        <w:top w:val="none" w:sz="0" w:space="0" w:color="auto"/>
        <w:left w:val="none" w:sz="0" w:space="0" w:color="auto"/>
        <w:bottom w:val="none" w:sz="0" w:space="0" w:color="auto"/>
        <w:right w:val="none" w:sz="0" w:space="0" w:color="auto"/>
      </w:divBdr>
    </w:div>
    <w:div w:id="1834757127">
      <w:bodyDiv w:val="1"/>
      <w:marLeft w:val="0"/>
      <w:marRight w:val="0"/>
      <w:marTop w:val="0"/>
      <w:marBottom w:val="0"/>
      <w:divBdr>
        <w:top w:val="none" w:sz="0" w:space="0" w:color="auto"/>
        <w:left w:val="none" w:sz="0" w:space="0" w:color="auto"/>
        <w:bottom w:val="none" w:sz="0" w:space="0" w:color="auto"/>
        <w:right w:val="none" w:sz="0" w:space="0" w:color="auto"/>
      </w:divBdr>
    </w:div>
    <w:div w:id="210896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 id="{79c742c4-e61c-4fa5-be89-a3cb566a80d1}" enabled="0" method="" siteId="{79c742c4-e61c-4fa5-be89-a3cb566a80d1}" removed="1"/>
</clbl:labelList>
</file>

<file path=docProps/app.xml><?xml version="1.0" encoding="utf-8"?>
<Properties xmlns="http://schemas.openxmlformats.org/officeDocument/2006/extended-properties" xmlns:vt="http://schemas.openxmlformats.org/officeDocument/2006/docPropsVTypes">
  <Template>Normal.dotm</Template>
  <TotalTime>21</TotalTime>
  <Pages>2</Pages>
  <Words>874</Words>
  <Characters>5469</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6324</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Shakil Rafi</cp:lastModifiedBy>
  <cp:revision>27</cp:revision>
  <cp:lastPrinted>2025-05-15T19:26:00Z</cp:lastPrinted>
  <dcterms:created xsi:type="dcterms:W3CDTF">2024-09-25T20:12:00Z</dcterms:created>
  <dcterms:modified xsi:type="dcterms:W3CDTF">2025-05-15T19:27:00Z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SIP_Label_0570d0e1-5e3d-4557-a9f8-84d8494b9cc8_Enabled">
    <vt:lpwstr>true</vt:lpwstr>
  </property>
  <property fmtid="{D5CDD505-2E9C-101B-9397-08002B2CF9AE}" pid="6" name="MSIP_Label_0570d0e1-5e3d-4557-a9f8-84d8494b9cc8_SetDate">
    <vt:lpwstr>2024-09-25T17:12:59Z</vt:lpwstr>
  </property>
  <property fmtid="{D5CDD505-2E9C-101B-9397-08002B2CF9AE}" pid="7" name="MSIP_Label_0570d0e1-5e3d-4557-a9f8-84d8494b9cc8_Method">
    <vt:lpwstr>Standard</vt:lpwstr>
  </property>
  <property fmtid="{D5CDD505-2E9C-101B-9397-08002B2CF9AE}" pid="8" name="MSIP_Label_0570d0e1-5e3d-4557-a9f8-84d8494b9cc8_Name">
    <vt:lpwstr>Public Data</vt:lpwstr>
  </property>
  <property fmtid="{D5CDD505-2E9C-101B-9397-08002B2CF9AE}" pid="9" name="MSIP_Label_0570d0e1-5e3d-4557-a9f8-84d8494b9cc8_SiteId">
    <vt:lpwstr>174d954f-585e-40c3-ae1c-01ada5f26723</vt:lpwstr>
  </property>
  <property fmtid="{D5CDD505-2E9C-101B-9397-08002B2CF9AE}" pid="10" name="MSIP_Label_0570d0e1-5e3d-4557-a9f8-84d8494b9cc8_ActionId">
    <vt:lpwstr>afa52077-4431-4967-91e1-6242adf460f0</vt:lpwstr>
  </property>
  <property fmtid="{D5CDD505-2E9C-101B-9397-08002B2CF9AE}" pid="11" name="MSIP_Label_0570d0e1-5e3d-4557-a9f8-84d8494b9cc8_ContentBits">
    <vt:lpwstr>0</vt:lpwstr>
  </property>
</Properties>
</file>