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bookmarkStart w:id="25" w:name="비교의-시각화"/>
    <w:p>
      <w:pPr>
        <w:pStyle w:val="1"/>
      </w:pPr>
      <w:r>
        <w:t xml:space="preserve">비교의 시각화</w: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0" w:name="백신-접종률-top-10-국가는---순위-막대-그래프"/>
    <w:p>
      <w:pPr>
        <w:pStyle w:val="2"/>
      </w:pPr>
      <w:r>
        <w:t xml:space="preserve">백신 접종률 top 10 국가는? - 순위 막대 그래프</w:t>
      </w:r>
    </w:p>
    <w:p>
      <w:r>
        <w:pict>
          <v:rect style="width:0;height:1.5pt" o:hralign="center" o:hrstd="t" o:hr="t"/>
        </w:pic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pStyle w:val="SourceCode"/>
      </w:pPr>
      <w:r>
        <w:rPr>
          <w:rStyle w:val="NormalTok"/>
        </w:rPr>
        <w:t xml:space="preserve">vaccine_top10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2ae9308-b977-44f7-a1d4-e623e97aba48"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ae9308-b977-44f7-a1d4-e623e97aba48"/>
      <w:r>
        <w:rPr/>
        <w:t xml:space="preserve"/>
      </w:r>
      <w:r>
        <w:t xml:space="preserve">데이터가 정렬된 막대그래프</w:t>
      </w:r>
    </w:p>
    <w:p>
      <w:pPr>
        <w:pStyle w:val="a1"/>
      </w:pPr>
      <w:r>
        <w:t xml:space="preserve">앞의 백신 접종률 상위 top 10 국가를 보면 가장 백신 접종률이 높은 국가는 포르투갈로 92.6%이고, 우리나라는 전세계에서 4번째로 86.74%를 보이고 있다. 대륙별로 보자면 코로나19에 매우 피해가 컸던 유럽 국가에서는 포르투갈만과 스페인이 top 10에 포함되어 있고 아시아 국가가 가장 많은 3개 국가가 포함되었다. 남미가 2개국, 북미가 2개국, 오세아니아에서 1개국이 포함되었다. 아프리카 대륙의 국가는 한 나라도 포함되지 못한 것으로 나타난다.</w:t>
      </w:r>
    </w:p>
    <w:bookmarkEnd w:id="20"/>
    <w:bookmarkStart w:id="21" w:name="대륙별로-top-5-은-수평-막대-그래프"/>
    <w:p>
      <w:pPr>
        <w:pStyle w:val="2"/>
      </w:pPr>
      <w:r>
        <w:t xml:space="preserve">대륙별로 top 5 은? – 수평 막대 그래프</w:t>
      </w:r>
    </w:p>
    <w:p>
      <w:r>
        <w:pict>
          <v:rect style="width:0;height:1.5pt" o:hralign="center" o:hrstd="t" o:hr="t"/>
        </w:pic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pStyle w:val="SourceCode"/>
      </w:pPr>
      <w:r>
        <w:rPr>
          <w:rStyle w:val="NormalTok"/>
        </w:rPr>
        <w:t xml:space="preserve">vaccine_top5_by_continent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bookmarkEnd w:id="21"/>
    <w:bookmarkStart w:id="22" w:name="백신-접종률이-높은-국가의-사망률은-이중-축의-사용"/>
    <w:p>
      <w:pPr>
        <w:pStyle w:val="2"/>
      </w:pPr>
      <w:r>
        <w:t xml:space="preserve">백신 접종률이 높은 국가의 사망률은? – 이중 축의 사용</w:t>
      </w:r>
    </w:p>
    <w:p>
      <w:pPr>
        <w:pStyle w:val="SourceCode"/>
      </w:pP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bookmarkEnd w:id="22"/>
    <w:bookmarkStart w:id="23" w:name="이중-축-사용"/>
    <w:p>
      <w:pPr>
        <w:pStyle w:val="2"/>
      </w:pPr>
      <w:r>
        <w:t xml:space="preserve">이중 축 사용</w:t>
      </w:r>
    </w:p>
    <w:p>
      <w:pPr>
        <w:pStyle w:val="SourceCode"/>
      </w:pP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1"/>
                    <a:srcRect/>
                    <a:stretch>
                      <a:fillRect/>
                    </a:stretch>
                  </pic:blipFill>
                  <pic:spPr bwMode="auto">
                    <a:xfrm>
                      <a:off x="0" y="0"/>
                      <a:ext cx="82550" cy="88900"/>
                    </a:xfrm>
                    <a:prstGeom prst="rect">
                      <a:avLst/>
                    </a:prstGeom>
                    <a:noFill/>
                  </pic:spPr>
                </pic:pic>
              </a:graphicData>
            </a:graphic>
          </wp:inline>
        </w:drawing>
      </w:r>
    </w:p>
    <w:bookmarkEnd w:id="23"/>
    <w:bookmarkStart w:id="24" w:name="꼭-수직-막대를-사용해야-한다면---롤리팝-그래프"/>
    <w:p>
      <w:pPr>
        <w:pStyle w:val="2"/>
      </w:pPr>
      <w:r>
        <w:t xml:space="preserve">꼭 수직 막대를 사용해야 한다면 - 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bookmarkEnd w:id="24"/>
    <w:bookmarkEnd w:id="25"/>
    <w:bookmarkStart w:id="28" w:name="차이difference의-시각화"/>
    <w:p>
      <w:pPr>
        <w:pStyle w:val="1"/>
      </w:pPr>
      <w:r>
        <w:t xml:space="preserve">차이(difference)의 시각화</w: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6" w:name="dumbell"/>
    <w:p>
      <w:pPr>
        <w:pStyle w:val="2"/>
      </w:pPr>
      <w:r>
        <w:t xml:space="preserve">dumbell</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'right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'left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bookmarkEnd w:id="26"/>
    <w:bookmarkStart w:id="27" w:name="피라미드-그래프"/>
    <w:p>
      <w:pPr>
        <w:pStyle w:val="2"/>
      </w:pPr>
      <w:r>
        <w:t xml:space="preserve">피라미드 그래프</w:t>
      </w:r>
    </w:p>
    <w:p>
      <w:pPr>
        <w:pStyle w:val="SourceCode"/>
      </w:pPr>
      <w:r>
        <w:rPr>
          <w:rStyle w:val="NormalTok"/>
        </w:rPr>
        <w:t xml:space="preserve">diff_kor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diff_kor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bookmarkEnd w:id="27"/>
    <w:bookmarkEnd w:id="28"/>
    <w:bookmarkStart w:id="31" w:name="구성의-시각화"/>
    <w:p>
      <w:pPr>
        <w:pStyle w:val="1"/>
      </w:pPr>
      <w:r>
        <w:t xml:space="preserve">구성의 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9"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bookmarkEnd w:id="29"/>
    <w:bookmarkStart w:id="30" w:name="sunburst"/>
    <w:p>
      <w:pPr>
        <w:pStyle w:val="2"/>
      </w:pPr>
      <w:r>
        <w:t xml:space="preserve">sunburst</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11568322</w:t>
      </w:r>
      <w:r>
        <w:br/>
      </w:r>
      <w:r>
        <w:rPr>
          <w:rStyle w:val="VerbatimChar"/>
        </w:rPr>
        <w:t xml:space="preserve">##  2 &lt;NA&gt;          Asia             143231625</w:t>
      </w:r>
      <w:r>
        <w:br/>
      </w:r>
      <w:r>
        <w:rPr>
          <w:rStyle w:val="VerbatimChar"/>
        </w:rPr>
        <w:t xml:space="preserve">##  3 &lt;NA&gt;          Europe           184879778</w:t>
      </w:r>
      <w:r>
        <w:br/>
      </w:r>
      <w:r>
        <w:rPr>
          <w:rStyle w:val="VerbatimChar"/>
        </w:rPr>
        <w:t xml:space="preserve">##  4 &lt;NA&gt;          North America     95058946</w:t>
      </w:r>
      <w:r>
        <w:br/>
      </w:r>
      <w:r>
        <w:rPr>
          <w:rStyle w:val="VerbatimChar"/>
        </w:rPr>
        <w:t xml:space="preserve">##  5 &lt;NA&gt;          Oceania            6136525</w:t>
      </w:r>
      <w:r>
        <w:br/>
      </w:r>
      <w:r>
        <w:rPr>
          <w:rStyle w:val="VerbatimChar"/>
        </w:rPr>
        <w:t xml:space="preserve">##  6 &lt;NA&gt;          South America     56225601</w:t>
      </w:r>
      <w:r>
        <w:br/>
      </w:r>
      <w:r>
        <w:rPr>
          <w:rStyle w:val="VerbatimChar"/>
        </w:rPr>
        <w:t xml:space="preserve">##  7 South America Argentina          9052083</w:t>
      </w:r>
      <w:r>
        <w:br/>
      </w:r>
      <w:r>
        <w:rPr>
          <w:rStyle w:val="VerbatimChar"/>
        </w:rPr>
        <w:t xml:space="preserve">##  8 Oceania       Australia          5089072</w:t>
      </w:r>
      <w:r>
        <w:br/>
      </w:r>
      <w:r>
        <w:rPr>
          <w:rStyle w:val="VerbatimChar"/>
        </w:rPr>
        <w:t xml:space="preserve">##  9 South America Brazil            30041687</w:t>
      </w:r>
      <w:r>
        <w:br/>
      </w:r>
      <w:r>
        <w:rPr>
          <w:rStyle w:val="VerbatimChar"/>
        </w:rPr>
        <w:t xml:space="preserve">## 10 North America Canada             3545510</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다음의 코드에서 추가적으로 설정된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pull</w:t>
      </w:r>
      <w:r>
        <w:rPr>
          <w:rStyle w:val="NormalTok"/>
        </w:rPr>
        <w:t xml:space="preserve">(df_sunburst_cases[</w:t>
      </w:r>
      <w:r>
        <w:rPr>
          <w:rStyle w:val="DecValTok"/>
        </w:rPr>
        <w:t xml:space="preserve">2</w:t>
      </w:r>
      <w:r>
        <w:rPr>
          <w:rStyle w:val="NormalTok"/>
        </w:rPr>
        <w:t xml:space="preserve">]), </w:t>
      </w:r>
      <w:r>
        <w:br/>
      </w:r>
      <w:r>
        <w:rPr>
          <w:rStyle w:val="NormalTok"/>
        </w:rPr>
        <w:t xml:space="preserve">            </w:t>
      </w:r>
      <w:r>
        <w:rPr>
          <w:rStyle w:val="AttributeTok"/>
        </w:rPr>
        <w:t xml:space="preserve">parents =</w:t>
      </w:r>
      <w:r>
        <w:rPr>
          <w:rStyle w:val="NormalTok"/>
        </w:rPr>
        <w:t xml:space="preserve"> </w:t>
      </w:r>
      <w:r>
        <w:rPr>
          <w:rStyle w:val="FunctionTok"/>
        </w:rPr>
        <w:t xml:space="preserve">pull</w:t>
      </w:r>
      <w:r>
        <w:rPr>
          <w:rStyle w:val="NormalTok"/>
        </w:rPr>
        <w:t xml:space="preserve">(df_sunburst_cases[</w:t>
      </w:r>
      <w:r>
        <w:rPr>
          <w:rStyle w:val="DecValTok"/>
        </w:rPr>
        <w:t xml:space="preserve">1</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pull</w:t>
      </w:r>
      <w:r>
        <w:rPr>
          <w:rStyle w:val="NormalTok"/>
        </w:rPr>
        <w:t xml:space="preserve">(df_sunburst_cases[</w:t>
      </w:r>
      <w:r>
        <w:rPr>
          <w:rStyle w:val="DecValTok"/>
        </w:rPr>
        <w:t xml:space="preserve">3</w:t>
      </w:r>
      <w:r>
        <w:rPr>
          <w:rStyle w:val="NormalTok"/>
        </w:rPr>
        <w:t xml:space="preserve">]),</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bookmarkEnd w:id="30"/>
    <w:bookmarkEnd w:id="31"/>
    <w:bookmarkStart w:id="49" w:name="데이터는-이렇게-흘러갑니다.---산키-다이어그램"/>
    <w:p>
      <w:pPr>
        <w:pStyle w:val="1"/>
      </w:pPr>
      <w:r>
        <w:t xml:space="preserve">데이터는 이렇게 흘러갑니다. - 산키 다이어그램</w:t>
      </w:r>
    </w:p>
    <w:p>
      <w:r>
        <w:pict>
          <v:rect style="width:0;height:1.5pt" o:hralign="center" o:hrstd="t" o:hr="t"/>
        </w:pic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'취업자수'</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선처리 할 때 노드링크의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5e0f1b96-c48f-4f19-aadd-57048551ef3f"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e0f1b96-c48f-4f19-aadd-57048551ef3f"/>
      <w:r>
        <w:rPr/>
        <w:t xml:space="preserve"/>
      </w:r>
      <w:r>
        <w:t xml:space="preserve">산키 다이어그램</w:t>
      </w:r>
    </w:p>
    <w:bookmarkStart w:id="32" w:name="radar"/>
    <w:p>
      <w:pPr>
        <w:pStyle w:val="2"/>
      </w:pPr>
      <w:r>
        <w:t xml:space="preserve">radar</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df_radar_deaths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십만명당사망자수)</w:t>
      </w:r>
      <w:r>
        <w:br/>
      </w:r>
      <w:r>
        <w:br/>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FunctionTok"/>
        </w:rPr>
        <w:t xml:space="preserve">pull</w:t>
      </w:r>
      <w:r>
        <w:rPr>
          <w:rStyle w:val="NormalTok"/>
        </w:rPr>
        <w:t xml:space="preserve">(df_radar_veccine[</w:t>
      </w:r>
      <w:r>
        <w:rPr>
          <w:rStyle w:val="DecValTok"/>
        </w:rPr>
        <w:t xml:space="preserve">2</w:t>
      </w:r>
      <w:r>
        <w:rPr>
          <w:rStyle w:val="NormalTok"/>
        </w:rPr>
        <w:t xml:space="preserve">]), </w:t>
      </w:r>
      <w:r>
        <w:br/>
      </w:r>
      <w:r>
        <w:rPr>
          <w:rStyle w:val="NormalTok"/>
        </w:rPr>
        <w:t xml:space="preserve">            </w:t>
      </w:r>
      <w:r>
        <w:rPr>
          <w:rStyle w:val="AttributeTok"/>
        </w:rPr>
        <w:t xml:space="preserve">r =</w:t>
      </w:r>
      <w:r>
        <w:rPr>
          <w:rStyle w:val="NormalTok"/>
        </w:rPr>
        <w:t xml:space="preserve"> </w:t>
      </w:r>
      <w:r>
        <w:rPr>
          <w:rStyle w:val="FunctionTok"/>
        </w:rPr>
        <w:t xml:space="preserve">pull</w:t>
      </w:r>
      <w:r>
        <w:rPr>
          <w:rStyle w:val="NormalTok"/>
        </w:rPr>
        <w:t xml:space="preserve">(df_radar_veccine[</w:t>
      </w:r>
      <w:r>
        <w:rPr>
          <w:rStyle w:val="DecValTok"/>
        </w:rPr>
        <w:t xml:space="preserve">3</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FunctionTok"/>
        </w:rPr>
        <w:t xml:space="preserve">pull</w:t>
      </w:r>
      <w:r>
        <w:rPr>
          <w:rStyle w:val="NormalTok"/>
        </w:rPr>
        <w:t xml:space="preserve">(df_radar_deaths[</w:t>
      </w:r>
      <w:r>
        <w:rPr>
          <w:rStyle w:val="DecValTok"/>
        </w:rPr>
        <w:t xml:space="preserve">2</w:t>
      </w:r>
      <w:r>
        <w:rPr>
          <w:rStyle w:val="NormalTok"/>
        </w:rPr>
        <w:t xml:space="preserve">]), </w:t>
      </w:r>
      <w:r>
        <w:br/>
      </w:r>
      <w:r>
        <w:rPr>
          <w:rStyle w:val="NormalTok"/>
        </w:rPr>
        <w:t xml:space="preserve">            </w:t>
      </w:r>
      <w:r>
        <w:rPr>
          <w:rStyle w:val="AttributeTok"/>
        </w:rPr>
        <w:t xml:space="preserve">r =</w:t>
      </w:r>
      <w:r>
        <w:rPr>
          <w:rStyle w:val="NormalTok"/>
        </w:rPr>
        <w:t xml:space="preserve"> </w:t>
      </w:r>
      <w:r>
        <w:rPr>
          <w:rStyle w:val="FunctionTok"/>
        </w:rPr>
        <w:t xml:space="preserve">pull</w:t>
      </w:r>
      <w:r>
        <w:rPr>
          <w:rStyle w:val="NormalTok"/>
        </w:rPr>
        <w:t xml:space="preserve">(df_radar_deaths[</w:t>
      </w:r>
      <w:r>
        <w:rPr>
          <w:rStyle w:val="DecValTok"/>
        </w:rPr>
        <w:t xml:space="preserve">3</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bookmarkEnd w:id="32"/>
    <w:bookmarkStart w:id="33" w:name="보고서는-네모야---트리맵"/>
    <w:p>
      <w:pPr>
        <w:pStyle w:val="2"/>
      </w:pPr>
      <w:r>
        <w:t xml:space="preserve">보고서는 네모야 - 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SourceCode"/>
      </w:pP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pull</w:t>
      </w:r>
      <w:r>
        <w:rPr>
          <w:rStyle w:val="NormalTok"/>
        </w:rPr>
        <w:t xml:space="preserve">(df_sunburst_cases[</w:t>
      </w:r>
      <w:r>
        <w:rPr>
          <w:rStyle w:val="DecValTok"/>
        </w:rPr>
        <w:t xml:space="preserve">2</w:t>
      </w:r>
      <w:r>
        <w:rPr>
          <w:rStyle w:val="NormalTok"/>
        </w:rPr>
        <w:t xml:space="preserve">]), </w:t>
      </w:r>
      <w:r>
        <w:br/>
      </w:r>
      <w:r>
        <w:rPr>
          <w:rStyle w:val="NormalTok"/>
        </w:rPr>
        <w:t xml:space="preserve">            </w:t>
      </w:r>
      <w:r>
        <w:rPr>
          <w:rStyle w:val="AttributeTok"/>
        </w:rPr>
        <w:t xml:space="preserve">parents =</w:t>
      </w:r>
      <w:r>
        <w:rPr>
          <w:rStyle w:val="NormalTok"/>
        </w:rPr>
        <w:t xml:space="preserve"> </w:t>
      </w:r>
      <w:r>
        <w:rPr>
          <w:rStyle w:val="FunctionTok"/>
        </w:rPr>
        <w:t xml:space="preserve">pull</w:t>
      </w:r>
      <w:r>
        <w:rPr>
          <w:rStyle w:val="NormalTok"/>
        </w:rPr>
        <w:t xml:space="preserve">(df_sunburst_cases[</w:t>
      </w:r>
      <w:r>
        <w:rPr>
          <w:rStyle w:val="DecValTok"/>
        </w:rPr>
        <w:t xml:space="preserve">1</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pull</w:t>
      </w:r>
      <w:r>
        <w:rPr>
          <w:rStyle w:val="NormalTok"/>
        </w:rPr>
        <w:t xml:space="preserve">(df_sunburst_cases[</w:t>
      </w:r>
      <w:r>
        <w:rPr>
          <w:rStyle w:val="DecValTok"/>
        </w:rPr>
        <w:t xml:space="preserve">3</w:t>
      </w:r>
      <w:r>
        <w:rPr>
          <w:rStyle w:val="NormalTok"/>
        </w:rPr>
        <w:t xml:space="preserve">]),</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bookmarkEnd w:id="33"/>
    <w:bookmarkStart w:id="38" w:name="수학의-정석에-있던거였는데-벤-다이어그램"/>
    <w:p>
      <w:pPr>
        <w:pStyle w:val="2"/>
      </w:pPr>
      <w:r>
        <w:t xml:space="preserve">수학의 정석에 있던거였는데? – 벤 다이어그램</w:t>
      </w:r>
    </w:p>
    <w:p>
      <w:r>
        <w:pict>
          <v:rect style="width:0;height:1.5pt" o:hralign="center" o:hrstd="t" o:hr="t"/>
        </w:pic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R에서 벤다이어그램을 만들 수 있도록 제공되는 패키지는</w:t>
      </w:r>
      <w:r>
        <w:t xml:space="preserve"> </w:t>
      </w:r>
      <w:r>
        <w:rPr>
          <w:rStyle w:val="VerbatimChar"/>
        </w:rPr>
        <w:t xml:space="preserve">ggVennDiagram</w:t>
      </w:r>
      <w:r>
        <w:t xml:space="preserve"> </w:t>
      </w:r>
      <w:r>
        <w:t xml:space="preserve">패키지이다.</w:t>
      </w:r>
      <w:r>
        <w:rPr>
          <w:rStyle w:val="ab"/>
        </w:rPr>
        <w:footnoteReference w:id="34"/>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bookmarkStart w:id="35" w:name="기본-벤다이어그램"/>
    <w:p>
      <w:pPr>
        <w:pStyle w:val="3"/>
      </w:pPr>
      <w:r>
        <w:t xml:space="preserve">기본 벤다이어그램</w:t>
      </w:r>
    </w:p>
    <w:p>
      <w:pPr>
        <w:pStyle w:val="FirstParagraph"/>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4a9a47d-d269-4fc1-9a34-ca889fba1651"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a9a47d-d269-4fc1-9a34-ca889fba1651"/>
      <w:r>
        <w:rPr/>
        <w:t xml:space="preserve"/>
      </w:r>
      <w:r>
        <w:t xml:space="preserve">기본 벤다이어그램</w:t>
      </w:r>
    </w:p>
    <w:bookmarkEnd w:id="35"/>
    <w:bookmarkStart w:id="36" w:name="벤다어그램-색-바꾸기"/>
    <w:p>
      <w:pPr>
        <w:pStyle w:val="3"/>
      </w:pPr>
      <w:r>
        <w:t xml:space="preserve">벤다어그램 색 바꾸기</w:t>
      </w:r>
    </w:p>
    <w:p>
      <w:pPr>
        <w:pStyle w:val="FirstParagraph"/>
      </w:pPr>
      <w:r>
        <w:rPr>
          <w:rStyle w:val="VerbatimChar"/>
        </w:rPr>
        <w:t xml:space="preserve">ggVenDiagram()</w:t>
      </w:r>
      <w:r>
        <w:t xml:space="preserve">은</w:t>
      </w:r>
      <w:r>
        <w:t xml:space="preserve"> </w:t>
      </w:r>
      <w:r>
        <w:rPr>
          <w:rStyle w:val="VerbatimChar"/>
        </w:rPr>
        <w:t xml:space="preserve">ggplot</w:t>
      </w:r>
      <w:r>
        <w:t xml:space="preserve">의 기본 컨셉을 사용하기 때문에 색을 바꾸는 것은</w:t>
      </w:r>
      <w:r>
        <w:t xml:space="preserve"> </w:t>
      </w:r>
      <w:r>
        <w:rPr>
          <w:rStyle w:val="VerbatimChar"/>
        </w:rPr>
        <w:t xml:space="preserve">scale_fill_*()</w:t>
      </w:r>
      <w:r>
        <w:t xml:space="preserve">을 사용할 수 있다. 다음은 흰색부터 하늘색까지의 그라디언트를 사용한 벤다이어그램이다. 추가적으로 범례를 제거하고 제목을 설정하였다.</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'white'부터 'skyblue'까지인 그라디언트로 설정하고 범례는 제거</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"skyblue"</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color 스케일을 사용자 정의형으로 설정하고 범례는 제거</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'대학원'</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CommentTok"/>
        </w:rPr>
        <w:t xml:space="preserve">#  theme(legend.position = "none")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학과의 분포'</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8f16995-bfdf-4c7f-a319-e43a5c0ef9eb"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8f16995-bfdf-4c7f-a319-e43a5c0ef9eb"/>
      <w:r>
        <w:rPr/>
        <w:t xml:space="preserve"/>
      </w:r>
      <w:r>
        <w:t xml:space="preserve">벤다이어그램 꾸미기</w:t>
      </w:r>
    </w:p>
    <w:bookmarkEnd w:id="36"/>
    <w:bookmarkStart w:id="37" w:name="개이상-값에-대한-벤다이어그램"/>
    <w:p>
      <w:pPr>
        <w:pStyle w:val="3"/>
      </w:pPr>
      <w:r>
        <w:t xml:space="preserve">3개이상 값에 대한 벤다이어그램</w:t>
      </w:r>
    </w:p>
    <w:p>
      <w:pPr>
        <w:pStyle w:val="FirstParagraph"/>
      </w:pPr>
      <w:r>
        <w:t xml:space="preserve">보통 벤다이어그램은 원 3개를 사용하는 것이 대부분이다. 하지만</w:t>
      </w:r>
      <w:r>
        <w:t xml:space="preserve"> </w:t>
      </w:r>
      <w:r>
        <w:rPr>
          <w:rStyle w:val="VerbatimChar"/>
        </w:rPr>
        <w:t xml:space="preserve">ggVennDiagram</w:t>
      </w:r>
      <w:r>
        <w:t xml:space="preserve"> </w:t>
      </w:r>
      <w:r>
        <w:t xml:space="preserve">패키지에서는 7개까지의 값에 대한 벤다이어그램을 지원한다. 다음은 변수에 수에 다른 벤다이어그램의 형태를 보이고 있다.</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a1"/>
      </w:pPr>
      <w:r>
        <w:t xml:space="preserve">앞서 그려보았던 벤다이어그램의 대학원을 석사와 박사로 나눠 네개의 변량에 대한 벤다이어그램은 다음과 같이 생성할 수 있다.</w:t>
      </w:r>
    </w:p>
    <w:p>
      <w:pPr>
        <w:pStyle w:val="SourceCode"/>
      </w:pPr>
      <w:r>
        <w:rPr>
          <w:rStyle w:val="DocumentationTok"/>
        </w:rPr>
        <w:t xml:space="preserve">## 석사과정의 공학계열 학과명을 벡터로 저장</w:t>
      </w:r>
      <w:r>
        <w:br/>
      </w:r>
      <w:r>
        <w:rPr>
          <w:rStyle w:val="NormalTok"/>
        </w:rPr>
        <w:t xml:space="preserve">vec_석사학과명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'석사'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박사과정의 공학계열 학과명을 벡터로 저장</w:t>
      </w:r>
      <w:r>
        <w:br/>
      </w:r>
      <w:r>
        <w:rPr>
          <w:rStyle w:val="NormalTok"/>
        </w:rPr>
        <w:t xml:space="preserve">vec_박사학과명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학위구분 </w:t>
      </w:r>
      <w:r>
        <w:rPr>
          <w:rStyle w:val="SpecialCharTok"/>
        </w:rPr>
        <w:t xml:space="preserve">==</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list_venn_diagram1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석사 </w:t>
      </w:r>
      <w:r>
        <w:rPr>
          <w:rStyle w:val="OtherTok"/>
        </w:rPr>
        <w:t xml:space="preserve">=</w:t>
      </w:r>
      <w:r>
        <w:rPr>
          <w:rStyle w:val="NormalTok"/>
        </w:rPr>
        <w:t xml:space="preserve"> vec_석사학과명, 박사 </w:t>
      </w:r>
      <w:r>
        <w:rPr>
          <w:rStyle w:val="OtherTok"/>
        </w:rPr>
        <w:t xml:space="preserve">=</w:t>
      </w:r>
      <w:r>
        <w:rPr>
          <w:rStyle w:val="NormalTok"/>
        </w:rPr>
        <w:t xml:space="preserve"> vec_박사학과명)</w:t>
      </w:r>
    </w:p>
    <w:p>
      <w:pPr>
        <w:pStyle w:val="SourceCode"/>
      </w:pPr>
      <w:r>
        <w:rPr>
          <w:rStyle w:val="FunctionTok"/>
        </w:rPr>
        <w:t xml:space="preserve">ggVennDiagram</w:t>
      </w:r>
      <w:r>
        <w:rPr>
          <w:rStyle w:val="NormalTok"/>
        </w:rPr>
        <w:t xml:space="preserve">(list_venn_diagram1)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1c7f4d8-0e8d-4982-ae23-cb9baa824681" w:name="unnamed-chunk-3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c7f4d8-0e8d-4982-ae23-cb9baa824681"/>
      <w:r>
        <w:rPr/>
        <w:t xml:space="preserve"/>
      </w:r>
      <w:r>
        <w:t xml:space="preserve">4개의 변량 벤다이어그램</w:t>
      </w:r>
    </w:p>
    <w:bookmarkEnd w:id="37"/>
    <w:bookmarkEnd w:id="38"/>
    <w:bookmarkStart w:id="48" w:name="여러-종류이-널리-퍼져있는-데이터는---업셋-그래프"/>
    <w:p>
      <w:pPr>
        <w:pStyle w:val="2"/>
      </w:pPr>
      <w:r>
        <w:t xml:space="preserve">여러 종류이 널리 퍼져있는 데이터는? - 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9"/>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6"/>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1350686-ad31-4190-88eb-9f4d95828208"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350686-ad31-4190-88eb-9f4d95828208"/>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708c3fab-9e92-4921-b8d9-e2f2935347fb"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08c3fab-9e92-4921-b8d9-e2f2935347fb"/>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490d5c8-4704-4e8c-b240-95ae3fa435db" w:name="unnamed-chunk-3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90d5c8-4704-4e8c-b240-95ae3fa435db"/>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1b1f71a-15e7-4d82-a50e-bc8608db9929" w:name="unnamed-chunk-3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1b1f71a-15e7-4d82-a50e-bc8608db9929"/>
      <w:r>
        <w:rPr/>
        <w:t xml:space="preserve"/>
      </w:r>
      <w:r>
        <w:t xml:space="preserve">바이올린 업셋 그래프</w:t>
      </w:r>
    </w:p>
    <w:bookmarkEnd w:id="48"/>
    <w:bookmarkEnd w:id="4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39">
    <w:p>
      <w:pPr>
        <w:pStyle w:val="a9"/>
      </w:pPr>
      <w:r>
        <w:rPr>
          <w:rStyle w:val="ab"/>
        </w:rPr>
        <w:footnoteRef/>
      </w:r>
      <w:r>
        <w:t xml:space="preserve"> </w:t>
      </w:r>
      <w:hyperlink r:id="rId40">
        <w:r>
          <w:rPr>
            <w:rStyle w:val="ac"/>
          </w:rPr>
          <w:t xml:space="preserve">Alexander Lex</w:t>
        </w:r>
      </w:hyperlink>
      <w:r>
        <w:t xml:space="preserve">,</w:t>
      </w:r>
      <w:r>
        <w:t xml:space="preserve"> </w:t>
      </w:r>
      <w:hyperlink r:id="rId41">
        <w:r>
          <w:rPr>
            <w:rStyle w:val="ac"/>
          </w:rPr>
          <w:t xml:space="preserve">Nils Gehlenborg</w:t>
        </w:r>
      </w:hyperlink>
      <w:r>
        <w:t xml:space="preserve">,</w:t>
      </w:r>
      <w:r>
        <w:t xml:space="preserve"> </w:t>
      </w:r>
      <w:hyperlink r:id="rId42">
        <w:r>
          <w:rPr>
            <w:rStyle w:val="ac"/>
          </w:rPr>
          <w:t xml:space="preserve">Hendrik Strobelt</w:t>
        </w:r>
      </w:hyperlink>
      <w:r>
        <w:t xml:space="preserve">, Romain Vuillemot,</w:t>
      </w:r>
      <w:r>
        <w:t xml:space="preserve"> </w:t>
      </w:r>
      <w:hyperlink r:id="rId43">
        <w:r>
          <w:rPr>
            <w:rStyle w:val="ac"/>
          </w:rPr>
          <w:t xml:space="preserve">Hanspeter Pfister</w:t>
        </w:r>
      </w:hyperlink>
      <w:r>
        <w:br/>
      </w:r>
      <w:hyperlink r:id="rId44">
        <w:r>
          <w:rPr>
            <w:rStyle w:val="ac"/>
            <w:bCs/>
            <w:b/>
          </w:rPr>
          <w:t xml:space="preserve">UpSet: Visualization of Intersecting Sets</w:t>
        </w:r>
      </w:hyperlink>
      <w:r>
        <w:br/>
      </w:r>
      <w:r>
        <w:t xml:space="preserve">IEEE Transactions on Visualization and Computer Graphics (InfoVis), 20(12): 1983–1992,</w:t>
      </w:r>
      <w:r>
        <w:t xml:space="preserve"> </w:t>
      </w:r>
      <w:hyperlink r:id="rId45">
        <w:r>
          <w:rPr>
            <w:rStyle w:val="ac"/>
          </w:rPr>
          <w:t xml:space="preserve">doi:10.1109/TVCG.2014.2346248</w:t>
        </w:r>
      </w:hyperlink>
      <w:r>
        <w:t xml:space="preserve">, 2014.</w:t>
      </w:r>
    </w:p>
  </w:footnote>
  <w:footnote w:id="46">
    <w:p>
      <w:pPr>
        <w:pStyle w:val="a9"/>
      </w:pPr>
      <w:r>
        <w:rPr>
          <w:rStyle w:val="ab"/>
        </w:rPr>
        <w:footnoteRef/>
      </w:r>
      <w:r>
        <w:t xml:space="preserve"> </w:t>
      </w:r>
      <w:hyperlink r:id="rId47">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B5AF156"/>
    <w:lvl w:ilvl="0" w:tplc="A3CAFF46">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45" Type="http://schemas.openxmlformats.org/officeDocument/2006/relationships/hyperlink" Target="http://dx.doi.org/10.1109/TVCG.2014.2346248" TargetMode="External"/>
<Relationship Id="rId42" Type="http://schemas.openxmlformats.org/officeDocument/2006/relationships/hyperlink" Target="http://hendrik.strobelt.com/" TargetMode="External"/>
<Relationship Id="rId43" Type="http://schemas.openxmlformats.org/officeDocument/2006/relationships/hyperlink" Target="http://vcg.seas.harvard.edu/people/hanspeter-pfister" TargetMode="External"/>
<Relationship Id="rId41" Type="http://schemas.openxmlformats.org/officeDocument/2006/relationships/hyperlink" Target="http://www.gehlenborg.com/" TargetMode="External"/>
<Relationship Id="rId44" Type="http://schemas.openxmlformats.org/officeDocument/2006/relationships/hyperlink" Target="https://sci.utah.edu/~vdl/papers/2014_infovis_upset.pdf" TargetMode="External"/>
<Relationship Id="rId47" Type="http://schemas.openxmlformats.org/officeDocument/2006/relationships/hyperlink" Target="https://upset.app/" TargetMode="External"/>
<Relationship Id="rId40" Type="http://schemas.openxmlformats.org/officeDocument/2006/relationships/hyperlink" Target="https://vdl.sci.utah.edu/team/lex/" TargetMode="External"/>
<Relationship Id="rId48" Type="http://schemas.openxmlformats.org/officeDocument/2006/relationships/image" Target="media/file57a869c829bd.png"/>
<Relationship Id="rId49" Type="http://schemas.openxmlformats.org/officeDocument/2006/relationships/image" Target="media/file57a8193d318d.png"/>
<Relationship Id="rId50" Type="http://schemas.openxmlformats.org/officeDocument/2006/relationships/image" Target="media/file57a818c16123.png"/>
<Relationship Id="rId51" Type="http://schemas.openxmlformats.org/officeDocument/2006/relationships/image" Target="media/file57a830a85f66.png"/>
<Relationship Id="rId52" Type="http://schemas.openxmlformats.org/officeDocument/2006/relationships/image" Target="media/file57a84e8e4441.png"/>
<Relationship Id="rId53" Type="http://schemas.openxmlformats.org/officeDocument/2006/relationships/image" Target="media/file57a86550ecd.png"/>
<Relationship Id="rId54" Type="http://schemas.openxmlformats.org/officeDocument/2006/relationships/image" Target="media/file57a8799d3df8.png"/>
<Relationship Id="rId55" Type="http://schemas.openxmlformats.org/officeDocument/2006/relationships/image" Target="media/file57a828372745.png"/>
<Relationship Id="rId56" Type="http://schemas.openxmlformats.org/officeDocument/2006/relationships/image" Target="media/file57a81b214491.png"/>
<Relationship Id="rId57" Type="http://schemas.openxmlformats.org/officeDocument/2006/relationships/image" Target="media/file57a84d463907.png"/>
<Relationship Id="rId58" Type="http://schemas.openxmlformats.org/officeDocument/2006/relationships/image" Target="media/file57a83865ea4.png"/>
<Relationship Id="rId59" Type="http://schemas.openxmlformats.org/officeDocument/2006/relationships/image" Target="media/file57a827407902.png"/>
<Relationship Id="rId60" Type="http://schemas.openxmlformats.org/officeDocument/2006/relationships/image" Target="media/file57a87660f39.png"/>
<Relationship Id="rId61" Type="http://schemas.openxmlformats.org/officeDocument/2006/relationships/image" Target="media/file57a81ff53e20.png"/>
<Relationship Id="rId62" Type="http://schemas.openxmlformats.org/officeDocument/2006/relationships/image" Target="media/file57a8138b7d2e.png"/>
<Relationship Id="rId63" Type="http://schemas.openxmlformats.org/officeDocument/2006/relationships/image" Target="media/file57a820b863cb.png"/>
<Relationship Id="rId64" Type="http://schemas.openxmlformats.org/officeDocument/2006/relationships/image" Target="media/file57a833ef69d9.png"/>
<Relationship Id="rId65" Type="http://schemas.openxmlformats.org/officeDocument/2006/relationships/image" Target="media/file57a85f1235b0.png"/>
<Relationship Id="rId66" Type="http://schemas.openxmlformats.org/officeDocument/2006/relationships/image" Target="media/file57a833822aed.png"/>
<Relationship Id="rId67" Type="http://schemas.openxmlformats.org/officeDocument/2006/relationships/image" Target="media/file57a861b848c2.png"/>
<Relationship Id="rId68" Type="http://schemas.openxmlformats.org/officeDocument/2006/relationships/image" Target="media/file57a872b31ba2.png"/>
<Relationship Id="rId69" Type="http://schemas.openxmlformats.org/officeDocument/2006/relationships/image" Target="media/file57a851bb6582.png"/>
</Relationships>

</file>

<file path=word/_rels/footnotes.xml.rels><?xml version="1.0" encoding="UTF-8" standalone="yes"?>

<Relationships  xmlns="http://schemas.openxmlformats.org/package/2006/relationships">
<Relationship Id="rId45" Type="http://schemas.openxmlformats.org/officeDocument/2006/relationships/hyperlink" Target="http://dx.doi.org/10.1109/TVCG.2014.2346248" TargetMode="External"/>
<Relationship Id="rId42" Type="http://schemas.openxmlformats.org/officeDocument/2006/relationships/hyperlink" Target="http://hendrik.strobelt.com/" TargetMode="External"/>
<Relationship Id="rId43" Type="http://schemas.openxmlformats.org/officeDocument/2006/relationships/hyperlink" Target="http://vcg.seas.harvard.edu/people/hanspeter-pfister" TargetMode="External"/>
<Relationship Id="rId41" Type="http://schemas.openxmlformats.org/officeDocument/2006/relationships/hyperlink" Target="http://www.gehlenborg.com/" TargetMode="External"/>
<Relationship Id="rId44" Type="http://schemas.openxmlformats.org/officeDocument/2006/relationships/hyperlink" Target="https://sci.utah.edu/~vdl/papers/2014_infovis_upset.pdf" TargetMode="External"/>
<Relationship Id="rId47" Type="http://schemas.openxmlformats.org/officeDocument/2006/relationships/hyperlink" Target="https://upset.app/" TargetMode="External"/>
<Relationship Id="rId40"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2022-04-10T14:51:46Z</dcterms:created>
  <dcterms:modified xsi:type="dcterms:W3CDTF">2022-04-10T23:51:47Z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