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0071ce"/>
          <w:sz w:val="28"/>
          <w:szCs w:val="28"/>
        </w:rPr>
      </w:pPr>
      <w:bookmarkStart w:colFirst="0" w:colLast="0" w:name="_heading=h.czhdvpmfl2b8" w:id="0"/>
      <w:bookmarkEnd w:id="0"/>
      <w:r w:rsidDel="00000000" w:rsidR="00000000" w:rsidRPr="00000000">
        <w:rPr>
          <w:color w:val="0071ce"/>
          <w:sz w:val="28"/>
          <w:szCs w:val="28"/>
          <w:u w:val="single"/>
          <w:rtl w:val="0"/>
        </w:rPr>
        <w:t xml:space="preserve">Trabajo Final Integrador</w:t>
      </w:r>
      <w:r w:rsidDel="00000000" w:rsidR="00000000" w:rsidRPr="00000000">
        <w:rPr>
          <w:color w:val="0071ce"/>
          <w:sz w:val="28"/>
          <w:szCs w:val="28"/>
          <w:rtl w:val="0"/>
        </w:rPr>
        <w:t xml:space="preserve">: Presentación de la idea de Proyecto</w:t>
      </w:r>
    </w:p>
    <w:tbl>
      <w:tblPr>
        <w:tblStyle w:val="Table1"/>
        <w:tblW w:w="1105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72"/>
        <w:gridCol w:w="3185"/>
        <w:tblGridChange w:id="0">
          <w:tblGrid>
            <w:gridCol w:w="7872"/>
            <w:gridCol w:w="3185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Datos del Alumno 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Apellido y Nombres:      Cabrera Denis Adrian</w:t>
            </w:r>
          </w:p>
        </w:tc>
        <w:tc>
          <w:tcPr>
            <w:tcBorders>
              <w:top w:color="0071ce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Legajo:      109568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Proyecto:      HugNet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Correo Institucional:                                  109568 @tecnicatura.frc.utn.edu.ar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>
          <w:color w:val="0071c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0071ce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72"/>
        <w:gridCol w:w="3185"/>
        <w:tblGridChange w:id="0">
          <w:tblGrid>
            <w:gridCol w:w="7872"/>
            <w:gridCol w:w="3185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Tecnologías usadas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Base de Datos: H2 (desarrollo), PostgreSQL (producción con Docker)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dotted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FrontEnd: Thymeleaf + Bootstrap 5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Backend: Java 17, Spring Boot.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Librerías/Frameworks :  Spring Data JPA, Spring Security, Spring Cloud (API Gateway + Circuit Breaker).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Apis:  Google Maps Embed / Maps Static API (si hay tiempo para el caso de los eventos) ,  Spring Boot Mail + SendGrid (API) para confirmaciones y newsletters. MercadoPago API.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Testing: JUnit + Spring Boot Test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AI/ Otros: ZXing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6.999999999998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38"/>
        <w:gridCol w:w="4319"/>
        <w:tblGridChange w:id="0">
          <w:tblGrid>
            <w:gridCol w:w="6738"/>
            <w:gridCol w:w="4319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2"/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Datos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desarrolla para un cliente real</w:t>
            </w:r>
          </w:p>
        </w:tc>
        <w:tc>
          <w:tcPr>
            <w:tcBorders>
              <w:top w:color="0071ce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Es inventiva del propio alumno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</w:tr>
      <w:tr>
        <w:trPr>
          <w:cantSplit w:val="0"/>
          <w:trHeight w:val="21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     Desarrollar un sistema web basado en microservicios que permita a estudiantes y administradores: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y gestionar actividades solidarias.</w:t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Registrar e inscribir participantes.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Monitorear el grado de participación estudiantil mediante métricas.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after="24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Promover la participación activa de la comunidad académica a través de un entorno confiable, accesible desde cualquier dispositivo con conexión a internet.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Límites </w:t>
            </w:r>
            <w:r w:rsidDel="00000000" w:rsidR="00000000" w:rsidRPr="00000000">
              <w:rPr>
                <w:rtl w:val="0"/>
              </w:rPr>
              <w:t xml:space="preserve">(Desde / Hasta)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Desde:</w:t>
            </w:r>
            <w:r w:rsidDel="00000000" w:rsidR="00000000" w:rsidRPr="00000000">
              <w:rPr>
                <w:rtl w:val="0"/>
              </w:rPr>
              <w:t xml:space="preserve"> la creación y validación de usuarios, el registro de administradores y estudiantes, y la habilitación de actividades solidarias.</w:t>
              <w:br w:type="textWrapping"/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Hasta:</w:t>
            </w:r>
            <w:r w:rsidDel="00000000" w:rsidR="00000000" w:rsidRPr="00000000">
              <w:rPr>
                <w:rtl w:val="0"/>
              </w:rPr>
              <w:t xml:space="preserve"> la notificación de la participación de un estudiante en una actividad y la generación de reportes básicos de participación.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Alcances</w:t>
            </w:r>
          </w:p>
        </w:tc>
      </w:tr>
      <w:tr>
        <w:trPr>
          <w:cantSplit w:val="0"/>
          <w:trHeight w:val="21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    El sistema contempla las siguientes gestiones, cada una representada como microservicio independiente: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Usuarios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7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y autenticación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(participante general).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Prestador de servicio (intercambio).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Coordinador (administra eventos y participantes).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general (gestiona roles y accesos).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 de donaciones en efectivo.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Actividades Solidarias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Creación, edición, cancelación y cierre de actividades.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por tipo (donación, voluntariado, tutorías, campañas especiales).</w:t>
              <w:br w:type="textWrapping"/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de Participantes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Inscripción de estudiantes en actividades.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Inscripción y control de participantes.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por tipo: donación, voluntariado, tutorías, campañas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Gestión Administrativa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 de actividades creadas.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usuarios y roles.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Panel de métricas y reportes simples:</w:t>
            </w:r>
          </w:p>
          <w:p w:rsidR="00000000" w:rsidDel="00000000" w:rsidP="00000000" w:rsidRDefault="00000000" w:rsidRPr="00000000" w14:paraId="0000004A">
            <w:pPr>
              <w:numPr>
                <w:ilvl w:val="2"/>
                <w:numId w:val="9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balance por evento (ingresos/donaciones vs. egresos).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2"/>
                <w:numId w:val="9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asistencia por evento.</w:t>
              <w:br w:type="textWrapping"/>
            </w:r>
          </w:p>
          <w:p w:rsidR="00000000" w:rsidDel="00000000" w:rsidP="00000000" w:rsidRDefault="00000000" w:rsidRPr="00000000" w14:paraId="0000004C">
            <w:pPr>
              <w:numPr>
                <w:ilvl w:val="2"/>
                <w:numId w:val="9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participación por tipo de evento.</w:t>
              <w:br w:type="textWrapping"/>
            </w:r>
          </w:p>
          <w:p w:rsidR="00000000" w:rsidDel="00000000" w:rsidP="00000000" w:rsidRDefault="00000000" w:rsidRPr="00000000" w14:paraId="0000004D">
            <w:pPr>
              <w:numPr>
                <w:ilvl w:val="2"/>
                <w:numId w:val="9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stock de donaciones.</w:t>
              <w:br w:type="textWrapping"/>
            </w:r>
          </w:p>
          <w:p w:rsidR="00000000" w:rsidDel="00000000" w:rsidP="00000000" w:rsidRDefault="00000000" w:rsidRPr="00000000" w14:paraId="0000004E">
            <w:pPr>
              <w:numPr>
                <w:ilvl w:val="2"/>
                <w:numId w:val="9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stock de intercambio.</w:t>
              <w:br w:type="textWrapping"/>
            </w:r>
          </w:p>
          <w:p w:rsidR="00000000" w:rsidDel="00000000" w:rsidP="00000000" w:rsidRDefault="00000000" w:rsidRPr="00000000" w14:paraId="0000004F">
            <w:pPr>
              <w:numPr>
                <w:ilvl w:val="2"/>
                <w:numId w:val="9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ranking de participación por usuario.</w:t>
              <w:br w:type="textWrapping"/>
            </w:r>
          </w:p>
          <w:p w:rsidR="00000000" w:rsidDel="00000000" w:rsidP="00000000" w:rsidRDefault="00000000" w:rsidRPr="00000000" w14:paraId="00000050">
            <w:pPr>
              <w:numPr>
                <w:ilvl w:val="2"/>
                <w:numId w:val="9"/>
              </w:numPr>
              <w:spacing w:after="0" w:before="0" w:lineRule="auto"/>
              <w:ind w:left="216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uso de fondos monetarios (donaciones en efectivo).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Gestión de Intercambio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bienes o servicios para intercambiar/donar.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Solicitar bienes publicados.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intercambios mediante QR.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de stock y estado (disponible, reservado, entregado).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Gestión de Donaciones y Stock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Donaciones en especie: ingreso, actualización de stock, asignación a eventos.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Donaciones en efectivo: integración con pasarela de pago.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9"/>
              </w:numPr>
              <w:spacing w:after="24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 y aprobación de donaciones.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spacing w:after="0" w:afterAutospacing="0" w:before="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Gestión de Sponsors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9"/>
              </w:numPr>
              <w:spacing w:after="0" w:afterAutospacing="0" w:before="0" w:lineRule="auto"/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Apoyo económico (registrado en donaciones en efectivo).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9"/>
              </w:numPr>
              <w:spacing w:after="0" w:before="0" w:lineRule="auto"/>
              <w:ind w:left="144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Registro y autenticación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3"/>
              <w:keepNext w:val="0"/>
              <w:keepLines w:val="0"/>
              <w:spacing w:after="80" w:before="280" w:line="240" w:lineRule="auto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nwuz3fed43pi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Épicas e historias de usuario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 1: Gestión de Usuarios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6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quiero registrarme para poder inscribirme en actividades solidarias.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coordinador quiero crear eventos y asignar roles para organizarlos.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6"/>
              </w:numPr>
              <w:spacing w:after="24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validar los usuarios para asegurar que sean miembros de la comunidad universitaria.</w:t>
              <w:br w:type="textWrapping"/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 2: Gestión de Actividades Solidarias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coordinador quiero crear actividades solidarias para fomentar la participación estudiantil.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coordinador quiero cancelar una actividad para notificar a los inscriptos.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24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quiero visualizar un listado de actividades disponibles para inscribirme.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 3: Gestión de Participantes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0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quiero inscribirme en una actividad solidaria para colaborar.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estudiante quiero consultar en qué actividades estoy inscripto.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pacing w:after="24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coordinador quiero registrar la asistencia a una actividad para llevar métricas.</w:t>
            </w:r>
          </w:p>
          <w:p w:rsidR="00000000" w:rsidDel="00000000" w:rsidP="00000000" w:rsidRDefault="00000000" w:rsidRPr="00000000" w14:paraId="0000006A">
            <w:pPr>
              <w:pStyle w:val="Heading3"/>
              <w:keepNext w:val="0"/>
              <w:keepLines w:val="0"/>
              <w:spacing w:after="80" w:before="28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775rf7mywsia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Épica 4 – Gestión de Intercambio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prestador quiero publicar un bien para intercambio o donación.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solicitar un objeto publicado.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24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coordinador quiero controlar el stock de objetos y validar intercambios.</w:t>
            </w:r>
          </w:p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spacing w:after="80" w:before="280" w:line="24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bookmarkStart w:colFirst="0" w:colLast="0" w:name="_heading=h.o7dr7xu4ht9r" w:id="3"/>
            <w:bookmarkEnd w:id="3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Épica 5 – Gestión de Donaciones y Stock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3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realizar una donación en efectivo mediante una pasarela de pago segura.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usuario quiero donar bienes en especie para apoyar campañas.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after="24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gestor de donaciones quiero validar y asignar donaciones a los eventos correctos.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 6: Gestión Administrativa y Reportes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spacing w:after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acceder a estadísticas de participación (actividades realizadas, número de estudiantes inscriptos).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obtener un reporte del balance de cada evento.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coordinador quiero ver un reporte de asistencia para evaluar la participación.</w:t>
              <w:br w:type="textWrapping"/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ver un ranking de usuarios más activos.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spacing w:after="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gestor de donaciones quiero generar un reporte de stock de donaciones e intercambios.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1"/>
              </w:numPr>
              <w:spacing w:after="240" w:before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administrador quiero exportar los reportes en PDF.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Épica 7: Gestión de Sponsors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sponsor quiero registrarme en la plataforma para ofrecer apoyo a los eventos.</w:t>
              <w:br w:type="textWrapping"/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Como coordinador quiero asignar sponsors a un evento para visibilizar su apoyo.</w:t>
              <w:br w:type="textWrapping"/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Como administrador quiero validar la información de los sponsors para mantener la transparencia.</w:t>
              <w:br w:type="textWrapping"/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sponsor quiero recibir un reporte del evento en el que participé para conocer el impacto de mi aporte.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57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4"/>
        <w:gridCol w:w="1701"/>
        <w:gridCol w:w="2409"/>
        <w:gridCol w:w="2193"/>
        <w:tblGridChange w:id="0">
          <w:tblGrid>
            <w:gridCol w:w="4754"/>
            <w:gridCol w:w="1701"/>
            <w:gridCol w:w="2409"/>
            <w:gridCol w:w="2193"/>
          </w:tblGrid>
        </w:tblGridChange>
      </w:tblGrid>
      <w:tr>
        <w:trPr>
          <w:cantSplit w:val="1"/>
          <w:trHeight w:val="397" w:hRule="atLeast"/>
          <w:tblHeader w:val="0"/>
        </w:trPr>
        <w:tc>
          <w:tcPr>
            <w:gridSpan w:val="4"/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Datos a completar por 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Fecha:      </w:t>
            </w:r>
          </w:p>
        </w:tc>
        <w:tc>
          <w:tcPr>
            <w:tcBorders>
              <w:top w:color="0071ce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Estado:</w:t>
            </w:r>
          </w:p>
        </w:tc>
        <w:tc>
          <w:tcPr>
            <w:tcBorders>
              <w:top w:color="0071ce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☐ Aprobado</w:t>
            </w:r>
          </w:p>
        </w:tc>
        <w:tc>
          <w:tcPr>
            <w:tcBorders>
              <w:top w:color="0071ce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☐ Rechazado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4564.0" w:type="dxa"/>
        <w:jc w:val="left"/>
        <w:tblInd w:w="62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64"/>
        <w:tblGridChange w:id="0">
          <w:tblGrid>
            <w:gridCol w:w="456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71ce" w:space="0" w:sz="4" w:val="single"/>
              <w:left w:color="0071ce" w:space="0" w:sz="4" w:val="single"/>
              <w:bottom w:color="0071ce" w:space="0" w:sz="4" w:val="single"/>
              <w:right w:color="0071ce" w:space="0" w:sz="4" w:val="single"/>
            </w:tcBorders>
            <w:shd w:fill="0071ce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>
            <w:tcBorders>
              <w:top w:color="0071ce" w:space="0" w:sz="4" w:val="single"/>
            </w:tcBorders>
          </w:tcPr>
          <w:p w:rsidR="00000000" w:rsidDel="00000000" w:rsidP="00000000" w:rsidRDefault="00000000" w:rsidRPr="00000000" w14:paraId="0000008D">
            <w:pPr>
              <w:spacing w:before="6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...........................................................................</w:t>
            </w:r>
          </w:p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Firma y Aclaración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Nota: </w:t>
      </w:r>
      <w:r w:rsidDel="00000000" w:rsidR="00000000" w:rsidRPr="00000000">
        <w:rPr>
          <w:sz w:val="18"/>
          <w:szCs w:val="18"/>
          <w:rtl w:val="0"/>
        </w:rPr>
        <w:t xml:space="preserve">Este Formulario deberá ser presentado en la primera entrevista con el tutor asignado, para validar la idea del proyecto y el alcance del mismo. Una vez aprobado, adjuntar en el proyecto de Jira, para su aprobación formal.</w:t>
      </w:r>
    </w:p>
    <w:sectPr>
      <w:headerReference r:id="rId7" w:type="default"/>
      <w:pgSz w:h="16840" w:w="11907" w:orient="portrait"/>
      <w:pgMar w:bottom="567" w:top="709" w:left="709" w:right="720" w:header="284" w:footer="3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rebuchet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-12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-488312</wp:posOffset>
              </wp:positionH>
              <wp:positionV relativeFrom="paragraph">
                <wp:posOffset>-250187</wp:posOffset>
              </wp:positionV>
              <wp:extent cx="7636510" cy="8318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65845" y="3402175"/>
                        <a:ext cx="7560310" cy="755650"/>
                      </a:xfrm>
                      <a:prstGeom prst="rect">
                        <a:avLst/>
                      </a:prstGeom>
                      <a:solidFill>
                        <a:srgbClr val="0071CE"/>
                      </a:solidFill>
                      <a:ln cap="flat" cmpd="sng" w="25400">
                        <a:solidFill>
                          <a:srgbClr val="0071CE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-488312</wp:posOffset>
              </wp:positionH>
              <wp:positionV relativeFrom="paragraph">
                <wp:posOffset>-250187</wp:posOffset>
              </wp:positionV>
              <wp:extent cx="7636510" cy="831850"/>
              <wp:effectExtent b="0" l="0" r="0" t="0"/>
              <wp:wrapNone/>
              <wp:docPr id="1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36510" cy="831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566739</wp:posOffset>
              </wp:positionH>
              <wp:positionV relativeFrom="paragraph">
                <wp:posOffset>32704</wp:posOffset>
              </wp:positionV>
              <wp:extent cx="4533265" cy="30607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093655" y="3641253"/>
                        <a:ext cx="450469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Tecnicatura Universitaria en Programación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566739</wp:posOffset>
              </wp:positionH>
              <wp:positionV relativeFrom="paragraph">
                <wp:posOffset>32704</wp:posOffset>
              </wp:positionV>
              <wp:extent cx="4533265" cy="306070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265" cy="3060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572454</wp:posOffset>
              </wp:positionH>
              <wp:positionV relativeFrom="paragraph">
                <wp:posOffset>240983</wp:posOffset>
              </wp:positionV>
              <wp:extent cx="4483735" cy="26860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118420" y="3659985"/>
                        <a:ext cx="4455160" cy="240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Secretaría Académica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	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572454</wp:posOffset>
              </wp:positionH>
              <wp:positionV relativeFrom="paragraph">
                <wp:posOffset>240983</wp:posOffset>
              </wp:positionV>
              <wp:extent cx="4483735" cy="268605"/>
              <wp:effectExtent b="0" l="0" r="0" t="0"/>
              <wp:wrapNone/>
              <wp:docPr id="1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3735" cy="2686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5635706</wp:posOffset>
          </wp:positionH>
          <wp:positionV relativeFrom="paragraph">
            <wp:posOffset>8890</wp:posOffset>
          </wp:positionV>
          <wp:extent cx="1150620" cy="438150"/>
          <wp:effectExtent b="0" l="0" r="0" t="0"/>
          <wp:wrapSquare wrapText="bothSides" distB="0" distT="0" distL="114300" distR="114300"/>
          <wp:docPr id="1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0620" cy="4381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-200021</wp:posOffset>
          </wp:positionH>
          <wp:positionV relativeFrom="paragraph">
            <wp:posOffset>-66037</wp:posOffset>
          </wp:positionV>
          <wp:extent cx="778510" cy="563880"/>
          <wp:effectExtent b="0" l="0" r="0" t="0"/>
          <wp:wrapSquare wrapText="bothSides" distB="0" distT="0" distL="114300" distR="114300"/>
          <wp:docPr id="1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10" cy="563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120" w:before="12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20" w:before="12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25" w:right="0" w:hanging="425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71ce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76" w:lineRule="auto"/>
      <w:ind w:left="0" w:right="0" w:firstLine="0"/>
      <w:jc w:val="left"/>
    </w:pPr>
    <w:rPr>
      <w:rFonts w:ascii="Montserrat" w:cs="Montserrat" w:eastAsia="Montserrat" w:hAnsi="Montserrat"/>
      <w:b w:val="0"/>
      <w:i w:val="0"/>
      <w:smallCaps w:val="0"/>
      <w:strike w:val="0"/>
      <w:color w:val="0071ce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71ce"/>
      <w:sz w:val="32"/>
      <w:szCs w:val="3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BjLdY3ZGXlTWE/JDXErJ+ImsIg==">CgMxLjAyDmguY3poZHZwbWZsMmI4Mg5oLm53dXozZmVkNDNwaTIOaC43NzVyZjdteXdzaWEyDmgubzdkcjd4dTRodDlyOAByITF2bkNvVnY2RWo0czhyWmJTVEVFU3pHSWd6MzRGdjhuZg==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