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租售比计算器</w:t>
      </w:r>
    </w:p>
    <w:p>
      <w:r>
        <w:drawing>
          <wp:inline distT="0" distB="0" distL="0" distR="0">
            <wp:extent cx="5943600" cy="3863340"/>
            <wp:effectExtent l="0" t="0" r="0" b="3810"/>
            <wp:docPr id="2" name="Picture 2" descr="A picture containing wall, indoor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sitting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投资房收益的简单计算公式为投资收益=</w:t>
      </w:r>
      <w:r>
        <w:t xml:space="preserve"> </w:t>
      </w:r>
      <w:r>
        <w:rPr>
          <w:rFonts w:hint="eastAsia"/>
        </w:rPr>
        <w:t>租金收入+房价增值-（购买价格+房屋买卖支出+房屋其他各种支出）</w:t>
      </w:r>
    </w:p>
    <w:p>
      <w:r>
        <w:rPr>
          <w:rFonts w:hint="eastAsia"/>
        </w:rPr>
        <w:t>投资房收益率的简单计算公式为投资收益率=</w:t>
      </w:r>
      <w:r>
        <w:t xml:space="preserve"> </w:t>
      </w:r>
      <w:r>
        <w:rPr>
          <w:rFonts w:hint="eastAsia"/>
        </w:rPr>
        <w:t>租售比+房价增值率</w:t>
      </w:r>
    </w:p>
    <w:p>
      <w:r>
        <w:rPr>
          <w:rFonts w:hint="eastAsia"/>
        </w:rPr>
        <w:t>租售比的计算简单公式为 （收入-支出）/房价，其中收入包括租金和其他收入，支出包括保险、地税、物业费、管理费、修理费和其他费用。但是收入和支出都不是一成不变的，租金、物业、保险、管理费和修理费都是会随着通货膨胀而上涨的。美国主要城市的租金涨幅普遍高于支出增长率，因此整体租售比会随着持有年份增长的。</w:t>
      </w:r>
    </w:p>
    <w:p>
      <w:r>
        <w:rPr>
          <w:rFonts w:hint="eastAsia"/>
        </w:rPr>
        <w:t>房价的增值计算公式为 房价*（1+年增值率）的持有年份次方-卖房成本。</w:t>
      </w:r>
    </w:p>
    <w:p/>
    <w:p>
      <w:pPr>
        <w:rPr>
          <w:b/>
          <w:sz w:val="32"/>
        </w:rPr>
      </w:pPr>
      <w:r>
        <w:rPr>
          <w:rFonts w:hint="eastAsia"/>
          <w:b/>
          <w:sz w:val="32"/>
        </w:rPr>
        <w:t>参数解释：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地产税、物业费请使用房产实际地产税金额和物业费。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实际费用和保险公司、责任保额、业主信用等相关，可以和保险经纪人获取保费报价。在无报价的情况下可以暂时使用公寓500美元，别墅1000美元的参数。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维修和其他支出可以根据房子新老情况粗估，实际支出比较难以预测。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各项费用年增长率可以假设为3%，约等于通货膨胀率，实际增幅无法预测。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租金收入可以在Zillow上搜素同邮政编码内的同数居室的房子的租金作为参考租金。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房屋空置率可以搜索本年度本地空置率。如无相关数据可以暂时使用5%。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房租增长率可以搜索本地近年的房租增长率。如无相关数据可以使用5%。</w:t>
      </w:r>
      <w:r>
        <w:rPr>
          <w:sz w:val="24"/>
        </w:rPr>
        <w:t>5%</w:t>
      </w:r>
      <w:r>
        <w:rPr>
          <w:rFonts w:hint="eastAsia"/>
          <w:sz w:val="24"/>
        </w:rPr>
        <w:t>的房租增长率来源于美国国家统计局1940-2000年房租统计。美国百年房租增长率各个州不尽相同，但是以5%上下居多。（</w:t>
      </w:r>
      <w:r>
        <w:rPr>
          <w:rFonts w:hint="eastAsia"/>
        </w:rPr>
        <w:t xml:space="preserve">数据来源： </w:t>
      </w:r>
      <w:r>
        <w:fldChar w:fldCharType="begin"/>
      </w:r>
      <w:r>
        <w:instrText xml:space="preserve"> HYPERLINK "https://www.census.gov/hhes/www/housing/census/historic/grossrents.html" </w:instrText>
      </w:r>
      <w:r>
        <w:fldChar w:fldCharType="separate"/>
      </w:r>
      <w:r>
        <w:rPr>
          <w:rStyle w:val="4"/>
        </w:rPr>
        <w:t>https://www.census.gov/hhes/www/housing/census/historic/grossrents.html</w:t>
      </w:r>
      <w:r>
        <w:rPr>
          <w:rStyle w:val="4"/>
        </w:rPr>
        <w:fldChar w:fldCharType="end"/>
      </w:r>
      <w:r>
        <w:rPr>
          <w:rFonts w:hint="eastAsia"/>
        </w:rPr>
        <w:t>）</w:t>
      </w:r>
    </w:p>
    <w:p>
      <w:pPr>
        <w:pStyle w:val="5"/>
        <w:rPr>
          <w:sz w:val="24"/>
        </w:rPr>
      </w:pP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出售房产时卖家需要支付经纪人费用（单方2-3%，双方4%-6%）以及过户税（华盛顿州金郡新的过户税税率目前为1.78%，改革后150万以下的房产1.1%到1.28%。150万以上的房产过户税逐步增加，最高3%）。另外还有几千美元的产权和过户公司费用以及租用摆设家具、拍宣传照费用等。卖房成本看本地的过户税费和经纪人佣金。传统上卖家支付买卖双方经纪人费用，从2019年10月起，华盛顿州卖家不再被要求支付买家经纪人费用，但是实际操作中为了避免没有经纪人带买家看房，目前绝大多数卖家还是选择支付双方经纪人佣金，因此卖家卖房成本在7-8%为多。由于交易成本比较大，因此房产投资不适合短期持有和投资。</w:t>
      </w:r>
    </w:p>
    <w:p>
      <w:pPr>
        <w:pStyle w:val="5"/>
        <w:rPr>
          <w:sz w:val="24"/>
        </w:rPr>
      </w:pPr>
      <w:r>
        <w:drawing>
          <wp:inline distT="0" distB="0" distL="0" distR="0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sz w:val="24"/>
        </w:rPr>
      </w:pPr>
      <w:r>
        <w:rPr>
          <w:sz w:val="24"/>
        </w:rPr>
        <w:t>2020</w:t>
      </w:r>
      <w:r>
        <w:rPr>
          <w:rFonts w:hint="eastAsia"/>
          <w:sz w:val="24"/>
        </w:rPr>
        <w:t>年1月起华盛顿州卖房的过户税税率（卖家支付）。</w:t>
      </w:r>
    </w:p>
    <w:p>
      <w:pPr>
        <w:pStyle w:val="5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增值率可以搜索增值率来源于年以来各个州房屋增值率的统计。华盛顿州过去40年年平均增值率为6.36%</w:t>
      </w:r>
    </w:p>
    <w:p>
      <w:pPr>
        <w:pStyle w:val="5"/>
        <w:rPr>
          <w:sz w:val="24"/>
        </w:rPr>
      </w:pPr>
      <w:r>
        <w:rPr>
          <w:sz w:val="24"/>
        </w:rPr>
        <w:drawing>
          <wp:inline distT="0" distB="0" distL="0" distR="0">
            <wp:extent cx="4697730" cy="3437890"/>
            <wp:effectExtent l="0" t="0" r="7620" b="0"/>
            <wp:docPr id="5" name="Picture 5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map&#10;&#10;Description generated with very high confidence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431" cy="345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4"/>
        </w:rPr>
      </w:pP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5BE9"/>
    <w:multiLevelType w:val="multilevel"/>
    <w:tmpl w:val="10105BE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AE"/>
    <w:rsid w:val="00094AAD"/>
    <w:rsid w:val="000B069D"/>
    <w:rsid w:val="000B6F74"/>
    <w:rsid w:val="000C6DE8"/>
    <w:rsid w:val="000D6B0B"/>
    <w:rsid w:val="00202B2A"/>
    <w:rsid w:val="003A41B7"/>
    <w:rsid w:val="004158E7"/>
    <w:rsid w:val="004274AE"/>
    <w:rsid w:val="00450A9B"/>
    <w:rsid w:val="0051422C"/>
    <w:rsid w:val="0061582F"/>
    <w:rsid w:val="0064492E"/>
    <w:rsid w:val="00760F55"/>
    <w:rsid w:val="007A0CA9"/>
    <w:rsid w:val="00830C34"/>
    <w:rsid w:val="0084733B"/>
    <w:rsid w:val="008A760A"/>
    <w:rsid w:val="008F0635"/>
    <w:rsid w:val="00942FED"/>
    <w:rsid w:val="00A66B11"/>
    <w:rsid w:val="00B06A72"/>
    <w:rsid w:val="00B13F32"/>
    <w:rsid w:val="00BB799B"/>
    <w:rsid w:val="00E41E52"/>
    <w:rsid w:val="00FA2D3D"/>
    <w:rsid w:val="0EDA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174</Words>
  <Characters>998</Characters>
  <Lines>8</Lines>
  <Paragraphs>2</Paragraphs>
  <TotalTime>1701</TotalTime>
  <ScaleCrop>false</ScaleCrop>
  <LinksUpToDate>false</LinksUpToDate>
  <CharactersWithSpaces>1170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2019-09-15T23:54:00Z</dcterms:created>
  <dc:creator>Yujing Sun</dc:creator>
  <cp:lastModifiedBy>另类高中生活</cp:lastModifiedBy>
  <dcterms:modified xsi:type="dcterms:W3CDTF">2019-12-26T03:50:24Z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