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46345" w14:textId="77777777" w:rsidR="0041461D" w:rsidRPr="00CC7CF2" w:rsidRDefault="0041461D" w:rsidP="0041461D">
      <w:pPr>
        <w:spacing w:line="480" w:lineRule="auto"/>
        <w:rPr>
          <w:rFonts w:cs="Times New Roman"/>
          <w:b/>
          <w:sz w:val="24"/>
          <w:szCs w:val="24"/>
        </w:rPr>
      </w:pPr>
      <w:r w:rsidRPr="00CC7CF2">
        <w:rPr>
          <w:rFonts w:cs="Times New Roman"/>
          <w:b/>
          <w:sz w:val="24"/>
          <w:szCs w:val="24"/>
        </w:rPr>
        <w:t>Figure Legends</w:t>
      </w:r>
    </w:p>
    <w:p w14:paraId="7E613A42" w14:textId="1698CBED" w:rsidR="0041461D" w:rsidRPr="00CC7CF2" w:rsidRDefault="0041461D" w:rsidP="0041461D">
      <w:pPr>
        <w:spacing w:line="480" w:lineRule="auto"/>
        <w:rPr>
          <w:rFonts w:cs="Times New Roman"/>
          <w:sz w:val="24"/>
          <w:szCs w:val="24"/>
        </w:rPr>
      </w:pPr>
      <w:r w:rsidRPr="00CB1DB5">
        <w:rPr>
          <w:rFonts w:cs="Times New Roman"/>
          <w:b/>
          <w:sz w:val="24"/>
          <w:szCs w:val="24"/>
        </w:rPr>
        <w:t>Figure 1 EPIG-</w:t>
      </w:r>
      <w:proofErr w:type="spellStart"/>
      <w:r w:rsidRPr="00CB1DB5">
        <w:rPr>
          <w:rFonts w:cs="Times New Roman"/>
          <w:b/>
          <w:sz w:val="24"/>
          <w:szCs w:val="24"/>
        </w:rPr>
        <w:t>Seq</w:t>
      </w:r>
      <w:proofErr w:type="spellEnd"/>
      <w:r w:rsidRPr="00CB1DB5">
        <w:rPr>
          <w:rFonts w:cs="Times New Roman"/>
          <w:b/>
          <w:sz w:val="24"/>
          <w:szCs w:val="24"/>
        </w:rPr>
        <w:t xml:space="preserve"> workflow and example.</w:t>
      </w:r>
      <w:r w:rsidRPr="00CC7CF2">
        <w:rPr>
          <w:rFonts w:cs="Times New Roman"/>
          <w:sz w:val="24"/>
          <w:szCs w:val="24"/>
        </w:rPr>
        <w:t xml:space="preserve"> A) </w:t>
      </w:r>
      <w:r>
        <w:rPr>
          <w:rFonts w:cs="Times New Roman"/>
          <w:sz w:val="24"/>
          <w:szCs w:val="24"/>
        </w:rPr>
        <w:t>It exemplifies t</w:t>
      </w:r>
      <w:r w:rsidRPr="00CC7CF2">
        <w:rPr>
          <w:rFonts w:cs="Times New Roman"/>
          <w:sz w:val="24"/>
          <w:szCs w:val="24"/>
        </w:rPr>
        <w:t>he strategy employed for EPIG-</w:t>
      </w:r>
      <w:proofErr w:type="spellStart"/>
      <w:r w:rsidRPr="00CC7CF2">
        <w:rPr>
          <w:rFonts w:cs="Times New Roman"/>
          <w:sz w:val="24"/>
          <w:szCs w:val="24"/>
        </w:rPr>
        <w:t>Seq</w:t>
      </w:r>
      <w:proofErr w:type="spellEnd"/>
      <w:r>
        <w:rPr>
          <w:rFonts w:cs="Times New Roman"/>
          <w:sz w:val="24"/>
          <w:szCs w:val="24"/>
        </w:rPr>
        <w:t>, where two main goals were achieved throughout the process with pre-defined parameters used</w:t>
      </w:r>
      <w:r w:rsidRPr="00CC7CF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The output was the extracted significant patterns supported by genes and associated with p-value as significance.</w:t>
      </w:r>
      <w:r w:rsidRPr="00CC7CF2">
        <w:rPr>
          <w:rFonts w:cs="Times New Roman"/>
          <w:sz w:val="24"/>
          <w:szCs w:val="24"/>
        </w:rPr>
        <w:t xml:space="preserve"> B) </w:t>
      </w:r>
      <w:r>
        <w:rPr>
          <w:rFonts w:cs="Times New Roman"/>
          <w:sz w:val="24"/>
          <w:szCs w:val="24"/>
        </w:rPr>
        <w:t xml:space="preserve">We obtained two transcripts from an </w:t>
      </w:r>
      <w:proofErr w:type="spellStart"/>
      <w:r>
        <w:rPr>
          <w:rFonts w:cs="Times New Roman"/>
          <w:sz w:val="24"/>
          <w:szCs w:val="24"/>
        </w:rPr>
        <w:t>RNAseq</w:t>
      </w:r>
      <w:proofErr w:type="spellEnd"/>
      <w:r>
        <w:rPr>
          <w:rFonts w:cs="Times New Roman"/>
          <w:sz w:val="24"/>
          <w:szCs w:val="24"/>
        </w:rPr>
        <w:t xml:space="preserve"> experiment (noted as transcript A &amp; B) with four conditions (noted as group)</w:t>
      </w:r>
      <w:r w:rsidR="00850EED">
        <w:rPr>
          <w:rFonts w:cs="Times New Roman"/>
          <w:sz w:val="24"/>
          <w:szCs w:val="24"/>
        </w:rPr>
        <w:t>; f</w:t>
      </w:r>
      <w:r>
        <w:rPr>
          <w:rFonts w:cs="Times New Roman"/>
          <w:sz w:val="24"/>
          <w:szCs w:val="24"/>
        </w:rPr>
        <w:t xml:space="preserve">our lanes of </w:t>
      </w:r>
      <w:proofErr w:type="spellStart"/>
      <w:r>
        <w:rPr>
          <w:rFonts w:cs="Times New Roman"/>
          <w:sz w:val="24"/>
          <w:szCs w:val="24"/>
        </w:rPr>
        <w:t>RNAseq</w:t>
      </w:r>
      <w:proofErr w:type="spellEnd"/>
      <w:r>
        <w:rPr>
          <w:rFonts w:cs="Times New Roman"/>
          <w:sz w:val="24"/>
          <w:szCs w:val="24"/>
        </w:rPr>
        <w:t xml:space="preserve"> data were involved under each condition</w:t>
      </w:r>
      <w:r w:rsidR="00850EED">
        <w:rPr>
          <w:rFonts w:cs="Times New Roman"/>
          <w:sz w:val="24"/>
          <w:szCs w:val="24"/>
        </w:rPr>
        <w:t>, 16 lanes total. Firstly, we tried to detect “zero”, which represents zero count for a specific transcript at a condition. There were 12 lanes with no zero count (a), two lanes with zero count mapped to transcript A from condition 1 (b) and two lanes with zero count mapped to transcript B from condition 2. Intermediate distance measures D</w:t>
      </w:r>
      <w:r w:rsidR="00850EED" w:rsidRPr="006044BA">
        <w:rPr>
          <w:rFonts w:cs="Times New Roman"/>
          <w:sz w:val="24"/>
          <w:szCs w:val="24"/>
          <w:vertAlign w:val="subscript"/>
        </w:rPr>
        <w:t>i</w:t>
      </w:r>
      <w:r w:rsidR="00850EED">
        <w:rPr>
          <w:rFonts w:cs="Times New Roman"/>
          <w:sz w:val="24"/>
          <w:szCs w:val="24"/>
        </w:rPr>
        <w:t xml:space="preserve">, </w:t>
      </w:r>
      <w:proofErr w:type="spellStart"/>
      <w:r w:rsidR="00850EED">
        <w:rPr>
          <w:rFonts w:cs="Times New Roman"/>
          <w:sz w:val="24"/>
          <w:szCs w:val="24"/>
        </w:rPr>
        <w:t>D</w:t>
      </w:r>
      <w:r w:rsidR="00850EED" w:rsidRPr="006044BA">
        <w:rPr>
          <w:rFonts w:cs="Times New Roman"/>
          <w:sz w:val="24"/>
          <w:szCs w:val="24"/>
          <w:vertAlign w:val="subscript"/>
        </w:rPr>
        <w:t>k</w:t>
      </w:r>
      <w:proofErr w:type="spellEnd"/>
      <w:r w:rsidR="00850EED">
        <w:rPr>
          <w:rFonts w:cs="Times New Roman"/>
          <w:sz w:val="24"/>
          <w:szCs w:val="24"/>
        </w:rPr>
        <w:t>, D</w:t>
      </w:r>
      <w:r w:rsidR="00850EED" w:rsidRPr="006044BA">
        <w:rPr>
          <w:rFonts w:cs="Times New Roman"/>
          <w:sz w:val="24"/>
          <w:szCs w:val="24"/>
          <w:vertAlign w:val="subscript"/>
        </w:rPr>
        <w:t>1</w:t>
      </w:r>
      <w:r w:rsidR="00850EED">
        <w:rPr>
          <w:rFonts w:cs="Times New Roman"/>
          <w:sz w:val="24"/>
          <w:szCs w:val="24"/>
        </w:rPr>
        <w:t>, D</w:t>
      </w:r>
      <w:r w:rsidR="00850EED" w:rsidRPr="006044BA">
        <w:rPr>
          <w:rFonts w:cs="Times New Roman"/>
          <w:sz w:val="24"/>
          <w:szCs w:val="24"/>
          <w:vertAlign w:val="subscript"/>
        </w:rPr>
        <w:t>2</w:t>
      </w:r>
      <w:r w:rsidR="00850EED">
        <w:rPr>
          <w:rFonts w:cs="Times New Roman"/>
          <w:sz w:val="24"/>
          <w:szCs w:val="24"/>
        </w:rPr>
        <w:t>, and D</w:t>
      </w:r>
      <w:r w:rsidR="00850EED" w:rsidRPr="006044BA">
        <w:rPr>
          <w:rFonts w:cs="Times New Roman"/>
          <w:sz w:val="24"/>
          <w:szCs w:val="24"/>
          <w:vertAlign w:val="subscript"/>
        </w:rPr>
        <w:t>3</w:t>
      </w:r>
      <w:r w:rsidR="00850EED">
        <w:rPr>
          <w:rFonts w:cs="Times New Roman"/>
          <w:sz w:val="24"/>
          <w:szCs w:val="24"/>
        </w:rPr>
        <w:t xml:space="preserve"> were also computed and finally </w:t>
      </w:r>
      <w:proofErr w:type="spellStart"/>
      <w:r w:rsidR="00850EED">
        <w:rPr>
          <w:rFonts w:cs="Times New Roman"/>
          <w:sz w:val="24"/>
          <w:szCs w:val="24"/>
        </w:rPr>
        <w:t>CY</w:t>
      </w:r>
      <w:r w:rsidR="00850EED" w:rsidRPr="006044BA">
        <w:rPr>
          <w:rFonts w:cs="Times New Roman"/>
          <w:sz w:val="24"/>
          <w:szCs w:val="24"/>
          <w:vertAlign w:val="subscript"/>
        </w:rPr>
        <w:t>d</w:t>
      </w:r>
      <w:proofErr w:type="spellEnd"/>
      <w:r w:rsidR="00850EED">
        <w:rPr>
          <w:rFonts w:cs="Times New Roman"/>
          <w:sz w:val="24"/>
          <w:szCs w:val="24"/>
        </w:rPr>
        <w:t xml:space="preserve">, </w:t>
      </w:r>
      <w:proofErr w:type="spellStart"/>
      <w:r w:rsidR="00850EED">
        <w:rPr>
          <w:rFonts w:cs="Times New Roman"/>
          <w:sz w:val="24"/>
          <w:szCs w:val="24"/>
        </w:rPr>
        <w:t>CY</w:t>
      </w:r>
      <w:r w:rsidR="00850EED" w:rsidRPr="006044BA">
        <w:rPr>
          <w:rFonts w:cs="Times New Roman"/>
          <w:sz w:val="24"/>
          <w:szCs w:val="24"/>
          <w:vertAlign w:val="subscript"/>
        </w:rPr>
        <w:t>obs</w:t>
      </w:r>
      <w:proofErr w:type="spellEnd"/>
      <w:r w:rsidR="00850EED" w:rsidRPr="006044BA">
        <w:rPr>
          <w:rFonts w:cs="Times New Roman"/>
          <w:sz w:val="24"/>
          <w:szCs w:val="24"/>
          <w:vertAlign w:val="subscript"/>
        </w:rPr>
        <w:t xml:space="preserve"> </w:t>
      </w:r>
      <w:r w:rsidR="00850EED">
        <w:rPr>
          <w:rFonts w:cs="Times New Roman"/>
          <w:sz w:val="24"/>
          <w:szCs w:val="24"/>
        </w:rPr>
        <w:t xml:space="preserve">and CY were computed. </w:t>
      </w:r>
    </w:p>
    <w:p w14:paraId="65B5562F" w14:textId="77777777" w:rsidR="0058120A" w:rsidRPr="00CC7CF2" w:rsidRDefault="0058120A" w:rsidP="0058120A">
      <w:pPr>
        <w:spacing w:line="480" w:lineRule="auto"/>
        <w:rPr>
          <w:rFonts w:cs="Times New Roman"/>
          <w:sz w:val="24"/>
          <w:szCs w:val="24"/>
        </w:rPr>
      </w:pPr>
      <w:r w:rsidRPr="00DB2829">
        <w:rPr>
          <w:rFonts w:cs="Times New Roman"/>
          <w:b/>
          <w:sz w:val="24"/>
          <w:szCs w:val="24"/>
        </w:rPr>
        <w:t>Figure 2</w:t>
      </w:r>
      <w:r w:rsidRPr="00CC7CF2">
        <w:rPr>
          <w:rFonts w:cs="Times New Roman"/>
          <w:sz w:val="24"/>
          <w:szCs w:val="24"/>
        </w:rPr>
        <w:t xml:space="preserve"> </w:t>
      </w:r>
      <w:r w:rsidRPr="00893BE8">
        <w:rPr>
          <w:rFonts w:cs="Times New Roman"/>
          <w:b/>
          <w:sz w:val="24"/>
          <w:szCs w:val="24"/>
        </w:rPr>
        <w:t>Simulated RNA-</w:t>
      </w:r>
      <w:proofErr w:type="spellStart"/>
      <w:r w:rsidRPr="00893BE8">
        <w:rPr>
          <w:rFonts w:cs="Times New Roman"/>
          <w:b/>
          <w:sz w:val="24"/>
          <w:szCs w:val="24"/>
        </w:rPr>
        <w:t>Seq</w:t>
      </w:r>
      <w:proofErr w:type="spellEnd"/>
      <w:r w:rsidRPr="00893BE8">
        <w:rPr>
          <w:rFonts w:cs="Times New Roman"/>
          <w:b/>
          <w:sz w:val="24"/>
          <w:szCs w:val="24"/>
        </w:rPr>
        <w:t xml:space="preserve"> data with six patterns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Six</w:t>
      </w:r>
      <w:proofErr w:type="gramEnd"/>
      <w:r>
        <w:rPr>
          <w:rFonts w:cs="Times New Roman"/>
          <w:sz w:val="24"/>
          <w:szCs w:val="24"/>
        </w:rPr>
        <w:t xml:space="preserve"> distinguishable patterns were simulated for evaluating the algorithm in panel 1 – 6, where pattern 1-5 carry meaningful biological information and last pattern represents the noise pattern.  In each panel, four groups are laid out on the x-axis and the y-axis indicates the relative log2 ratio as shown in table 2.</w:t>
      </w:r>
    </w:p>
    <w:p w14:paraId="78B82FF3" w14:textId="5A9CFF69" w:rsidR="0058120A" w:rsidRPr="00CC7CF2" w:rsidRDefault="0058120A" w:rsidP="0058120A">
      <w:pPr>
        <w:spacing w:line="480" w:lineRule="auto"/>
        <w:rPr>
          <w:rFonts w:cs="Times New Roman"/>
          <w:sz w:val="24"/>
          <w:szCs w:val="24"/>
        </w:rPr>
      </w:pPr>
      <w:r w:rsidRPr="00DB2829">
        <w:rPr>
          <w:rFonts w:cs="Times New Roman"/>
          <w:b/>
          <w:sz w:val="24"/>
          <w:szCs w:val="24"/>
        </w:rPr>
        <w:t>Figure 3 Unsupervised analyses on gene profiles from simulated data with five patterns and one background noise.</w:t>
      </w:r>
      <w:r w:rsidRPr="00CC7CF2">
        <w:rPr>
          <w:rFonts w:cs="Times New Roman"/>
          <w:sz w:val="24"/>
          <w:szCs w:val="24"/>
        </w:rPr>
        <w:t xml:space="preserve"> 3A. </w:t>
      </w:r>
      <w:r>
        <w:rPr>
          <w:rFonts w:cs="Times New Roman"/>
          <w:sz w:val="24"/>
          <w:szCs w:val="24"/>
        </w:rPr>
        <w:t xml:space="preserve">Principal component analysis was performed on CY as the correlation distance. Each group (baseline, group 2-4) had 30 simulated lanes mimicking biological replicates were color-coded: Baseline (red), group 2 (blue), group 3 (green), and group 4 (purple).  Each lane had 20000 transcripts.  3B </w:t>
      </w:r>
      <w:proofErr w:type="spellStart"/>
      <w:r w:rsidR="007E0C12">
        <w:rPr>
          <w:rFonts w:cs="Times New Roman"/>
          <w:sz w:val="24"/>
          <w:szCs w:val="24"/>
        </w:rPr>
        <w:t>Heatmap</w:t>
      </w:r>
      <w:proofErr w:type="spellEnd"/>
      <w:r w:rsidR="007E0C12">
        <w:rPr>
          <w:rFonts w:cs="Times New Roman"/>
          <w:sz w:val="24"/>
          <w:szCs w:val="24"/>
        </w:rPr>
        <w:t xml:space="preserve"> on simulated data of all six seeded patterns, each with 200 transcripts. Four different groups (baseline, group 2 -</w:t>
      </w:r>
      <w:proofErr w:type="gramStart"/>
      <w:r w:rsidR="007E0C12">
        <w:rPr>
          <w:rFonts w:cs="Times New Roman"/>
          <w:sz w:val="24"/>
          <w:szCs w:val="24"/>
        </w:rPr>
        <w:t>4 )</w:t>
      </w:r>
      <w:proofErr w:type="gramEnd"/>
      <w:r w:rsidR="007E0C12">
        <w:rPr>
          <w:rFonts w:cs="Times New Roman"/>
          <w:sz w:val="24"/>
          <w:szCs w:val="24"/>
        </w:rPr>
        <w:t xml:space="preserve"> </w:t>
      </w:r>
      <w:r w:rsidR="00A355D1">
        <w:rPr>
          <w:rFonts w:cs="Times New Roman"/>
          <w:sz w:val="24"/>
          <w:szCs w:val="24"/>
        </w:rPr>
        <w:t xml:space="preserve">were </w:t>
      </w:r>
      <w:r w:rsidR="00A355D1">
        <w:rPr>
          <w:rFonts w:cs="Times New Roman"/>
          <w:sz w:val="24"/>
          <w:szCs w:val="24"/>
        </w:rPr>
        <w:lastRenderedPageBreak/>
        <w:t xml:space="preserve">laid out along the horizontal order. </w:t>
      </w:r>
      <w:r>
        <w:rPr>
          <w:rFonts w:cs="Times New Roman"/>
          <w:sz w:val="24"/>
          <w:szCs w:val="24"/>
        </w:rPr>
        <w:t xml:space="preserve">On the vertical scale, six patterns were aligned with each pattern of 200 transcripts. </w:t>
      </w:r>
      <w:r w:rsidR="00A355D1">
        <w:rPr>
          <w:rFonts w:cs="Times New Roman"/>
          <w:sz w:val="24"/>
          <w:szCs w:val="24"/>
        </w:rPr>
        <w:t xml:space="preserve"> Six distinguishable pattern (A – F) were color coded by the vertical side bar. </w:t>
      </w:r>
      <w:r>
        <w:rPr>
          <w:rFonts w:cs="Times New Roman"/>
          <w:sz w:val="24"/>
          <w:szCs w:val="24"/>
        </w:rPr>
        <w:t xml:space="preserve">The </w:t>
      </w:r>
      <w:proofErr w:type="spellStart"/>
      <w:r>
        <w:rPr>
          <w:rFonts w:cs="Times New Roman"/>
          <w:sz w:val="24"/>
          <w:szCs w:val="24"/>
        </w:rPr>
        <w:t>heatmap</w:t>
      </w:r>
      <w:proofErr w:type="spellEnd"/>
      <w:r>
        <w:rPr>
          <w:rFonts w:cs="Times New Roman"/>
          <w:sz w:val="24"/>
          <w:szCs w:val="24"/>
        </w:rPr>
        <w:t xml:space="preserve"> gradient scale shows log of magnitude relative to the baseline.</w:t>
      </w:r>
    </w:p>
    <w:p w14:paraId="4D14662D" w14:textId="77777777" w:rsidR="0058120A" w:rsidRPr="00CC7CF2" w:rsidRDefault="0058120A" w:rsidP="0058120A">
      <w:pPr>
        <w:spacing w:line="480" w:lineRule="auto"/>
        <w:rPr>
          <w:rFonts w:cs="Times New Roman"/>
          <w:sz w:val="24"/>
          <w:szCs w:val="24"/>
        </w:rPr>
      </w:pPr>
      <w:r w:rsidRPr="00C834A7">
        <w:rPr>
          <w:rFonts w:cs="Times New Roman"/>
          <w:b/>
          <w:sz w:val="24"/>
          <w:szCs w:val="24"/>
        </w:rPr>
        <w:t>Figure 4 Parameter-space searching for the optimized default choice for end users.</w:t>
      </w:r>
      <w:r w:rsidRPr="00CC7CF2">
        <w:rPr>
          <w:rFonts w:cs="Times New Roman"/>
          <w:sz w:val="24"/>
          <w:szCs w:val="24"/>
        </w:rPr>
        <w:t xml:space="preserve"> 4A. Parameter optimizat</w:t>
      </w:r>
      <w:r>
        <w:rPr>
          <w:rFonts w:cs="Times New Roman"/>
          <w:sz w:val="24"/>
          <w:szCs w:val="24"/>
        </w:rPr>
        <w:t>ion in step one: there were six</w:t>
      </w:r>
      <w:r w:rsidRPr="00CC7CF2">
        <w:rPr>
          <w:rFonts w:cs="Times New Roman"/>
          <w:sz w:val="24"/>
          <w:szCs w:val="24"/>
        </w:rPr>
        <w:t xml:space="preserve"> panels with labels on the top indicating the choice of location parameter St1 at [5-10]; within each panel, the x-axis shows the CYs as the similarity measure [0.5 – 0.9]; the color code was for the two-tailed dispersion cut off at 1 – 5 %. The y-axis in each panel was the Adjusted Rand Index [0-1]. 4B. Parameter optimization in step two, x-axis shows the CYs as the similarity measure [0.5 – 0.9]; the y-axis was the Adjusted Rand Index [0-1]; the color code was for indicating the choice of location parameter St2 at [2-5].</w:t>
      </w:r>
    </w:p>
    <w:p w14:paraId="22A0B194" w14:textId="5579AE0B" w:rsidR="0058120A" w:rsidRPr="00CC7CF2" w:rsidRDefault="0058120A" w:rsidP="0058120A">
      <w:pPr>
        <w:spacing w:line="480" w:lineRule="auto"/>
        <w:rPr>
          <w:rFonts w:cs="Times New Roman"/>
          <w:sz w:val="24"/>
          <w:szCs w:val="24"/>
        </w:rPr>
      </w:pPr>
      <w:r w:rsidRPr="009F1731">
        <w:rPr>
          <w:rFonts w:cs="Times New Roman"/>
          <w:b/>
          <w:sz w:val="24"/>
          <w:szCs w:val="24"/>
        </w:rPr>
        <w:t>Figure 5 EPIG-</w:t>
      </w:r>
      <w:proofErr w:type="spellStart"/>
      <w:r w:rsidRPr="009F1731">
        <w:rPr>
          <w:rFonts w:cs="Times New Roman"/>
          <w:b/>
          <w:sz w:val="24"/>
          <w:szCs w:val="24"/>
        </w:rPr>
        <w:t>Seq</w:t>
      </w:r>
      <w:proofErr w:type="spellEnd"/>
      <w:r w:rsidRPr="009F1731">
        <w:rPr>
          <w:rFonts w:cs="Times New Roman"/>
          <w:b/>
          <w:sz w:val="24"/>
          <w:szCs w:val="24"/>
        </w:rPr>
        <w:t xml:space="preserve"> results running from the simulated dataset (aforementioned).</w:t>
      </w:r>
      <w:r w:rsidRPr="00CC7CF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CC7CF2">
        <w:rPr>
          <w:rFonts w:cs="Times New Roman"/>
          <w:sz w:val="24"/>
          <w:szCs w:val="24"/>
        </w:rPr>
        <w:t xml:space="preserve">5A. </w:t>
      </w:r>
      <w:proofErr w:type="gramStart"/>
      <w:r w:rsidRPr="00CC7CF2">
        <w:rPr>
          <w:rFonts w:cs="Times New Roman"/>
          <w:sz w:val="24"/>
          <w:szCs w:val="24"/>
        </w:rPr>
        <w:t>Th</w:t>
      </w:r>
      <w:r>
        <w:rPr>
          <w:rFonts w:cs="Times New Roman"/>
          <w:sz w:val="24"/>
          <w:szCs w:val="24"/>
        </w:rPr>
        <w:t>e</w:t>
      </w:r>
      <w:proofErr w:type="gramEnd"/>
      <w:r>
        <w:rPr>
          <w:rFonts w:cs="Times New Roman"/>
          <w:sz w:val="24"/>
          <w:szCs w:val="24"/>
        </w:rPr>
        <w:t xml:space="preserve"> thumbnails of the five distinguishable</w:t>
      </w:r>
      <w:r w:rsidRPr="00CC7CF2">
        <w:rPr>
          <w:rFonts w:cs="Times New Roman"/>
          <w:sz w:val="24"/>
          <w:szCs w:val="24"/>
        </w:rPr>
        <w:t xml:space="preserve"> patterns extract</w:t>
      </w:r>
      <w:r>
        <w:rPr>
          <w:rFonts w:cs="Times New Roman"/>
          <w:sz w:val="24"/>
          <w:szCs w:val="24"/>
        </w:rPr>
        <w:t>ed</w:t>
      </w:r>
      <w:r w:rsidRPr="00CC7CF2">
        <w:rPr>
          <w:rFonts w:cs="Times New Roman"/>
          <w:sz w:val="24"/>
          <w:szCs w:val="24"/>
        </w:rPr>
        <w:t xml:space="preserve"> by EPIG-</w:t>
      </w:r>
      <w:proofErr w:type="spellStart"/>
      <w:r w:rsidRPr="00CC7CF2">
        <w:rPr>
          <w:rFonts w:cs="Times New Roman"/>
          <w:sz w:val="24"/>
          <w:szCs w:val="24"/>
        </w:rPr>
        <w:t>Seq</w:t>
      </w:r>
      <w:proofErr w:type="spellEnd"/>
      <w:r>
        <w:rPr>
          <w:rFonts w:cs="Times New Roman"/>
          <w:sz w:val="24"/>
          <w:szCs w:val="24"/>
        </w:rPr>
        <w:t xml:space="preserve"> from the simulated data</w:t>
      </w:r>
      <w:r w:rsidRPr="00CC7CF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Four groups were color-coded: Baseline (red), group 2 (blue), group 3 (green), and group 4 (purple), 30 lanes were simulated in each group</w:t>
      </w:r>
      <w:r w:rsidRPr="00CC7CF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Each panel represents a pattern, which was supported by a number of t</w:t>
      </w:r>
      <w:r w:rsidR="00521ED5">
        <w:rPr>
          <w:rFonts w:cs="Times New Roman"/>
          <w:sz w:val="24"/>
          <w:szCs w:val="24"/>
        </w:rPr>
        <w:t>ranscripts extracted from EPIG-</w:t>
      </w:r>
      <w:proofErr w:type="spellStart"/>
      <w:r w:rsidR="00521ED5">
        <w:rPr>
          <w:rFonts w:cs="Times New Roman"/>
          <w:sz w:val="24"/>
          <w:szCs w:val="24"/>
        </w:rPr>
        <w:t>S</w:t>
      </w:r>
      <w:bookmarkStart w:id="0" w:name="_GoBack"/>
      <w:bookmarkEnd w:id="0"/>
      <w:r>
        <w:rPr>
          <w:rFonts w:cs="Times New Roman"/>
          <w:sz w:val="24"/>
          <w:szCs w:val="24"/>
        </w:rPr>
        <w:t>eq</w:t>
      </w:r>
      <w:proofErr w:type="spellEnd"/>
      <w:r>
        <w:rPr>
          <w:rFonts w:cs="Times New Roman"/>
          <w:sz w:val="24"/>
          <w:szCs w:val="24"/>
        </w:rPr>
        <w:t xml:space="preserve"> method, four groups are laid out on the x-axis and the y-axis indicates log2 ratio. </w:t>
      </w:r>
      <w:r w:rsidR="00B25A2F">
        <w:rPr>
          <w:rFonts w:cs="Times New Roman"/>
          <w:sz w:val="24"/>
          <w:szCs w:val="24"/>
        </w:rPr>
        <w:t xml:space="preserve">5B. </w:t>
      </w:r>
      <w:proofErr w:type="gramStart"/>
      <w:r w:rsidR="00B25A2F">
        <w:rPr>
          <w:rFonts w:cs="Times New Roman"/>
          <w:sz w:val="24"/>
          <w:szCs w:val="24"/>
        </w:rPr>
        <w:t>The</w:t>
      </w:r>
      <w:proofErr w:type="gramEnd"/>
      <w:r w:rsidR="00B25A2F">
        <w:rPr>
          <w:rFonts w:cs="Times New Roman"/>
          <w:sz w:val="24"/>
          <w:szCs w:val="24"/>
        </w:rPr>
        <w:t xml:space="preserve"> </w:t>
      </w:r>
      <w:proofErr w:type="spellStart"/>
      <w:r w:rsidR="00B25A2F">
        <w:rPr>
          <w:rFonts w:cs="Times New Roman"/>
          <w:sz w:val="24"/>
          <w:szCs w:val="24"/>
        </w:rPr>
        <w:t>heatmap</w:t>
      </w:r>
      <w:proofErr w:type="spellEnd"/>
      <w:r w:rsidR="00B25A2F">
        <w:rPr>
          <w:rFonts w:cs="Times New Roman"/>
          <w:sz w:val="24"/>
          <w:szCs w:val="24"/>
        </w:rPr>
        <w:t xml:space="preserve"> plotted</w:t>
      </w:r>
      <w:r>
        <w:rPr>
          <w:rFonts w:cs="Times New Roman"/>
          <w:sz w:val="24"/>
          <w:szCs w:val="24"/>
        </w:rPr>
        <w:t xml:space="preserve"> on the combined extracted transcri</w:t>
      </w:r>
      <w:r w:rsidR="00B25A2F">
        <w:rPr>
          <w:rFonts w:cs="Times New Roman"/>
          <w:sz w:val="24"/>
          <w:szCs w:val="24"/>
        </w:rPr>
        <w:t>pts from all five patterns</w:t>
      </w:r>
      <w:r>
        <w:rPr>
          <w:rFonts w:cs="Times New Roman"/>
          <w:sz w:val="24"/>
          <w:szCs w:val="24"/>
        </w:rPr>
        <w:t xml:space="preserve">, the </w:t>
      </w:r>
      <w:proofErr w:type="spellStart"/>
      <w:r>
        <w:rPr>
          <w:rFonts w:cs="Times New Roman"/>
          <w:sz w:val="24"/>
          <w:szCs w:val="24"/>
        </w:rPr>
        <w:t>heatmap</w:t>
      </w:r>
      <w:proofErr w:type="spellEnd"/>
      <w:r>
        <w:rPr>
          <w:rFonts w:cs="Times New Roman"/>
          <w:sz w:val="24"/>
          <w:szCs w:val="24"/>
        </w:rPr>
        <w:t xml:space="preserve"> gradient scale shows log of magnitude relative to the baseline. Horizontally, four groups were clustered and laid out side-by-side. To the right of the </w:t>
      </w:r>
      <w:proofErr w:type="spellStart"/>
      <w:r>
        <w:rPr>
          <w:rFonts w:cs="Times New Roman"/>
          <w:sz w:val="24"/>
          <w:szCs w:val="24"/>
        </w:rPr>
        <w:t>heatmap</w:t>
      </w:r>
      <w:proofErr w:type="spellEnd"/>
      <w:r>
        <w:rPr>
          <w:rFonts w:cs="Times New Roman"/>
          <w:sz w:val="24"/>
          <w:szCs w:val="24"/>
        </w:rPr>
        <w:t xml:space="preserve">, six known patterns were color-coded in a vertical </w:t>
      </w:r>
      <w:proofErr w:type="gramStart"/>
      <w:r>
        <w:rPr>
          <w:rFonts w:cs="Times New Roman"/>
          <w:sz w:val="24"/>
          <w:szCs w:val="24"/>
        </w:rPr>
        <w:t>bar,</w:t>
      </w:r>
      <w:proofErr w:type="gramEnd"/>
      <w:r>
        <w:rPr>
          <w:rFonts w:cs="Times New Roman"/>
          <w:sz w:val="24"/>
          <w:szCs w:val="24"/>
        </w:rPr>
        <w:t xml:space="preserve"> another color bar indicates which pattern the extracted transcript was assigned to.  5C. </w:t>
      </w:r>
      <w:r w:rsidRPr="00CC7CF2">
        <w:rPr>
          <w:rFonts w:cs="Times New Roman"/>
          <w:sz w:val="24"/>
          <w:szCs w:val="24"/>
        </w:rPr>
        <w:t xml:space="preserve">PCA analysis was </w:t>
      </w:r>
      <w:r w:rsidRPr="00CC7CF2">
        <w:rPr>
          <w:rFonts w:cs="Times New Roman"/>
          <w:sz w:val="24"/>
          <w:szCs w:val="24"/>
        </w:rPr>
        <w:lastRenderedPageBreak/>
        <w:t xml:space="preserve">performed on </w:t>
      </w:r>
      <w:r>
        <w:rPr>
          <w:rFonts w:cs="Times New Roman"/>
          <w:sz w:val="24"/>
          <w:szCs w:val="24"/>
        </w:rPr>
        <w:t xml:space="preserve">the aforementioned combined extracted transcripts using the </w:t>
      </w:r>
      <w:r w:rsidRPr="00CC7CF2">
        <w:rPr>
          <w:rFonts w:cs="Times New Roman"/>
          <w:sz w:val="24"/>
          <w:szCs w:val="24"/>
        </w:rPr>
        <w:t>pair-wise CYs as the covariance matrix.</w:t>
      </w:r>
    </w:p>
    <w:p w14:paraId="09C93D75" w14:textId="76199F95" w:rsidR="0058120A" w:rsidRPr="00CC7CF2" w:rsidRDefault="0058120A" w:rsidP="0058120A">
      <w:pPr>
        <w:spacing w:line="480" w:lineRule="auto"/>
        <w:rPr>
          <w:rFonts w:cs="Times New Roman"/>
          <w:sz w:val="24"/>
          <w:szCs w:val="24"/>
        </w:rPr>
      </w:pPr>
      <w:r w:rsidRPr="009B1ED8">
        <w:rPr>
          <w:rFonts w:cs="Times New Roman"/>
          <w:b/>
          <w:sz w:val="24"/>
          <w:szCs w:val="24"/>
        </w:rPr>
        <w:t xml:space="preserve">Figure 6 </w:t>
      </w:r>
      <w:proofErr w:type="gramStart"/>
      <w:r w:rsidRPr="009B1ED8">
        <w:rPr>
          <w:rFonts w:cs="Times New Roman"/>
          <w:b/>
          <w:sz w:val="24"/>
          <w:szCs w:val="24"/>
        </w:rPr>
        <w:t>The</w:t>
      </w:r>
      <w:proofErr w:type="gramEnd"/>
      <w:r w:rsidRPr="009B1ED8">
        <w:rPr>
          <w:rFonts w:cs="Times New Roman"/>
          <w:b/>
          <w:sz w:val="24"/>
          <w:szCs w:val="24"/>
        </w:rPr>
        <w:t xml:space="preserve"> application of EPIG-</w:t>
      </w:r>
      <w:proofErr w:type="spellStart"/>
      <w:r w:rsidRPr="009B1ED8">
        <w:rPr>
          <w:rFonts w:cs="Times New Roman"/>
          <w:b/>
          <w:sz w:val="24"/>
          <w:szCs w:val="24"/>
        </w:rPr>
        <w:t>Seq</w:t>
      </w:r>
      <w:proofErr w:type="spellEnd"/>
      <w:r w:rsidRPr="009B1ED8">
        <w:rPr>
          <w:rFonts w:cs="Times New Roman"/>
          <w:b/>
          <w:sz w:val="24"/>
          <w:szCs w:val="24"/>
        </w:rPr>
        <w:t xml:space="preserve"> on the SEQC toxicity data</w:t>
      </w:r>
      <w:r w:rsidRPr="00CC7CF2">
        <w:rPr>
          <w:rFonts w:cs="Times New Roman"/>
          <w:sz w:val="24"/>
          <w:szCs w:val="24"/>
        </w:rPr>
        <w:t>. 6A. Thumbnails of</w:t>
      </w:r>
      <w:r>
        <w:rPr>
          <w:rFonts w:cs="Times New Roman"/>
          <w:sz w:val="24"/>
          <w:szCs w:val="24"/>
        </w:rPr>
        <w:t xml:space="preserve"> the four significant </w:t>
      </w:r>
      <w:r w:rsidRPr="00CC7CF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>atterns extracted by EPIG-</w:t>
      </w:r>
      <w:proofErr w:type="spellStart"/>
      <w:r>
        <w:rPr>
          <w:rFonts w:cs="Times New Roman"/>
          <w:sz w:val="24"/>
          <w:szCs w:val="24"/>
        </w:rPr>
        <w:t>Seq</w:t>
      </w:r>
      <w:proofErr w:type="spellEnd"/>
      <w:r>
        <w:rPr>
          <w:rFonts w:cs="Times New Roman"/>
          <w:sz w:val="24"/>
          <w:szCs w:val="24"/>
        </w:rPr>
        <w:t xml:space="preserve"> (six MOA were color-</w:t>
      </w:r>
      <w:r w:rsidRPr="00CC7CF2">
        <w:rPr>
          <w:rFonts w:cs="Times New Roman"/>
          <w:sz w:val="24"/>
          <w:szCs w:val="24"/>
        </w:rPr>
        <w:t>coded)</w:t>
      </w:r>
      <w:r>
        <w:rPr>
          <w:rFonts w:cs="Times New Roman"/>
          <w:sz w:val="24"/>
          <w:szCs w:val="24"/>
        </w:rPr>
        <w:t xml:space="preserve"> from the SEQC toxicity data. Within each panel, six chemical perturbation groups are laid out on the x-axis indexed by the lanes and the y-axis indicates log2 ratio.</w:t>
      </w:r>
      <w:r w:rsidR="001352E3">
        <w:rPr>
          <w:rFonts w:cs="Times New Roman"/>
          <w:sz w:val="24"/>
          <w:szCs w:val="24"/>
        </w:rPr>
        <w:t xml:space="preserve"> 6B </w:t>
      </w:r>
      <w:proofErr w:type="gramStart"/>
      <w:r w:rsidR="001352E3">
        <w:rPr>
          <w:rFonts w:cs="Times New Roman"/>
          <w:sz w:val="24"/>
          <w:szCs w:val="24"/>
        </w:rPr>
        <w:t>The</w:t>
      </w:r>
      <w:proofErr w:type="gramEnd"/>
      <w:r w:rsidR="001352E3">
        <w:rPr>
          <w:rFonts w:cs="Times New Roman"/>
          <w:sz w:val="24"/>
          <w:szCs w:val="24"/>
        </w:rPr>
        <w:t xml:space="preserve"> </w:t>
      </w:r>
      <w:proofErr w:type="spellStart"/>
      <w:r w:rsidR="001352E3">
        <w:rPr>
          <w:rFonts w:cs="Times New Roman"/>
          <w:sz w:val="24"/>
          <w:szCs w:val="24"/>
        </w:rPr>
        <w:t>heatpmap</w:t>
      </w:r>
      <w:proofErr w:type="spellEnd"/>
      <w:r w:rsidR="001352E3">
        <w:rPr>
          <w:rFonts w:cs="Times New Roman"/>
          <w:sz w:val="24"/>
          <w:szCs w:val="24"/>
        </w:rPr>
        <w:t xml:space="preserve"> plotted</w:t>
      </w:r>
      <w:r>
        <w:rPr>
          <w:rFonts w:cs="Times New Roman"/>
          <w:sz w:val="24"/>
          <w:szCs w:val="24"/>
        </w:rPr>
        <w:t xml:space="preserve"> on the combined extracted transcri</w:t>
      </w:r>
      <w:r w:rsidR="001352E3">
        <w:rPr>
          <w:rFonts w:cs="Times New Roman"/>
          <w:sz w:val="24"/>
          <w:szCs w:val="24"/>
        </w:rPr>
        <w:t>pts from all four patterns</w:t>
      </w:r>
      <w:r>
        <w:rPr>
          <w:rFonts w:cs="Times New Roman"/>
          <w:sz w:val="24"/>
          <w:szCs w:val="24"/>
        </w:rPr>
        <w:t xml:space="preserve">, the </w:t>
      </w:r>
      <w:proofErr w:type="spellStart"/>
      <w:r>
        <w:rPr>
          <w:rFonts w:cs="Times New Roman"/>
          <w:sz w:val="24"/>
          <w:szCs w:val="24"/>
        </w:rPr>
        <w:t>heatmap</w:t>
      </w:r>
      <w:proofErr w:type="spellEnd"/>
      <w:r>
        <w:rPr>
          <w:rFonts w:cs="Times New Roman"/>
          <w:sz w:val="24"/>
          <w:szCs w:val="24"/>
        </w:rPr>
        <w:t xml:space="preserve"> gradient scale shows log of magnitude relative to the baseline. Horizontally, six chemical </w:t>
      </w:r>
      <w:r w:rsidR="00FB5EBE">
        <w:rPr>
          <w:rFonts w:cs="Times New Roman"/>
          <w:sz w:val="24"/>
          <w:szCs w:val="24"/>
        </w:rPr>
        <w:t>perturbation</w:t>
      </w:r>
      <w:r>
        <w:rPr>
          <w:rFonts w:cs="Times New Roman"/>
          <w:sz w:val="24"/>
          <w:szCs w:val="24"/>
        </w:rPr>
        <w:t xml:space="preserve"> groups were clustered and laid out side-by-side. The transcripts extracted from all four patterns collectively shown in gene symbol to the right of the </w:t>
      </w:r>
      <w:proofErr w:type="spellStart"/>
      <w:r>
        <w:rPr>
          <w:rFonts w:cs="Times New Roman"/>
          <w:sz w:val="24"/>
          <w:szCs w:val="24"/>
        </w:rPr>
        <w:t>heatmap</w:t>
      </w:r>
      <w:proofErr w:type="spellEnd"/>
      <w:r>
        <w:rPr>
          <w:rFonts w:cs="Times New Roman"/>
          <w:sz w:val="24"/>
          <w:szCs w:val="24"/>
        </w:rPr>
        <w:t xml:space="preserve">. 6C. </w:t>
      </w:r>
      <w:r w:rsidRPr="00CC7CF2">
        <w:rPr>
          <w:rFonts w:cs="Times New Roman"/>
          <w:sz w:val="24"/>
          <w:szCs w:val="24"/>
        </w:rPr>
        <w:t xml:space="preserve">PCA analysis was performed on </w:t>
      </w:r>
      <w:r>
        <w:rPr>
          <w:rFonts w:cs="Times New Roman"/>
          <w:sz w:val="24"/>
          <w:szCs w:val="24"/>
        </w:rPr>
        <w:t xml:space="preserve">the aforementioned combined extracted transcripts using the </w:t>
      </w:r>
      <w:r w:rsidRPr="00CC7CF2">
        <w:rPr>
          <w:rFonts w:cs="Times New Roman"/>
          <w:sz w:val="24"/>
          <w:szCs w:val="24"/>
        </w:rPr>
        <w:t>pair-wise CYs as the covariance matrix.</w:t>
      </w:r>
    </w:p>
    <w:p w14:paraId="640D7B50" w14:textId="77777777" w:rsidR="0041461D" w:rsidRPr="00CC7CF2" w:rsidRDefault="0041461D" w:rsidP="0041461D">
      <w:pPr>
        <w:spacing w:line="480" w:lineRule="auto"/>
        <w:rPr>
          <w:rFonts w:cs="Times New Roman"/>
          <w:sz w:val="24"/>
          <w:szCs w:val="24"/>
        </w:rPr>
      </w:pPr>
      <w:proofErr w:type="gramStart"/>
      <w:r w:rsidRPr="00CC7CF2">
        <w:rPr>
          <w:rFonts w:cs="Times New Roman"/>
          <w:sz w:val="24"/>
          <w:szCs w:val="24"/>
        </w:rPr>
        <w:t>Figure 7.</w:t>
      </w:r>
      <w:proofErr w:type="gramEnd"/>
      <w:r w:rsidRPr="00CC7CF2"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Immunohistochemistry staining of ITGB1 in breast cancer tissue and normal tissue   A) normal breast tissue.</w:t>
      </w:r>
      <w:proofErr w:type="gramEnd"/>
      <w:r>
        <w:rPr>
          <w:rFonts w:cs="Times New Roman"/>
          <w:sz w:val="24"/>
          <w:szCs w:val="24"/>
        </w:rPr>
        <w:t xml:space="preserve"> B) Cancer breast tissue.</w:t>
      </w:r>
    </w:p>
    <w:p w14:paraId="656444A1" w14:textId="77777777" w:rsidR="0019524D" w:rsidRPr="0041461D" w:rsidRDefault="0019524D" w:rsidP="0041461D"/>
    <w:sectPr w:rsidR="0019524D" w:rsidRPr="0041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7E0C12" w:rsidRDefault="007E0C1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7E0C12" w:rsidRDefault="007E0C1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7E0C12" w:rsidRDefault="007E0C1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7E0C12" w:rsidRDefault="007E0C1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999"/>
    <w:rsid w:val="001202E5"/>
    <w:rsid w:val="0012250A"/>
    <w:rsid w:val="00127222"/>
    <w:rsid w:val="001304D6"/>
    <w:rsid w:val="001305FC"/>
    <w:rsid w:val="0013113C"/>
    <w:rsid w:val="001352E3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C27E3"/>
    <w:rsid w:val="001C2CD9"/>
    <w:rsid w:val="001C30D5"/>
    <w:rsid w:val="001C58B8"/>
    <w:rsid w:val="001C65C7"/>
    <w:rsid w:val="001C7DE3"/>
    <w:rsid w:val="001D10CD"/>
    <w:rsid w:val="001E546C"/>
    <w:rsid w:val="001F76BE"/>
    <w:rsid w:val="001F7DE7"/>
    <w:rsid w:val="00201DE6"/>
    <w:rsid w:val="00211547"/>
    <w:rsid w:val="00220397"/>
    <w:rsid w:val="00230D2B"/>
    <w:rsid w:val="00243D76"/>
    <w:rsid w:val="00244334"/>
    <w:rsid w:val="00245BC9"/>
    <w:rsid w:val="0024759D"/>
    <w:rsid w:val="0025438E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91EEA"/>
    <w:rsid w:val="003A0A57"/>
    <w:rsid w:val="003A58EE"/>
    <w:rsid w:val="003A7041"/>
    <w:rsid w:val="003B0750"/>
    <w:rsid w:val="003B09A5"/>
    <w:rsid w:val="003C5C99"/>
    <w:rsid w:val="003C736E"/>
    <w:rsid w:val="003D17F8"/>
    <w:rsid w:val="00401396"/>
    <w:rsid w:val="0041461D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2D75"/>
    <w:rsid w:val="0049530B"/>
    <w:rsid w:val="004A33A5"/>
    <w:rsid w:val="004A3A60"/>
    <w:rsid w:val="004A6006"/>
    <w:rsid w:val="004A6553"/>
    <w:rsid w:val="004B4CB8"/>
    <w:rsid w:val="004C0E60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1ED5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120A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044BA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E0C12"/>
    <w:rsid w:val="007F3E0C"/>
    <w:rsid w:val="007F7D77"/>
    <w:rsid w:val="008216FE"/>
    <w:rsid w:val="00826ED3"/>
    <w:rsid w:val="00832590"/>
    <w:rsid w:val="0084434F"/>
    <w:rsid w:val="00844956"/>
    <w:rsid w:val="00850544"/>
    <w:rsid w:val="00850EED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B594F"/>
    <w:rsid w:val="008C201C"/>
    <w:rsid w:val="008C643D"/>
    <w:rsid w:val="008D2A92"/>
    <w:rsid w:val="008D6994"/>
    <w:rsid w:val="008E1A4B"/>
    <w:rsid w:val="00903F6A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55D1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AF3D02"/>
    <w:rsid w:val="00B0116A"/>
    <w:rsid w:val="00B0131C"/>
    <w:rsid w:val="00B151AF"/>
    <w:rsid w:val="00B24A4F"/>
    <w:rsid w:val="00B25935"/>
    <w:rsid w:val="00B25A2F"/>
    <w:rsid w:val="00B276BE"/>
    <w:rsid w:val="00B306A1"/>
    <w:rsid w:val="00B35508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F09D1"/>
    <w:rsid w:val="00C07E9F"/>
    <w:rsid w:val="00C248AB"/>
    <w:rsid w:val="00C27DAB"/>
    <w:rsid w:val="00C3587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1DB5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750"/>
    <w:rsid w:val="00D52BC6"/>
    <w:rsid w:val="00D55E87"/>
    <w:rsid w:val="00D6374F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72CB8"/>
    <w:rsid w:val="00E7435B"/>
    <w:rsid w:val="00E74D89"/>
    <w:rsid w:val="00E83DFF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5EBE"/>
    <w:rsid w:val="00FB6EC8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B894-A910-4CBC-93A9-74F98D11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4</cp:revision>
  <cp:lastPrinted>2014-10-03T15:09:00Z</cp:lastPrinted>
  <dcterms:created xsi:type="dcterms:W3CDTF">2015-08-07T11:52:00Z</dcterms:created>
  <dcterms:modified xsi:type="dcterms:W3CDTF">2015-08-07T13:10:00Z</dcterms:modified>
</cp:coreProperties>
</file>