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E2309" w14:textId="4EEB1AE5" w:rsidR="006C235F" w:rsidRDefault="00A94094">
      <w:r>
        <w:rPr>
          <w:noProof/>
        </w:rPr>
        <mc:AlternateContent>
          <mc:Choice Requires="wps">
            <w:drawing>
              <wp:anchor distT="0" distB="0" distL="114300" distR="114300" simplePos="0" relativeHeight="251659264" behindDoc="0" locked="0" layoutInCell="1" allowOverlap="1" wp14:anchorId="71BEE0DB" wp14:editId="3847040B">
                <wp:simplePos x="0" y="0"/>
                <wp:positionH relativeFrom="column">
                  <wp:posOffset>4246245</wp:posOffset>
                </wp:positionH>
                <wp:positionV relativeFrom="paragraph">
                  <wp:posOffset>1011819</wp:posOffset>
                </wp:positionV>
                <wp:extent cx="436353" cy="557123"/>
                <wp:effectExtent l="38100" t="38100" r="20955"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436353" cy="557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6D86B" id="_x0000_t32" coordsize="21600,21600" o:spt="32" o:oned="t" path="m,l21600,21600e" filled="f">
                <v:path arrowok="t" fillok="f" o:connecttype="none"/>
                <o:lock v:ext="edit" shapetype="t"/>
              </v:shapetype>
              <v:shape id="Straight Arrow Connector 3" o:spid="_x0000_s1026" type="#_x0000_t32" style="position:absolute;margin-left:334.35pt;margin-top:79.65pt;width:34.35pt;height:43.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" strokecolor="#4472c4 [3204]" strokeweight=".5pt">
                <v:stroke endarrow="block" joinstyle="miter"/>
              </v:shape>
            </w:pict>
          </mc:Fallback>
        </mc:AlternateContent>
      </w:r>
      <w:r w:rsidR="006C235F">
        <w:rPr>
          <w:noProof/>
        </w:rPr>
        <w:drawing>
          <wp:inline distT="0" distB="0" distL="0" distR="0" wp14:anchorId="306C8210" wp14:editId="4CD5781E">
            <wp:extent cx="5943600" cy="136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07374944" w14:textId="0E5E2AB5" w:rsidR="006C235F" w:rsidRDefault="00A94094">
      <w:r>
        <w:rPr>
          <w:noProof/>
        </w:rPr>
        <mc:AlternateContent>
          <mc:Choice Requires="wps">
            <w:drawing>
              <wp:anchor distT="45720" distB="45720" distL="114300" distR="114300" simplePos="0" relativeHeight="251661312" behindDoc="0" locked="0" layoutInCell="1" allowOverlap="1" wp14:anchorId="3909C63E" wp14:editId="1EE80E2A">
                <wp:simplePos x="0" y="0"/>
                <wp:positionH relativeFrom="column">
                  <wp:posOffset>3680460</wp:posOffset>
                </wp:positionH>
                <wp:positionV relativeFrom="paragraph">
                  <wp:posOffset>93537</wp:posOffset>
                </wp:positionV>
                <wp:extent cx="2360930" cy="5607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0705"/>
                        </a:xfrm>
                        <a:prstGeom prst="rect">
                          <a:avLst/>
                        </a:prstGeom>
                        <a:solidFill>
                          <a:srgbClr val="FFFFFF"/>
                        </a:solidFill>
                        <a:ln w="9525">
                          <a:solidFill>
                            <a:srgbClr val="000000"/>
                          </a:solidFill>
                          <a:miter lim="800000"/>
                          <a:headEnd/>
                          <a:tailEnd/>
                        </a:ln>
                      </wps:spPr>
                      <wps:txbx>
                        <w:txbxContent>
                          <w:p w14:paraId="00865BAE" w14:textId="70D75AD4" w:rsidR="00A94094" w:rsidRDefault="00A94094">
                            <w:r>
                              <w:t>Start here on the reverse strand (read backwards)  5’-TGCCGG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09C63E" id="_x0000_t202" coordsize="21600,21600" o:spt="202" path="m,l,21600r21600,l21600,xe">
                <v:stroke joinstyle="miter"/>
                <v:path gradientshapeok="t" o:connecttype="rect"/>
              </v:shapetype>
              <v:shape id="Text Box 2" o:spid="_x0000_s1026" type="#_x0000_t202" style="position:absolute;margin-left:289.8pt;margin-top:7.35pt;width:185.9pt;height:44.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">
                <v:textbox>
                  <w:txbxContent>
                    <w:p w14:paraId="00865BAE" w14:textId="70D75AD4" w:rsidR="00A94094" w:rsidRDefault="00A94094">
                      <w:r>
                        <w:t xml:space="preserve">Start here on the reverse strand (read </w:t>
                      </w:r>
                      <w:proofErr w:type="gramStart"/>
                      <w:r>
                        <w:t>backwards)  5</w:t>
                      </w:r>
                      <w:proofErr w:type="gramEnd"/>
                      <w:r>
                        <w:t>’-TGCCGG</w:t>
                      </w:r>
                    </w:p>
                  </w:txbxContent>
                </v:textbox>
                <w10:wrap type="square"/>
              </v:shape>
            </w:pict>
          </mc:Fallback>
        </mc:AlternateContent>
      </w:r>
    </w:p>
    <w:p w14:paraId="4BF6EAF5" w14:textId="4D991C0C" w:rsidR="006C235F" w:rsidRDefault="00A94094">
      <w:r>
        <w:rPr>
          <w:noProof/>
        </w:rPr>
        <mc:AlternateContent>
          <mc:Choice Requires="wps">
            <w:drawing>
              <wp:anchor distT="0" distB="0" distL="114300" distR="114300" simplePos="0" relativeHeight="251663360" behindDoc="0" locked="0" layoutInCell="1" allowOverlap="1" wp14:anchorId="66541FE4" wp14:editId="6E331743">
                <wp:simplePos x="0" y="0"/>
                <wp:positionH relativeFrom="column">
                  <wp:posOffset>3687074</wp:posOffset>
                </wp:positionH>
                <wp:positionV relativeFrom="paragraph">
                  <wp:posOffset>369858</wp:posOffset>
                </wp:positionV>
                <wp:extent cx="669266" cy="603585"/>
                <wp:effectExtent l="38100" t="0" r="17145" b="63500"/>
                <wp:wrapNone/>
                <wp:docPr id="4" name="Straight Arrow Connector 4"/>
                <wp:cNvGraphicFramePr/>
                <a:graphic xmlns:a="http://schemas.openxmlformats.org/drawingml/2006/main">
                  <a:graphicData uri="http://schemas.microsoft.com/office/word/2010/wordprocessingShape">
                    <wps:wsp>
                      <wps:cNvCnPr/>
                      <wps:spPr>
                        <a:xfrm flipH="1">
                          <a:off x="0" y="0"/>
                          <a:ext cx="669266" cy="603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17C35" id="Straight Arrow Connector 4" o:spid="_x0000_s1026" type="#_x0000_t32" style="position:absolute;margin-left:290.3pt;margin-top:29.1pt;width:52.7pt;height:47.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" strokecolor="#4472c4 [3204]" strokeweight=".5pt">
                <v:stroke endarrow="block" joinstyle="miter"/>
              </v:shape>
            </w:pict>
          </mc:Fallback>
        </mc:AlternateContent>
      </w:r>
    </w:p>
    <w:p w14:paraId="3DE1F9E2" w14:textId="5AA0A02E" w:rsidR="00817541" w:rsidRDefault="006C235F">
      <w:r>
        <w:rPr>
          <w:noProof/>
        </w:rPr>
        <w:drawing>
          <wp:inline distT="0" distB="0" distL="0" distR="0" wp14:anchorId="1EAD95CE" wp14:editId="03373486">
            <wp:extent cx="545211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2110" cy="1311275"/>
                    </a:xfrm>
                    <a:prstGeom prst="rect">
                      <a:avLst/>
                    </a:prstGeom>
                    <a:noFill/>
                    <a:ln>
                      <a:noFill/>
                    </a:ln>
                  </pic:spPr>
                </pic:pic>
              </a:graphicData>
            </a:graphic>
          </wp:inline>
        </w:drawing>
      </w:r>
    </w:p>
    <w:p w14:paraId="5F2DE31E" w14:textId="7E6EF101" w:rsidR="006C235F" w:rsidRDefault="006C235F"/>
    <w:p w14:paraId="01209DEA" w14:textId="6F3F9CAD" w:rsidR="006C235F" w:rsidRDefault="006C235F">
      <w:r>
        <w:t xml:space="preserve">If you look at the flanking sequence from the FASEB paper it should match as the reverse strand of the Variation Viewer (top).  Remember that the reverse (bottom) strand always reads from right to left.  </w:t>
      </w:r>
    </w:p>
    <w:p w14:paraId="7CC3711C" w14:textId="63AF2ADE" w:rsidR="006C235F" w:rsidRDefault="006C235F">
      <w:r>
        <w:t>5’-TGCCGG (C/A) GCTGT-3’ Jacqui</w:t>
      </w:r>
    </w:p>
    <w:p w14:paraId="6FFEB92D" w14:textId="05D5DE57" w:rsidR="006C235F" w:rsidRDefault="006C235F">
      <w:r>
        <w:t>5’ TGCCGG (A) GCTGT-3’ Variation Viewer</w:t>
      </w:r>
    </w:p>
    <w:p w14:paraId="18C4F607" w14:textId="1B029351" w:rsidR="006C235F" w:rsidRDefault="006C235F">
      <w:r>
        <w:t xml:space="preserve">So, dbSNP is referring to the top strand (sense, forward or top), which is T.  In our data we read the bottom or antisense strand (so A) which is the same as the T variant allele for the top strand.  We would now say G&gt;&gt;T for our SNP and that matches the dbSNP alleles.  They have T&gt;A / T&gt;C / T&gt;G based on the population being studied.  Long story short, it’s the same SNP.  </w:t>
      </w:r>
    </w:p>
    <w:p w14:paraId="61E5B31C" w14:textId="2037D3CC" w:rsidR="006C235F" w:rsidRDefault="006C235F">
      <w:r>
        <w:t xml:space="preserve">It all depends on the annotation, how you read the DNA.  Forward, backwards, etc.  Flanking sequence is crucial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C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5F"/>
    <w:rsid w:val="006C235F"/>
    <w:rsid w:val="00817541"/>
    <w:rsid w:val="00A94094"/>
    <w:rsid w:val="00E30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BA8B"/>
  <w15:chartTrackingRefBased/>
  <w15:docId w15:val="{A433FEA4-727D-4075-8178-84075A31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Marzec, Jacqui (NIH/NIEHS) [E]</dc:creator>
  <cp:keywords/>
  <dc:description/>
  <cp:lastModifiedBy>Li, Jianying (NIH/NIEHS) [C]</cp:lastModifiedBy>
  <cp:revision>2</cp:revision>
  <dcterms:created xsi:type="dcterms:W3CDTF">2021-06-21T13:32:00Z</dcterms:created>
  <dcterms:modified xsi:type="dcterms:W3CDTF">2021-06-21T13:32:00Z</dcterms:modified>
</cp:coreProperties>
</file>