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874BF" w14:textId="5256517A" w:rsidR="00696C5F" w:rsidRDefault="006B0B4C">
      <w:r>
        <w:t>Taguchi et al reported that Keap1-Nrf2 system can server as molecular target of the cancer treatment (</w:t>
      </w:r>
      <w:hyperlink r:id="rId4" w:history="1">
        <w:r w:rsidRPr="00E925BC">
          <w:rPr>
            <w:rStyle w:val="Hyperlink"/>
          </w:rPr>
          <w:t>https://pubmed.ncbi.nlm.nih.gov/33375248/</w:t>
        </w:r>
      </w:hyperlink>
      <w:r>
        <w:t xml:space="preserve">), it gets me extremely interested. </w:t>
      </w:r>
    </w:p>
    <w:p w14:paraId="548095AD" w14:textId="63FAFE50" w:rsidR="006B0B4C" w:rsidRDefault="006B0B4C"/>
    <w:p w14:paraId="2EFB358E" w14:textId="43592D91" w:rsidR="006B0B4C" w:rsidRDefault="006B0B4C">
      <w:r>
        <w:t>The SNP (</w:t>
      </w:r>
      <w:r w:rsidRPr="006B0B4C">
        <w:t>rs6721961</w:t>
      </w:r>
      <w:r>
        <w:t>) reported as T&gt;A/T&gt;C/T&gt;G with different MAF (</w:t>
      </w:r>
      <w:hyperlink r:id="rId5" w:history="1">
        <w:r w:rsidRPr="00E925BC">
          <w:rPr>
            <w:rStyle w:val="Hyperlink"/>
          </w:rPr>
          <w:t>https://www.ncbi.nlm.nih.gov/snp/rs6721961</w:t>
        </w:r>
      </w:hyperlink>
      <w:r>
        <w:t>) is 2kb upstream variant in NFE2L2, there are 39 citations on this SNP</w:t>
      </w:r>
    </w:p>
    <w:p w14:paraId="70274649" w14:textId="2DC04BC4" w:rsidR="006B0B4C" w:rsidRDefault="006B0B4C"/>
    <w:p w14:paraId="4D27E416" w14:textId="77777777" w:rsidR="006B0B4C" w:rsidRDefault="006B0B4C" w:rsidP="006B0B4C">
      <w:proofErr w:type="spellStart"/>
      <w:r>
        <w:t>Reszka</w:t>
      </w:r>
      <w:proofErr w:type="spellEnd"/>
      <w:r>
        <w:t>, E et al (2014) reported this SNP in urinary bladder cancer patient (</w:t>
      </w:r>
      <w:hyperlink r:id="rId6" w:history="1">
        <w:r w:rsidRPr="00E925BC">
          <w:rPr>
            <w:rStyle w:val="Hyperlink"/>
          </w:rPr>
          <w:t>https://www.ncbi.nlm.nih.gov/pmc/articles/PMC4160566/</w:t>
        </w:r>
      </w:hyperlink>
      <w:r>
        <w:t xml:space="preserve">), which leads to a paper by </w:t>
      </w:r>
      <w:proofErr w:type="spellStart"/>
      <w:r>
        <w:t>Marzec</w:t>
      </w:r>
      <w:proofErr w:type="spellEnd"/>
      <w:r>
        <w:t xml:space="preserve"> (2007) </w:t>
      </w:r>
    </w:p>
    <w:p w14:paraId="79818E4C" w14:textId="77777777" w:rsidR="006B0B4C" w:rsidRDefault="006B0B4C" w:rsidP="006B0B4C"/>
    <w:p w14:paraId="452771C0" w14:textId="77BFFF87" w:rsidR="006B0B4C" w:rsidRDefault="006B0B4C">
      <w:r>
        <w:t>“</w:t>
      </w:r>
      <w:r>
        <w:rPr>
          <w:color w:val="000000"/>
          <w:shd w:val="clear" w:color="auto" w:fill="FFFFFF"/>
        </w:rPr>
        <w:t>The functional significance of </w:t>
      </w:r>
      <w:r>
        <w:rPr>
          <w:rStyle w:val="Emphasis"/>
          <w:color w:val="000000"/>
          <w:shd w:val="clear" w:color="auto" w:fill="FFFFFF"/>
        </w:rPr>
        <w:t>NRF2</w:t>
      </w:r>
      <w:r>
        <w:rPr>
          <w:color w:val="000000"/>
          <w:shd w:val="clear" w:color="auto" w:fill="FFFFFF"/>
        </w:rPr>
        <w:t xml:space="preserve"> −617C/A (rs6721961) genetic polymorphism in promoter region is still unraveled. </w:t>
      </w:r>
      <w:proofErr w:type="spellStart"/>
      <w:r>
        <w:rPr>
          <w:color w:val="000000"/>
          <w:shd w:val="clear" w:color="auto" w:fill="FFFFFF"/>
        </w:rPr>
        <w:t>Marzec</w:t>
      </w:r>
      <w:proofErr w:type="spellEnd"/>
      <w:r>
        <w:rPr>
          <w:color w:val="000000"/>
          <w:shd w:val="clear" w:color="auto" w:fill="FFFFFF"/>
        </w:rPr>
        <w:t xml:space="preserve"> et al. have found that </w:t>
      </w:r>
      <w:r>
        <w:rPr>
          <w:rStyle w:val="Emphasis"/>
          <w:color w:val="000000"/>
          <w:shd w:val="clear" w:color="auto" w:fill="FFFFFF"/>
        </w:rPr>
        <w:t>NRF2</w:t>
      </w:r>
      <w:r>
        <w:rPr>
          <w:color w:val="000000"/>
          <w:shd w:val="clear" w:color="auto" w:fill="FFFFFF"/>
        </w:rPr>
        <w:t> −617A allele presents significantly lower luciferase activity of promoter construct containing single nucleotide polymorphism relative to the wild type at this locus (</w:t>
      </w:r>
      <w:r>
        <w:rPr>
          <w:rStyle w:val="Emphasis"/>
          <w:color w:val="000000"/>
          <w:shd w:val="clear" w:color="auto" w:fill="FFFFFF"/>
        </w:rPr>
        <w:t>NRF2</w:t>
      </w:r>
      <w:r>
        <w:rPr>
          <w:color w:val="000000"/>
          <w:shd w:val="clear" w:color="auto" w:fill="FFFFFF"/>
        </w:rPr>
        <w:t> −617CC) (</w:t>
      </w:r>
      <w:proofErr w:type="spellStart"/>
      <w:r>
        <w:rPr>
          <w:color w:val="000000"/>
          <w:shd w:val="clear" w:color="auto" w:fill="FFFFFF"/>
        </w:rPr>
        <w:t>Marzec</w:t>
      </w:r>
      <w:proofErr w:type="spellEnd"/>
      <w:r>
        <w:rPr>
          <w:color w:val="000000"/>
          <w:shd w:val="clear" w:color="auto" w:fill="FFFFFF"/>
        </w:rPr>
        <w:t xml:space="preserve"> et al. </w:t>
      </w:r>
      <w:hyperlink r:id="rId7" w:anchor="CR28" w:history="1">
        <w:r>
          <w:rPr>
            <w:rStyle w:val="Hyperlink"/>
            <w:color w:val="2F4A8B"/>
            <w:shd w:val="clear" w:color="auto" w:fill="FFFFFF"/>
          </w:rPr>
          <w:t>20</w:t>
        </w:r>
        <w:r>
          <w:rPr>
            <w:rStyle w:val="Hyperlink"/>
            <w:color w:val="2F4A8B"/>
            <w:shd w:val="clear" w:color="auto" w:fill="FFFFFF"/>
          </w:rPr>
          <w:t>0</w:t>
        </w:r>
        <w:r>
          <w:rPr>
            <w:rStyle w:val="Hyperlink"/>
            <w:color w:val="2F4A8B"/>
            <w:shd w:val="clear" w:color="auto" w:fill="FFFFFF"/>
          </w:rPr>
          <w:t>7</w:t>
        </w:r>
      </w:hyperlink>
      <w:r>
        <w:rPr>
          <w:color w:val="000000"/>
          <w:shd w:val="clear" w:color="auto" w:fill="FFFFFF"/>
        </w:rPr>
        <w:t>). Recently, Hua et al. (</w:t>
      </w:r>
      <w:hyperlink r:id="rId8" w:anchor="CR15" w:history="1">
        <w:r>
          <w:rPr>
            <w:rStyle w:val="Hyperlink"/>
            <w:color w:val="2F4A8B"/>
            <w:shd w:val="clear" w:color="auto" w:fill="FFFFFF"/>
          </w:rPr>
          <w:t>2010</w:t>
        </w:r>
      </w:hyperlink>
      <w:r>
        <w:rPr>
          <w:color w:val="000000"/>
          <w:shd w:val="clear" w:color="auto" w:fill="FFFFFF"/>
        </w:rPr>
        <w:t>) have presented opposite results showing higher luciferase activity of </w:t>
      </w:r>
      <w:r>
        <w:rPr>
          <w:rStyle w:val="Emphasis"/>
          <w:color w:val="000000"/>
          <w:shd w:val="clear" w:color="auto" w:fill="FFFFFF"/>
        </w:rPr>
        <w:t>NRF2</w:t>
      </w:r>
      <w:r>
        <w:rPr>
          <w:color w:val="000000"/>
          <w:shd w:val="clear" w:color="auto" w:fill="FFFFFF"/>
        </w:rPr>
        <w:t> −617A than </w:t>
      </w:r>
      <w:r>
        <w:rPr>
          <w:rStyle w:val="Emphasis"/>
          <w:color w:val="000000"/>
          <w:shd w:val="clear" w:color="auto" w:fill="FFFFFF"/>
        </w:rPr>
        <w:t>NRF2</w:t>
      </w:r>
      <w:r>
        <w:rPr>
          <w:color w:val="000000"/>
          <w:shd w:val="clear" w:color="auto" w:fill="FFFFFF"/>
        </w:rPr>
        <w:t> −617C construct and suggested interaction with triplet repeat polymorphism of </w:t>
      </w:r>
      <w:r>
        <w:rPr>
          <w:rStyle w:val="Emphasis"/>
          <w:color w:val="000000"/>
          <w:shd w:val="clear" w:color="auto" w:fill="FFFFFF"/>
        </w:rPr>
        <w:t>NRF2</w:t>
      </w:r>
      <w:r>
        <w:rPr>
          <w:color w:val="000000"/>
          <w:shd w:val="clear" w:color="auto" w:fill="FFFFFF"/>
        </w:rPr>
        <w:t> (CCG)</w:t>
      </w:r>
      <w:r>
        <w:rPr>
          <w:color w:val="000000"/>
          <w:sz w:val="20"/>
          <w:szCs w:val="20"/>
          <w:shd w:val="clear" w:color="auto" w:fill="FFFFFF"/>
          <w:vertAlign w:val="subscript"/>
        </w:rPr>
        <w:t>4or5</w:t>
      </w:r>
      <w:r>
        <w:rPr>
          <w:color w:val="000000"/>
          <w:shd w:val="clear" w:color="auto" w:fill="FFFFFF"/>
        </w:rPr>
        <w:t>.</w:t>
      </w:r>
      <w:r>
        <w:t>”</w:t>
      </w:r>
    </w:p>
    <w:p w14:paraId="1BBAE657" w14:textId="6C235AAA" w:rsidR="008B3104" w:rsidRDefault="008B3104"/>
    <w:p w14:paraId="235A1B67" w14:textId="4BF57F94" w:rsidR="008B3104" w:rsidRDefault="008B3104">
      <w:proofErr w:type="spellStart"/>
      <w:r>
        <w:t>Marzec</w:t>
      </w:r>
      <w:proofErr w:type="spellEnd"/>
      <w:r>
        <w:t xml:space="preserve"> reported the function of such variant is the ARE elements for the transcription binding efficiency change of NRF2 expression (</w:t>
      </w:r>
      <w:hyperlink r:id="rId9" w:history="1">
        <w:r w:rsidRPr="00306754">
          <w:rPr>
            <w:rStyle w:val="Hyperlink"/>
          </w:rPr>
          <w:t>https://pubmed.ncbi.nlm.nih.gov/17384144/</w:t>
        </w:r>
      </w:hyperlink>
      <w:r>
        <w:t xml:space="preserve"> ) . </w:t>
      </w:r>
    </w:p>
    <w:p w14:paraId="2770E198" w14:textId="308B4AF4" w:rsidR="008B3104" w:rsidRDefault="008B3104"/>
    <w:p w14:paraId="6AC73819" w14:textId="77777777" w:rsidR="008B3104" w:rsidRDefault="008B3104"/>
    <w:sectPr w:rsidR="008B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4C"/>
    <w:rsid w:val="000C6893"/>
    <w:rsid w:val="00696C5F"/>
    <w:rsid w:val="006B0B4C"/>
    <w:rsid w:val="008B3104"/>
    <w:rsid w:val="00AC111B"/>
    <w:rsid w:val="00C6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138CF"/>
  <w15:docId w15:val="{B1ECB93A-6564-5342-B029-5403FCDF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B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B4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B0B4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B31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1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416056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416056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4160566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cbi.nlm.nih.gov/snp/rs672196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ubmed.ncbi.nlm.nih.gov/33375248/" TargetMode="External"/><Relationship Id="rId9" Type="http://schemas.openxmlformats.org/officeDocument/2006/relationships/hyperlink" Target="https://pubmed.ncbi.nlm.nih.gov/173841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2</cp:revision>
  <dcterms:created xsi:type="dcterms:W3CDTF">2021-06-17T12:03:00Z</dcterms:created>
  <dcterms:modified xsi:type="dcterms:W3CDTF">2021-06-21T13:35:00Z</dcterms:modified>
</cp:coreProperties>
</file>