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10" w:rsidRPr="005135BA" w:rsidRDefault="005135BA" w:rsidP="005135BA">
      <w:pPr>
        <w:jc w:val="center"/>
        <w:rPr>
          <w:b/>
        </w:rPr>
      </w:pPr>
      <w:r w:rsidRPr="005135BA">
        <w:rPr>
          <w:b/>
        </w:rPr>
        <w:t>Analysis of Cancer Cell Line Omics Data</w:t>
      </w:r>
    </w:p>
    <w:p w:rsidR="005135BA" w:rsidRDefault="005135BA" w:rsidP="00732C10">
      <w:bookmarkStart w:id="0" w:name="_GoBack"/>
      <w:bookmarkEnd w:id="0"/>
    </w:p>
    <w:p w:rsidR="00514BB4" w:rsidRDefault="00732C10" w:rsidP="00732C10">
      <w:r>
        <w:t>Research questions:</w:t>
      </w:r>
    </w:p>
    <w:p w:rsidR="00732C10" w:rsidRDefault="00732C10" w:rsidP="00732C10">
      <w:pPr>
        <w:pStyle w:val="ListParagraph"/>
        <w:numPr>
          <w:ilvl w:val="0"/>
          <w:numId w:val="1"/>
        </w:numPr>
      </w:pPr>
      <w:r>
        <w:t>What omics data can we download? Quality</w:t>
      </w:r>
      <w:r w:rsidR="005135BA">
        <w:t>?</w:t>
      </w:r>
      <w:r>
        <w:t xml:space="preserve"> </w:t>
      </w:r>
      <w:r w:rsidR="005135BA">
        <w:t>U</w:t>
      </w:r>
      <w:r>
        <w:t>sability?</w:t>
      </w:r>
    </w:p>
    <w:p w:rsidR="00732C10" w:rsidRDefault="00732C10" w:rsidP="00732C10">
      <w:pPr>
        <w:pStyle w:val="ListParagraph"/>
        <w:numPr>
          <w:ilvl w:val="0"/>
          <w:numId w:val="1"/>
        </w:numPr>
      </w:pPr>
      <w:r>
        <w:t>ESCC cells</w:t>
      </w:r>
    </w:p>
    <w:p w:rsidR="00732C10" w:rsidRDefault="00732C10" w:rsidP="00732C10">
      <w:pPr>
        <w:pStyle w:val="ListParagraph"/>
        <w:numPr>
          <w:ilvl w:val="1"/>
          <w:numId w:val="1"/>
        </w:numPr>
      </w:pPr>
      <w:r>
        <w:t>General characterization of omics data</w:t>
      </w:r>
    </w:p>
    <w:p w:rsidR="00732C10" w:rsidRDefault="00732C10" w:rsidP="00732C10">
      <w:pPr>
        <w:pStyle w:val="ListParagraph"/>
        <w:numPr>
          <w:ilvl w:val="1"/>
          <w:numId w:val="1"/>
        </w:numPr>
      </w:pPr>
      <w:r>
        <w:t>Determine NRF2 pathway activity</w:t>
      </w:r>
      <w:r w:rsidR="005135BA">
        <w:t xml:space="preserve"> (How? </w:t>
      </w:r>
      <w:proofErr w:type="spellStart"/>
      <w:r w:rsidR="005135BA">
        <w:t>RNAseq</w:t>
      </w:r>
      <w:proofErr w:type="spellEnd"/>
      <w:r w:rsidR="005135BA">
        <w:t xml:space="preserve"> data?)</w:t>
      </w:r>
    </w:p>
    <w:p w:rsidR="00732C10" w:rsidRDefault="00732C10" w:rsidP="00732C10">
      <w:pPr>
        <w:pStyle w:val="ListParagraph"/>
        <w:numPr>
          <w:ilvl w:val="1"/>
          <w:numId w:val="1"/>
        </w:numPr>
      </w:pPr>
      <w:r>
        <w:t>Compare NRF2</w:t>
      </w:r>
      <w:r w:rsidRPr="00732C10">
        <w:rPr>
          <w:vertAlign w:val="superscript"/>
        </w:rPr>
        <w:t>high</w:t>
      </w:r>
      <w:r>
        <w:t xml:space="preserve"> vs NRF2</w:t>
      </w:r>
      <w:r w:rsidRPr="00732C10">
        <w:rPr>
          <w:vertAlign w:val="superscript"/>
        </w:rPr>
        <w:t>low</w:t>
      </w:r>
    </w:p>
    <w:p w:rsidR="00732C10" w:rsidRDefault="00732C10" w:rsidP="00732C10">
      <w:pPr>
        <w:pStyle w:val="ListParagraph"/>
        <w:numPr>
          <w:ilvl w:val="2"/>
          <w:numId w:val="1"/>
        </w:numPr>
      </w:pPr>
      <w:r>
        <w:t>What causes NRF2</w:t>
      </w:r>
      <w:r w:rsidRPr="00732C10">
        <w:rPr>
          <w:vertAlign w:val="superscript"/>
        </w:rPr>
        <w:t>high</w:t>
      </w:r>
      <w:r w:rsidR="005135BA">
        <w:rPr>
          <w:vertAlign w:val="superscript"/>
        </w:rPr>
        <w:t xml:space="preserve"> </w:t>
      </w:r>
      <w:r w:rsidR="005135BA">
        <w:t>(mutations of NRF2, KEAP1, CUL3, and some others)</w:t>
      </w:r>
    </w:p>
    <w:p w:rsidR="00732C10" w:rsidRDefault="00732C10" w:rsidP="00732C10">
      <w:pPr>
        <w:pStyle w:val="ListParagraph"/>
        <w:numPr>
          <w:ilvl w:val="2"/>
          <w:numId w:val="1"/>
        </w:numPr>
      </w:pPr>
      <w:r>
        <w:t>Drug sensitivity and resistance (NRF2</w:t>
      </w:r>
      <w:r w:rsidRPr="005135BA">
        <w:rPr>
          <w:vertAlign w:val="superscript"/>
        </w:rPr>
        <w:t>high</w:t>
      </w:r>
      <w:r>
        <w:t xml:space="preserve"> should be less sensitive to methotrexate. Methotrexate can serve as a positive control.)</w:t>
      </w:r>
    </w:p>
    <w:p w:rsidR="00732C10" w:rsidRDefault="00732C10" w:rsidP="00732C10">
      <w:pPr>
        <w:pStyle w:val="ListParagraph"/>
        <w:numPr>
          <w:ilvl w:val="2"/>
          <w:numId w:val="1"/>
        </w:numPr>
      </w:pPr>
      <w:r>
        <w:t>Potential drug targets in NRF2</w:t>
      </w:r>
      <w:r w:rsidRPr="00732C10">
        <w:rPr>
          <w:vertAlign w:val="superscript"/>
        </w:rPr>
        <w:t>high</w:t>
      </w:r>
      <w:r>
        <w:t xml:space="preserve"> (CRISPR data)</w:t>
      </w:r>
    </w:p>
    <w:p w:rsidR="00732C10" w:rsidRDefault="00732C10" w:rsidP="00732C10">
      <w:pPr>
        <w:pStyle w:val="ListParagraph"/>
        <w:numPr>
          <w:ilvl w:val="2"/>
          <w:numId w:val="1"/>
        </w:numPr>
      </w:pPr>
      <w:r>
        <w:t>Potential drug combination</w:t>
      </w:r>
      <w:r w:rsidR="005135BA">
        <w:t>s</w:t>
      </w:r>
      <w:r>
        <w:t xml:space="preserve"> for </w:t>
      </w:r>
      <w:proofErr w:type="spellStart"/>
      <w:r>
        <w:t>NRF</w:t>
      </w:r>
      <w:r w:rsidRPr="005135BA">
        <w:rPr>
          <w:vertAlign w:val="superscript"/>
        </w:rPr>
        <w:t>high</w:t>
      </w:r>
      <w:proofErr w:type="spellEnd"/>
      <w:r>
        <w:t xml:space="preserve"> (NRF2 inhibitor plus other drug)</w:t>
      </w:r>
    </w:p>
    <w:p w:rsidR="00732C10" w:rsidRDefault="00732C10" w:rsidP="00732C10">
      <w:pPr>
        <w:pStyle w:val="ListParagraph"/>
        <w:numPr>
          <w:ilvl w:val="1"/>
          <w:numId w:val="1"/>
        </w:numPr>
      </w:pPr>
      <w:r>
        <w:t>Focus on other targets, for example, p53 mutation</w:t>
      </w:r>
    </w:p>
    <w:p w:rsidR="00732C10" w:rsidRDefault="00732C10" w:rsidP="00732C10">
      <w:pPr>
        <w:pStyle w:val="ListParagraph"/>
        <w:numPr>
          <w:ilvl w:val="0"/>
          <w:numId w:val="1"/>
        </w:numPr>
      </w:pPr>
      <w:r>
        <w:t>Prediction of drug sensitivity with AI</w:t>
      </w:r>
    </w:p>
    <w:p w:rsidR="005135BA" w:rsidRDefault="005135BA" w:rsidP="00732C10">
      <w:pPr>
        <w:pStyle w:val="ListParagraph"/>
        <w:numPr>
          <w:ilvl w:val="1"/>
          <w:numId w:val="1"/>
        </w:numPr>
      </w:pPr>
      <w:r>
        <w:t>Training set and test set?</w:t>
      </w:r>
    </w:p>
    <w:p w:rsidR="00732C10" w:rsidRDefault="005135BA" w:rsidP="00732C10">
      <w:pPr>
        <w:pStyle w:val="ListParagraph"/>
        <w:numPr>
          <w:ilvl w:val="1"/>
          <w:numId w:val="1"/>
        </w:numPr>
      </w:pPr>
      <w:r>
        <w:t>Develop a s</w:t>
      </w:r>
      <w:r w:rsidR="00732C10">
        <w:t>earchable database for commercial use</w:t>
      </w:r>
    </w:p>
    <w:p w:rsidR="00732C10" w:rsidRPr="00732C10" w:rsidRDefault="00732C10" w:rsidP="00732C10">
      <w:pPr>
        <w:ind w:left="360"/>
      </w:pPr>
    </w:p>
    <w:sectPr w:rsidR="00732C10" w:rsidRPr="0073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40A6"/>
    <w:multiLevelType w:val="hybridMultilevel"/>
    <w:tmpl w:val="0A34B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0sDAwMTI1MTU1tTBR0lEKTi0uzszPAykwrAUAsqA55ywAAAA="/>
  </w:docVars>
  <w:rsids>
    <w:rsidRoot w:val="00732C10"/>
    <w:rsid w:val="005135BA"/>
    <w:rsid w:val="00732C10"/>
    <w:rsid w:val="008D5767"/>
    <w:rsid w:val="00C6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8A7A"/>
  <w15:chartTrackingRefBased/>
  <w15:docId w15:val="{B16BBE09-1CF0-4783-A182-B590F113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Central University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Xiaoxin</dc:creator>
  <cp:keywords/>
  <dc:description/>
  <cp:lastModifiedBy>Chen, Xiaoxin</cp:lastModifiedBy>
  <cp:revision>1</cp:revision>
  <dcterms:created xsi:type="dcterms:W3CDTF">2020-02-13T22:54:00Z</dcterms:created>
  <dcterms:modified xsi:type="dcterms:W3CDTF">2020-02-13T23:09:00Z</dcterms:modified>
</cp:coreProperties>
</file>