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412"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rsidR="002C3AB0" w:rsidRDefault="002C3AB0"/>
    <w:p w:rsidR="002C3AB0" w:rsidRDefault="002C3AB0"/>
    <w:p w:rsidR="002C3AB0" w:rsidRDefault="00EF5EAF">
      <w:r>
        <w:t>Jianying Li</w:t>
      </w:r>
      <w:r w:rsidR="002C3AB0">
        <w:t xml:space="preserve">, Jeff W. Chou and </w:t>
      </w:r>
      <w:r>
        <w:t>Pierre R. Bushel</w:t>
      </w:r>
    </w:p>
    <w:p w:rsidR="002C3AB0" w:rsidRDefault="002C3AB0"/>
    <w:p w:rsidR="002C3AB0" w:rsidRDefault="002C3AB0"/>
    <w:p w:rsidR="002C3AB0" w:rsidRDefault="002C3AB0">
      <w:r>
        <w:br w:type="page"/>
      </w:r>
    </w:p>
    <w:p w:rsidR="002C3AB0" w:rsidRDefault="00093C99" w:rsidP="00093C99">
      <w:pPr>
        <w:spacing w:line="360" w:lineRule="auto"/>
      </w:pPr>
      <w:r>
        <w:lastRenderedPageBreak/>
        <w:t>Abstract</w:t>
      </w:r>
    </w:p>
    <w:p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rsidR="00E72CB8" w:rsidRDefault="00E72CB8">
      <w:r>
        <w:br w:type="page"/>
      </w:r>
    </w:p>
    <w:p w:rsidR="005F320C" w:rsidRDefault="00E72CB8" w:rsidP="00093C99">
      <w:pPr>
        <w:spacing w:line="360" w:lineRule="auto"/>
      </w:pPr>
      <w:r>
        <w:lastRenderedPageBreak/>
        <w:t>Introduction</w:t>
      </w:r>
    </w:p>
    <w:p w:rsidR="00E72CB8" w:rsidRDefault="00E72CB8" w:rsidP="00093C99">
      <w:pPr>
        <w:spacing w:line="360" w:lineRule="auto"/>
      </w:pPr>
    </w:p>
    <w:p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rsidR="0093244E" w:rsidRDefault="0093244E" w:rsidP="00093C99">
      <w:pPr>
        <w:spacing w:line="360" w:lineRule="auto"/>
      </w:pPr>
    </w:p>
    <w:p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rsidR="00AD6F0C" w:rsidRDefault="00AD6F0C" w:rsidP="00093C99">
      <w:pPr>
        <w:spacing w:line="360" w:lineRule="auto"/>
      </w:pPr>
    </w:p>
    <w:p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t>
      </w:r>
      <w:proofErr w:type="spellStart"/>
      <w:r w:rsidR="002757A6">
        <w:t>W</w:t>
      </w:r>
      <w:proofErr w:type="spellEnd"/>
      <w:r w:rsidR="002757A6">
        <w:t xml:space="preserve"> also</w:t>
      </w:r>
      <w:r w:rsidR="002757A6" w:rsidRPr="002757A6">
        <w:t xml:space="preserve"> </w:t>
      </w:r>
      <w:proofErr w:type="gramStart"/>
      <w:r w:rsidR="002757A6" w:rsidRPr="002757A6">
        <w:t>apply</w:t>
      </w:r>
      <w:proofErr w:type="gramEnd"/>
      <w:r w:rsidR="002757A6" w:rsidRPr="002757A6">
        <w:t xml:space="preserve">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and identify several co-expressed genes related to modes of action of the chemical agents.  </w:t>
      </w:r>
      <w:r w:rsidR="00A84DA2" w:rsidRPr="00A84DA2">
        <w:t xml:space="preserve"> </w:t>
      </w:r>
    </w:p>
    <w:p w:rsidR="00C27DAB" w:rsidRDefault="00C27DAB" w:rsidP="00093C99">
      <w:pPr>
        <w:spacing w:line="360" w:lineRule="auto"/>
      </w:pPr>
    </w:p>
    <w:p w:rsidR="00C27DAB" w:rsidRDefault="00C27DAB" w:rsidP="00093C99">
      <w:pPr>
        <w:spacing w:line="360" w:lineRule="auto"/>
      </w:pPr>
    </w:p>
    <w:p w:rsidR="00E72CB8" w:rsidRDefault="00E72CB8">
      <w:r>
        <w:br w:type="page"/>
      </w:r>
    </w:p>
    <w:p w:rsidR="00E72CB8" w:rsidRDefault="00E42B7D" w:rsidP="00093C99">
      <w:pPr>
        <w:spacing w:line="360" w:lineRule="auto"/>
      </w:pPr>
      <w:r>
        <w:lastRenderedPageBreak/>
        <w:t>Methods and M</w:t>
      </w:r>
      <w:r w:rsidR="00E72CB8">
        <w:t>aterials</w:t>
      </w:r>
    </w:p>
    <w:p w:rsidR="00DE249A" w:rsidRPr="0025438E" w:rsidRDefault="00DE249A" w:rsidP="00DE249A">
      <w:pPr>
        <w:spacing w:line="360" w:lineRule="auto"/>
        <w:rPr>
          <w:b/>
        </w:rPr>
      </w:pPr>
      <w:r w:rsidRPr="0025438E">
        <w:rPr>
          <w:b/>
        </w:rPr>
        <w:t>Data</w:t>
      </w:r>
    </w:p>
    <w:p w:rsidR="00760417" w:rsidRDefault="00760417" w:rsidP="00A86A32">
      <w:pPr>
        <w:spacing w:line="360" w:lineRule="auto"/>
      </w:pPr>
      <w:r>
        <w:t xml:space="preserve">Simulated </w:t>
      </w:r>
      <w:r w:rsidR="006B5777">
        <w:t>RNA-</w:t>
      </w:r>
      <w:proofErr w:type="spellStart"/>
      <w:r w:rsidR="006B5777">
        <w:t>Seq</w:t>
      </w:r>
      <w:proofErr w:type="spellEnd"/>
      <w:r w:rsidR="006B5777">
        <w:t xml:space="preserve"> </w:t>
      </w:r>
      <w:r>
        <w:t>data</w:t>
      </w:r>
    </w:p>
    <w:p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D52BC6" w:rsidRPr="00A75A21">
        <w:rPr>
          <w:position w:val="-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8" o:title=""/>
          </v:shape>
          <o:OLEObject Type="Embed" ProgID="Equation.3" ShapeID="_x0000_i1025" DrawAspect="Content" ObjectID="_1473839785" r:id="rId9"/>
        </w:object>
      </w:r>
      <w:r w:rsidR="00D52BC6">
        <w:t>{</w:t>
      </w:r>
      <w:r>
        <w:t>1,…,K</w:t>
      </w:r>
      <w:r w:rsidR="00D52BC6">
        <w:t>}</w:t>
      </w:r>
      <w:r>
        <w:t>,</w:t>
      </w:r>
      <w:r w:rsidR="00D52BC6">
        <w:t xml:space="preserve"> </w:t>
      </w:r>
      <w:r w:rsidR="003B0750">
        <w:t>we used a negative binomial distribution to model counts from a publicly available dataset of normal tissue as previously described (</w:t>
      </w:r>
      <w:proofErr w:type="spellStart"/>
      <w:r w:rsidR="003B0750">
        <w:t>Soneson</w:t>
      </w:r>
      <w:proofErr w:type="spellEnd"/>
      <w:r w:rsidR="003B0750">
        <w:t xml:space="preserve"> C, </w:t>
      </w:r>
      <w:proofErr w:type="spellStart"/>
      <w:r w:rsidR="003B0750">
        <w:t>Delorenzi</w:t>
      </w:r>
      <w:proofErr w:type="spellEnd"/>
      <w:r w:rsidR="003B0750">
        <w:t xml:space="preserve"> M. </w:t>
      </w:r>
      <w:proofErr w:type="gramStart"/>
      <w:r w:rsidR="003B0750">
        <w:t>A comparison of methods for differential expression analysis of RNA-</w:t>
      </w:r>
      <w:proofErr w:type="spellStart"/>
      <w:r w:rsidR="003B0750">
        <w:t>seq</w:t>
      </w:r>
      <w:proofErr w:type="spellEnd"/>
      <w:r w:rsidR="003B0750">
        <w:t xml:space="preserve"> data.</w:t>
      </w:r>
      <w:proofErr w:type="gramEnd"/>
      <w:r w:rsidR="003B0750">
        <w:t xml:space="preserve"> </w:t>
      </w:r>
      <w:proofErr w:type="gramStart"/>
      <w:r w:rsidR="003B0750">
        <w:t>BMC Bioinformatics.</w:t>
      </w:r>
      <w:proofErr w:type="gramEnd"/>
      <w:r w:rsidR="003B0750">
        <w:t xml:space="preserve"> 2013 Mar 9</w:t>
      </w:r>
      <w:proofErr w:type="gramStart"/>
      <w:r w:rsidR="003B0750">
        <w:t>;14:91</w:t>
      </w:r>
      <w:proofErr w:type="gramEnd"/>
      <w:r w:rsidR="003B0750">
        <w:t xml:space="preserve">. </w:t>
      </w:r>
      <w:proofErr w:type="gramStart"/>
      <w:r w:rsidR="003B0750">
        <w:t>doi:</w:t>
      </w:r>
      <w:proofErr w:type="gramEnd"/>
      <w:r w:rsidR="003B0750">
        <w:t xml:space="preserve">10.1186/1471-2105-14-91. PubMed PMID: 23497356).  Briefly, let </w:t>
      </w:r>
      <w:r w:rsidR="00E4476E" w:rsidRPr="00B648B2">
        <w:rPr>
          <w:position w:val="-16"/>
        </w:rPr>
        <w:object w:dxaOrig="360" w:dyaOrig="400">
          <v:shape id="_x0000_i1026" type="#_x0000_t75" style="width:18.25pt;height:19.9pt" o:ole="">
            <v:imagedata r:id="rId10" o:title=""/>
          </v:shape>
          <o:OLEObject Type="Embed" ProgID="Equation.3" ShapeID="_x0000_i1026" DrawAspect="Content" ObjectID="_1473839786" r:id="rId11"/>
        </w:object>
      </w:r>
      <w:r w:rsidR="003B0750">
        <w:t xml:space="preserve"> denote the count of t</w:t>
      </w:r>
      <w:r w:rsidR="003013E7">
        <w:t xml:space="preserve">he </w:t>
      </w:r>
      <w:r w:rsidR="00ED0C21">
        <w:rPr>
          <w:i/>
        </w:rPr>
        <w:t>g</w:t>
      </w:r>
      <w:r w:rsidR="00377613">
        <w:t>=1,…,</w:t>
      </w:r>
      <w:r w:rsidR="00ED0C21">
        <w:rPr>
          <w:i/>
        </w:rPr>
        <w:t>G</w:t>
      </w:r>
      <w:r w:rsidR="003013E7">
        <w:t xml:space="preserve"> gene</w:t>
      </w:r>
      <w:r w:rsidR="005B396E">
        <w:t>s</w:t>
      </w:r>
      <w:r w:rsidR="003013E7">
        <w:t xml:space="preserve"> in </w:t>
      </w:r>
      <w:r w:rsidR="00E4476E">
        <w:t xml:space="preserve">the </w:t>
      </w:r>
      <w:r w:rsidR="00ED0C21">
        <w:rPr>
          <w:i/>
        </w:rPr>
        <w:t>m</w:t>
      </w:r>
      <w:r w:rsidR="00377613">
        <w:t>=1,…,</w:t>
      </w:r>
      <w:r w:rsidR="00ED0C21">
        <w:rPr>
          <w:i/>
        </w:rPr>
        <w:t>M</w:t>
      </w:r>
      <w:r w:rsidR="00E4476E">
        <w:t xml:space="preserve"> group</w:t>
      </w:r>
      <w:r w:rsidR="005B396E">
        <w:t>s</w:t>
      </w:r>
      <w:r w:rsidR="00E4476E">
        <w:t xml:space="preserve"> </w:t>
      </w:r>
      <w:r w:rsidR="00377613">
        <w:t>of</w:t>
      </w:r>
      <w:r w:rsidR="00E4476E">
        <w:t xml:space="preserve"> </w:t>
      </w:r>
      <w:r w:rsidR="003013E7">
        <w:t xml:space="preserve">sample </w:t>
      </w:r>
      <w:r w:rsidR="003013E7" w:rsidRPr="004A6553">
        <w:rPr>
          <w:i/>
        </w:rPr>
        <w:t>s</w:t>
      </w:r>
      <w:r w:rsidR="00A75A21" w:rsidRPr="00A75A21">
        <w:rPr>
          <w:position w:val="-4"/>
        </w:rPr>
        <w:object w:dxaOrig="200" w:dyaOrig="200">
          <v:shape id="_x0000_i1027" type="#_x0000_t75" style="width:10.2pt;height:10.2pt" o:ole="">
            <v:imagedata r:id="rId8" o:title=""/>
          </v:shape>
          <o:OLEObject Type="Embed" ProgID="Equation.3" ShapeID="_x0000_i1027" DrawAspect="Content" ObjectID="_1473839787" r:id="rId12"/>
        </w:obje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rsidR="003B0750" w:rsidRDefault="00ED0C21" w:rsidP="003B0750">
      <w:pPr>
        <w:spacing w:line="360" w:lineRule="auto"/>
      </w:pPr>
      <w:r w:rsidRPr="00ED0C21">
        <w:rPr>
          <w:position w:val="-14"/>
        </w:rPr>
        <w:object w:dxaOrig="400" w:dyaOrig="380">
          <v:shape id="_x0000_i1028" type="#_x0000_t75" style="width:20.4pt;height:18.8pt" o:ole="">
            <v:imagedata r:id="rId13" o:title=""/>
          </v:shape>
          <o:OLEObject Type="Embed" ProgID="Equation.3" ShapeID="_x0000_i1028" DrawAspect="Content" ObjectID="_1473839788" r:id="rId14"/>
        </w:object>
      </w:r>
      <w:r w:rsidR="003B0750">
        <w:t>~</w:t>
      </w:r>
      <w:proofErr w:type="gramStart"/>
      <w:r w:rsidR="003B0750" w:rsidRPr="00BC595C">
        <w:rPr>
          <w:sz w:val="24"/>
          <w:szCs w:val="24"/>
        </w:rPr>
        <w:t>NB</w:t>
      </w:r>
      <w:r w:rsidR="003B0750">
        <w:t>(</w:t>
      </w:r>
      <w:proofErr w:type="gramEnd"/>
      <w:r w:rsidR="00BC595C">
        <w:t xml:space="preserve"> </w:t>
      </w:r>
      <w:r w:rsidR="003B0750">
        <w:t xml:space="preserve">mean = </w:t>
      </w:r>
      <w:r w:rsidRPr="00ED0C21">
        <w:rPr>
          <w:position w:val="-14"/>
        </w:rPr>
        <w:object w:dxaOrig="440" w:dyaOrig="380">
          <v:shape id="_x0000_i1029" type="#_x0000_t75" style="width:22.05pt;height:18.8pt" o:ole="">
            <v:imagedata r:id="rId15" o:title=""/>
          </v:shape>
          <o:OLEObject Type="Embed" ProgID="Equation.3" ShapeID="_x0000_i1029" DrawAspect="Content" ObjectID="_1473839789" r:id="rId16"/>
        </w:object>
      </w:r>
      <w:r w:rsidR="003B0750">
        <w:t xml:space="preserve">, </w:t>
      </w:r>
      <w:proofErr w:type="spellStart"/>
      <w:r w:rsidR="003B0750">
        <w:t>var</w:t>
      </w:r>
      <w:proofErr w:type="spellEnd"/>
      <w:r w:rsidR="003B0750">
        <w:t>=</w:t>
      </w:r>
      <w:r w:rsidRPr="00ED0C21">
        <w:rPr>
          <w:position w:val="-14"/>
        </w:rPr>
        <w:object w:dxaOrig="440" w:dyaOrig="380">
          <v:shape id="_x0000_i1030" type="#_x0000_t75" style="width:22.05pt;height:18.8pt" o:ole="">
            <v:imagedata r:id="rId17" o:title=""/>
          </v:shape>
          <o:OLEObject Type="Embed" ProgID="Equation.3" ShapeID="_x0000_i1030" DrawAspect="Content" ObjectID="_1473839790" r:id="rId18"/>
        </w:object>
      </w:r>
      <w:r w:rsidR="00BC595C">
        <w:t xml:space="preserve"> </w:t>
      </w:r>
      <w:r w:rsidR="003B0750">
        <w:t>(</w:t>
      </w:r>
      <w:r w:rsidR="00BC595C">
        <w:t xml:space="preserve"> </w:t>
      </w:r>
      <w:r w:rsidR="003B0750">
        <w:t>1</w:t>
      </w:r>
      <w:r w:rsidR="00BC595C">
        <w:t xml:space="preserve"> </w:t>
      </w:r>
      <w:r w:rsidR="003B0750">
        <w:t>+</w:t>
      </w:r>
      <w:r w:rsidR="00BC595C">
        <w:t xml:space="preserve"> </w:t>
      </w:r>
      <w:r w:rsidRPr="00ED0C21">
        <w:rPr>
          <w:position w:val="-14"/>
        </w:rPr>
        <w:object w:dxaOrig="440" w:dyaOrig="380">
          <v:shape id="_x0000_i1031" type="#_x0000_t75" style="width:22.05pt;height:18.8pt" o:ole="">
            <v:imagedata r:id="rId17" o:title=""/>
          </v:shape>
          <o:OLEObject Type="Embed" ProgID="Equation.3" ShapeID="_x0000_i1031" DrawAspect="Content" ObjectID="_1473839791" r:id="rId19"/>
        </w:object>
      </w:r>
      <w:r w:rsidR="003C5C99" w:rsidRPr="00ED0C21">
        <w:rPr>
          <w:position w:val="-14"/>
        </w:rPr>
        <w:object w:dxaOrig="400" w:dyaOrig="380">
          <v:shape id="_x0000_i1032" type="#_x0000_t75" style="width:20.4pt;height:18.8pt" o:ole="">
            <v:imagedata r:id="rId20" o:title=""/>
          </v:shape>
          <o:OLEObject Type="Embed" ProgID="Equation.3" ShapeID="_x0000_i1032" DrawAspect="Content" ObjectID="_1473839792" r:id="rId21"/>
        </w:object>
      </w:r>
      <w:r w:rsidR="003B0750">
        <w:t>))</w:t>
      </w:r>
      <w:r w:rsidR="00FD59B0">
        <w:t>.</w:t>
      </w:r>
    </w:p>
    <w:p w:rsidR="00FD59B0" w:rsidRDefault="00ED0C21" w:rsidP="003B0750">
      <w:pPr>
        <w:spacing w:line="360" w:lineRule="auto"/>
      </w:pPr>
      <w:r w:rsidRPr="00ED0C21">
        <w:rPr>
          <w:position w:val="-14"/>
        </w:rPr>
        <w:object w:dxaOrig="400" w:dyaOrig="380">
          <v:shape id="_x0000_i1033" type="#_x0000_t75" style="width:20.4pt;height:18.8pt" o:ole="">
            <v:imagedata r:id="rId22" o:title=""/>
          </v:shape>
          <o:OLEObject Type="Embed" ProgID="Equation.3" ShapeID="_x0000_i1033" DrawAspect="Content" ObjectID="_1473839793" r:id="rId23"/>
        </w:object>
      </w:r>
      <w:proofErr w:type="gramStart"/>
      <w:r w:rsidR="00FD59B0">
        <w:t>is</w:t>
      </w:r>
      <w:proofErr w:type="gramEnd"/>
      <w:r w:rsidR="00FD59B0">
        <w:t xml:space="preserve"> the </w:t>
      </w:r>
      <w:r w:rsidR="002966C2">
        <w:t xml:space="preserve">parameter measuring the </w:t>
      </w:r>
      <w:r w:rsidR="00FD59B0">
        <w:t xml:space="preserve">dispersion in the data and </w:t>
      </w:r>
      <w:r w:rsidRPr="00ED0C21">
        <w:rPr>
          <w:position w:val="-14"/>
        </w:rPr>
        <w:object w:dxaOrig="440" w:dyaOrig="380">
          <v:shape id="_x0000_i1034" type="#_x0000_t75" style="width:22.05pt;height:18.8pt" o:ole="">
            <v:imagedata r:id="rId17" o:title=""/>
          </v:shape>
          <o:OLEObject Type="Embed" ProgID="Equation.3" ShapeID="_x0000_i1034" DrawAspect="Content" ObjectID="_1473839794" r:id="rId24"/>
        </w:object>
      </w:r>
      <w:r w:rsidR="00FD59B0">
        <w:t xml:space="preserve">is the </w:t>
      </w:r>
      <w:r w:rsidR="00190FBB">
        <w:t xml:space="preserve">true </w:t>
      </w:r>
      <w:r w:rsidR="00FD59B0">
        <w:t xml:space="preserve">mean of the data.  </w:t>
      </w:r>
      <w:r w:rsidR="00486F6F">
        <w:t xml:space="preserve">We set the dispersion parameter to be the same for </w:t>
      </w:r>
      <w:r w:rsidR="00FB6EC8">
        <w:t xml:space="preserve">all </w:t>
      </w:r>
      <w:r w:rsidR="00486F6F">
        <w:t xml:space="preserve">samples.  </w:t>
      </w:r>
      <w:r w:rsidR="00745790">
        <w:t xml:space="preserve">Thus, </w:t>
      </w:r>
      <w:r w:rsidRPr="00ED0C21">
        <w:rPr>
          <w:position w:val="-14"/>
        </w:rPr>
        <w:object w:dxaOrig="400" w:dyaOrig="380">
          <v:shape id="_x0000_i1035" type="#_x0000_t75" style="width:20.4pt;height:18.8pt" o:ole="">
            <v:imagedata r:id="rId22" o:title=""/>
          </v:shape>
          <o:OLEObject Type="Embed" ProgID="Equation.3" ShapeID="_x0000_i1035" DrawAspect="Content" ObjectID="_1473839795" r:id="rId25"/>
        </w:object>
      </w:r>
      <w:proofErr w:type="gramStart"/>
      <w:r w:rsidR="00745790">
        <w:t xml:space="preserve">= </w:t>
      </w:r>
      <w:proofErr w:type="gramEnd"/>
      <w:r w:rsidR="009733F2" w:rsidRPr="00B648B2">
        <w:rPr>
          <w:position w:val="-16"/>
        </w:rPr>
        <w:object w:dxaOrig="320" w:dyaOrig="400">
          <v:shape id="_x0000_i1036" type="#_x0000_t75" style="width:16.1pt;height:19.9pt" o:ole="">
            <v:imagedata r:id="rId26" o:title=""/>
          </v:shape>
          <o:OLEObject Type="Embed" ProgID="Equation.3" ShapeID="_x0000_i1036" DrawAspect="Content" ObjectID="_1473839796" r:id="rId27"/>
        </w:object>
      </w:r>
      <w:r w:rsidR="00745790">
        <w:t xml:space="preserve">.  </w:t>
      </w:r>
      <w:r w:rsidR="00FD59B0">
        <w:t>Here,</w:t>
      </w:r>
    </w:p>
    <w:p w:rsidR="003B0750" w:rsidRDefault="003C5C99" w:rsidP="003B0750">
      <w:pPr>
        <w:spacing w:line="360" w:lineRule="auto"/>
      </w:pPr>
      <w:r w:rsidRPr="003C5C99">
        <w:rPr>
          <w:position w:val="-62"/>
        </w:rPr>
        <w:object w:dxaOrig="2720" w:dyaOrig="1040">
          <v:shape id="_x0000_i1037" type="#_x0000_t75" style="width:135.95pt;height:52.1pt" o:ole="">
            <v:imagedata r:id="rId28" o:title=""/>
          </v:shape>
          <o:OLEObject Type="Embed" ProgID="Equation.3" ShapeID="_x0000_i1037" DrawAspect="Content" ObjectID="_1473839797" r:id="rId29"/>
        </w:object>
      </w:r>
    </w:p>
    <w:p w:rsidR="00A75A21" w:rsidRDefault="00486F6F" w:rsidP="003B0750">
      <w:pPr>
        <w:spacing w:line="360" w:lineRule="auto"/>
      </w:pPr>
      <w:proofErr w:type="gramStart"/>
      <w:r>
        <w:t>w</w:t>
      </w:r>
      <w:r w:rsidR="00A75A21">
        <w:t>here</w:t>
      </w:r>
      <w:proofErr w:type="gramEnd"/>
      <w:r w:rsidR="00A75A21">
        <w:t xml:space="preserve"> </w:t>
      </w:r>
      <w:r w:rsidR="000E146E" w:rsidRPr="000E146E">
        <w:rPr>
          <w:position w:val="-14"/>
        </w:rPr>
        <w:object w:dxaOrig="460" w:dyaOrig="380">
          <v:shape id="_x0000_i1038" type="#_x0000_t75" style="width:23.1pt;height:18.8pt" o:ole="">
            <v:imagedata r:id="rId30" o:title=""/>
          </v:shape>
          <o:OLEObject Type="Embed" ProgID="Equation.3" ShapeID="_x0000_i1038" DrawAspect="Content" ObjectID="_1473839798" r:id="rId31"/>
        </w:obje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0E146E" w:rsidRPr="000E146E">
        <w:rPr>
          <w:position w:val="-14"/>
        </w:rPr>
        <w:object w:dxaOrig="460" w:dyaOrig="380">
          <v:shape id="_x0000_i1039" type="#_x0000_t75" style="width:23.1pt;height:18.8pt" o:ole="">
            <v:imagedata r:id="rId32" o:title=""/>
          </v:shape>
          <o:OLEObject Type="Embed" ProgID="Equation.3" ShapeID="_x0000_i1039" DrawAspect="Content" ObjectID="_1473839799" r:id="rId33"/>
        </w:object>
      </w:r>
      <w:r w:rsidR="00A75A21">
        <w:t xml:space="preserve"> = 10</w:t>
      </w:r>
      <w:r w:rsidR="00A75A21" w:rsidRPr="00454182">
        <w:rPr>
          <w:vertAlign w:val="superscript"/>
        </w:rPr>
        <w:t>7</w:t>
      </w:r>
      <w:r w:rsidR="000E146E" w:rsidRPr="000E146E">
        <w:rPr>
          <w:position w:val="-14"/>
        </w:rPr>
        <w:object w:dxaOrig="400" w:dyaOrig="380">
          <v:shape id="_x0000_i1040" type="#_x0000_t75" style="width:19.9pt;height:18.8pt" o:ole="">
            <v:imagedata r:id="rId34" o:title=""/>
          </v:shape>
          <o:OLEObject Type="Embed" ProgID="Equation.3" ShapeID="_x0000_i1040" DrawAspect="Content" ObjectID="_1473839800" r:id="rId35"/>
        </w:object>
      </w:r>
      <w:r w:rsidR="00A75A21">
        <w:t xml:space="preserve">for </w:t>
      </w:r>
      <w:r w:rsidR="000E146E" w:rsidRPr="000E146E">
        <w:rPr>
          <w:position w:val="-14"/>
        </w:rPr>
        <w:object w:dxaOrig="400" w:dyaOrig="380">
          <v:shape id="_x0000_i1041" type="#_x0000_t75" style="width:19.9pt;height:18.8pt" o:ole="">
            <v:imagedata r:id="rId36" o:title=""/>
          </v:shape>
          <o:OLEObject Type="Embed" ProgID="Equation.3" ShapeID="_x0000_i1041" DrawAspect="Content" ObjectID="_1473839801" r:id="rId37"/>
        </w:object>
      </w:r>
      <w:r w:rsidR="00A75A21">
        <w:t>~</w:t>
      </w:r>
      <w:proofErr w:type="spellStart"/>
      <w:r w:rsidR="00A75A21">
        <w:t>Unif</w:t>
      </w:r>
      <w:proofErr w:type="spellEnd"/>
      <w:r w:rsidR="00A75A21">
        <w:t>[0.7</w:t>
      </w:r>
      <w:proofErr w:type="gramStart"/>
      <w:r w:rsidR="00A75A21">
        <w:t>,1.4</w:t>
      </w:r>
      <w:proofErr w:type="gramEnd"/>
      <w:r w:rsidR="00A75A21">
        <w:t xml:space="preserve">].  </w:t>
      </w:r>
      <w:r w:rsidR="002D1454">
        <w:t xml:space="preserve">For each </w:t>
      </w:r>
      <w:proofErr w:type="spellStart"/>
      <w:r w:rsidR="000E146E">
        <w:rPr>
          <w:i/>
        </w:rPr>
        <w:t>g</w:t>
      </w:r>
      <w:r w:rsidR="002D1454">
        <w:t>th</w:t>
      </w:r>
      <w:proofErr w:type="spellEnd"/>
      <w:r w:rsidR="002D1454">
        <w:t xml:space="preserve"> gene, an estimation of the sample mean </w:t>
      </w:r>
      <w:r w:rsidR="000E146E" w:rsidRPr="000E146E">
        <w:rPr>
          <w:position w:val="-14"/>
        </w:rPr>
        <w:object w:dxaOrig="420" w:dyaOrig="380">
          <v:shape id="_x0000_i1042" type="#_x0000_t75" style="width:20.95pt;height:18.8pt" o:ole="">
            <v:imagedata r:id="rId38" o:title=""/>
          </v:shape>
          <o:OLEObject Type="Embed" ProgID="Equation.3" ShapeID="_x0000_i1042" DrawAspect="Content" ObjectID="_1473839802" r:id="rId39"/>
        </w:object>
      </w:r>
      <w:r w:rsidR="002D1454">
        <w:t xml:space="preserve">and </w:t>
      </w:r>
      <w:r w:rsidR="002C6C4D" w:rsidRPr="002C6C4D">
        <w:rPr>
          <w:position w:val="-12"/>
        </w:rPr>
        <w:object w:dxaOrig="220" w:dyaOrig="360">
          <v:shape id="_x0000_i1043" type="#_x0000_t75" style="width:10.75pt;height:18.25pt" o:ole="">
            <v:imagedata r:id="rId40" o:title=""/>
          </v:shape>
          <o:OLEObject Type="Embed" ProgID="Equation.3" ShapeID="_x0000_i1043" DrawAspect="Content" ObjectID="_1473839803" r:id="rId41"/>
        </w:object>
      </w:r>
      <w:r w:rsidR="002D1454">
        <w:t xml:space="preserve">are obtained from </w:t>
      </w:r>
      <w:r w:rsidR="0066790D">
        <w:t>a</w:t>
      </w:r>
      <w:r w:rsidR="002D1454">
        <w:t xml:space="preserve"> </w:t>
      </w:r>
      <w:proofErr w:type="spellStart"/>
      <w:r w:rsidR="002D1454">
        <w:t>DESeq</w:t>
      </w:r>
      <w:proofErr w:type="spellEnd"/>
      <w:r w:rsidR="002D1454">
        <w:t xml:space="preserve"> (ref) analysis of RNA-</w:t>
      </w:r>
      <w:proofErr w:type="spellStart"/>
      <w:r w:rsidR="002D1454">
        <w:t>Seq</w:t>
      </w:r>
      <w:proofErr w:type="spellEnd"/>
      <w:r w:rsidR="002D1454">
        <w:t xml:space="preserve"> raw count data from 10 randomly cho</w:t>
      </w:r>
      <w:r w:rsidR="00AD76DA">
        <w:t xml:space="preserve">sen human samples obtained from </w:t>
      </w:r>
      <w:r w:rsidR="002D1454" w:rsidRPr="002D1454">
        <w:t>The Cancer Genome Atlas</w:t>
      </w:r>
      <w:r w:rsidR="002D1454">
        <w:t xml:space="preserve"> (TCGA) data portal (ref).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0E146E" w:rsidRPr="000E146E">
        <w:rPr>
          <w:position w:val="-14"/>
        </w:rPr>
        <w:object w:dxaOrig="1280" w:dyaOrig="420">
          <v:shape id="_x0000_i1044" type="#_x0000_t75" style="width:63.95pt;height:20.95pt" o:ole="">
            <v:imagedata r:id="rId42" o:title=""/>
          </v:shape>
          <o:OLEObject Type="Embed" ProgID="Equation.3" ShapeID="_x0000_i1044" DrawAspect="Content" ObjectID="_1473839804" r:id="rId43"/>
        </w:obje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0E146E" w:rsidRPr="000E146E">
        <w:rPr>
          <w:position w:val="-14"/>
        </w:rPr>
        <w:object w:dxaOrig="2540" w:dyaOrig="400">
          <v:shape id="_x0000_i1045" type="#_x0000_t75" style="width:126.8pt;height:19.9pt" o:ole="">
            <v:imagedata r:id="rId44" o:title=""/>
          </v:shape>
          <o:OLEObject Type="Embed" ProgID="Equation.3" ShapeID="_x0000_i1045" DrawAspect="Content" ObjectID="_1473839805" r:id="rId45"/>
        </w:object>
      </w:r>
      <w:r w:rsidR="001754BF">
        <w:t xml:space="preserve"> </w:t>
      </w:r>
      <w:r w:rsidR="00184BA3">
        <w:t xml:space="preserve">and </w:t>
      </w:r>
    </w:p>
    <w:p w:rsidR="00201DE6" w:rsidRDefault="000E146E" w:rsidP="003B0750">
      <w:pPr>
        <w:spacing w:line="360" w:lineRule="auto"/>
      </w:pPr>
      <w:r w:rsidRPr="00884DDA">
        <w:rPr>
          <w:position w:val="-52"/>
        </w:rPr>
        <w:object w:dxaOrig="2640" w:dyaOrig="1160">
          <v:shape id="_x0000_i1046" type="#_x0000_t75" style="width:132.2pt;height:58.05pt" o:ole="">
            <v:imagedata r:id="rId46" o:title=""/>
          </v:shape>
          <o:OLEObject Type="Embed" ProgID="Equation.3" ShapeID="_x0000_i1046" DrawAspect="Content" ObjectID="_1473839806" r:id="rId47"/>
        </w:object>
      </w:r>
      <w:r w:rsidR="00884DDA">
        <w:t>.</w:t>
      </w:r>
    </w:p>
    <w:p w:rsidR="004910B2" w:rsidRDefault="00852FB9" w:rsidP="003B0750">
      <w:pPr>
        <w:spacing w:line="360" w:lineRule="auto"/>
      </w:pPr>
      <w:r>
        <w:lastRenderedPageBreak/>
        <w:t xml:space="preserve">The parameter </w:t>
      </w:r>
      <w:r w:rsidR="00E25087" w:rsidRPr="00E25087">
        <w:rPr>
          <w:position w:val="-14"/>
        </w:rPr>
        <w:object w:dxaOrig="360" w:dyaOrig="400">
          <v:shape id="_x0000_i1047" type="#_x0000_t75" style="width:18.25pt;height:19.9pt" o:ole="">
            <v:imagedata r:id="rId48" o:title=""/>
          </v:shape>
          <o:OLEObject Type="Embed" ProgID="Equation.3" ShapeID="_x0000_i1047" DrawAspect="Content" ObjectID="_1473839807" r:id="rId49"/>
        </w:obje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5F0335">
        <w:t>.</w:t>
      </w:r>
      <w:r w:rsidR="00DF0DE4">
        <w:t xml:space="preserve">  </w:t>
      </w:r>
      <w:r w:rsidR="00533FB7">
        <w:t xml:space="preserve">We let </w:t>
      </w:r>
      <w:r w:rsidR="00E25087" w:rsidRPr="00B648B2">
        <w:rPr>
          <w:position w:val="-10"/>
        </w:rPr>
        <w:object w:dxaOrig="859" w:dyaOrig="360">
          <v:shape id="_x0000_i1048" type="#_x0000_t75" style="width:43pt;height:18.25pt" o:ole="">
            <v:imagedata r:id="rId50" o:title=""/>
          </v:shape>
          <o:OLEObject Type="Embed" ProgID="Equation.3" ShapeID="_x0000_i1048" DrawAspect="Content" ObjectID="_1473839808" r:id="rId51"/>
        </w:object>
      </w:r>
      <w:r w:rsidR="00533FB7">
        <w:t xml:space="preserve"> denote the get of genes that are up-regulated and </w:t>
      </w:r>
      <w:r w:rsidR="00E25087" w:rsidRPr="00B648B2">
        <w:rPr>
          <w:position w:val="-10"/>
        </w:rPr>
        <w:object w:dxaOrig="1020" w:dyaOrig="360">
          <v:shape id="_x0000_i1049" type="#_x0000_t75" style="width:51.05pt;height:18.25pt" o:ole="">
            <v:imagedata r:id="rId52" o:title=""/>
          </v:shape>
          <o:OLEObject Type="Embed" ProgID="Equation.3" ShapeID="_x0000_i1049" DrawAspect="Content" ObjectID="_1473839809" r:id="rId53"/>
        </w:object>
      </w:r>
      <w:r w:rsidR="00533FB7">
        <w:t xml:space="preserve"> denote the set of genes that are down-regulated.  </w:t>
      </w:r>
      <w:r w:rsidR="00A62746">
        <w:t>For</w:t>
      </w:r>
      <w:r w:rsidR="00515262">
        <w:t xml:space="preserve"> all genes in the </w:t>
      </w:r>
      <w:r w:rsidR="00DF0DE4">
        <w:t>simulation</w:t>
      </w:r>
      <w:r w:rsidR="004910B2">
        <w:t>s</w:t>
      </w:r>
      <w:r w:rsidR="00515262">
        <w:t xml:space="preserve">, we let </w:t>
      </w:r>
      <w:r w:rsidR="00E25087" w:rsidRPr="00E25087">
        <w:rPr>
          <w:position w:val="-14"/>
        </w:rPr>
        <w:object w:dxaOrig="360" w:dyaOrig="400">
          <v:shape id="_x0000_i1050" type="#_x0000_t75" style="width:18.25pt;height:19.9pt" o:ole="">
            <v:imagedata r:id="rId54" o:title=""/>
          </v:shape>
          <o:OLEObject Type="Embed" ProgID="Equation.3" ShapeID="_x0000_i1050" DrawAspect="Content" ObjectID="_1473839810" r:id="rId55"/>
        </w:object>
      </w:r>
      <w:r w:rsidR="00515262">
        <w:t xml:space="preserve">= </w:t>
      </w:r>
    </w:p>
    <w:p w:rsidR="004910B2" w:rsidRDefault="00DF0DE4" w:rsidP="003B0750">
      <w:pPr>
        <w:spacing w:line="360" w:lineRule="auto"/>
      </w:pPr>
      <w:r>
        <w:t xml:space="preserve">1.5 </w:t>
      </w:r>
      <w:proofErr w:type="gramStart"/>
      <w:r>
        <w:t>for</w:t>
      </w:r>
      <w:proofErr w:type="gramEnd"/>
      <w:r>
        <w:t xml:space="preserve"> </w:t>
      </w:r>
      <w:r w:rsidR="00E33750">
        <w:t>m</w:t>
      </w:r>
      <w:r>
        <w:t xml:space="preserve"> = 1 and 2</w:t>
      </w:r>
      <w:r w:rsidR="00B151AF">
        <w:t xml:space="preserve">, 2.5 for </w:t>
      </w:r>
      <w:r w:rsidR="00E33750">
        <w:t>m</w:t>
      </w:r>
      <w:r w:rsidR="00B151AF">
        <w:t xml:space="preserve"> = 3 and 4.0 for </w:t>
      </w:r>
      <w:r w:rsidR="00E33750">
        <w:t>m</w:t>
      </w:r>
      <w:r w:rsidR="00B151AF">
        <w:t xml:space="preserve"> = 4</w:t>
      </w:r>
      <w:r w:rsidR="00515262">
        <w:t xml:space="preserve"> in pattern </w:t>
      </w:r>
      <w:r w:rsidR="00DA3337">
        <w:t>1</w:t>
      </w:r>
      <w:r w:rsidR="00B151AF">
        <w:t xml:space="preserve">; </w:t>
      </w:r>
    </w:p>
    <w:p w:rsidR="004910B2" w:rsidRDefault="00B151AF" w:rsidP="003B0750">
      <w:pPr>
        <w:spacing w:line="360" w:lineRule="auto"/>
      </w:pPr>
      <w:r>
        <w:t xml:space="preserve">4.0 </w:t>
      </w:r>
      <w:proofErr w:type="gramStart"/>
      <w:r>
        <w:t>for</w:t>
      </w:r>
      <w:proofErr w:type="gramEnd"/>
      <w:r>
        <w:t xml:space="preserve"> </w:t>
      </w:r>
      <w:r w:rsidR="00E33750">
        <w:t>m</w:t>
      </w:r>
      <w:r>
        <w:t xml:space="preserve"> = 1, 2.5 for </w:t>
      </w:r>
      <w:r w:rsidR="00E33750">
        <w:t>m</w:t>
      </w:r>
      <w:r>
        <w:t xml:space="preserve"> = 2 and 1.5 for </w:t>
      </w:r>
      <w:r w:rsidR="00E33750">
        <w:t>m</w:t>
      </w:r>
      <w:r>
        <w:t xml:space="preserve"> = 3 and 4</w:t>
      </w:r>
      <w:r w:rsidR="00515262">
        <w:t xml:space="preserve"> in pattern </w:t>
      </w:r>
      <w:r w:rsidR="00DA3337">
        <w:t>2</w:t>
      </w:r>
      <w:r>
        <w:t xml:space="preserve">; </w:t>
      </w:r>
    </w:p>
    <w:p w:rsidR="004910B2" w:rsidRDefault="00B151AF" w:rsidP="003B0750">
      <w:pPr>
        <w:spacing w:line="360" w:lineRule="auto"/>
      </w:pPr>
      <w:r>
        <w:t xml:space="preserve">1.5 </w:t>
      </w:r>
      <w:proofErr w:type="gramStart"/>
      <w:r>
        <w:t>for</w:t>
      </w:r>
      <w:proofErr w:type="gramEnd"/>
      <w:r>
        <w:t xml:space="preserve"> </w:t>
      </w:r>
      <w:r w:rsidR="00E33750">
        <w:t>m</w:t>
      </w:r>
      <w:r>
        <w:t xml:space="preserve"> = 1 and 2, 4.0 for </w:t>
      </w:r>
      <w:r w:rsidR="00E33750">
        <w:t>m</w:t>
      </w:r>
      <w:r>
        <w:t xml:space="preserve"> = 3 and 2.5 for </w:t>
      </w:r>
      <w:r w:rsidR="00E33750">
        <w:t>m</w:t>
      </w:r>
      <w:r>
        <w:t xml:space="preserve"> = 4</w:t>
      </w:r>
      <w:r w:rsidR="00515262">
        <w:t xml:space="preserve"> in pattern </w:t>
      </w:r>
      <w:r w:rsidR="00DA3337">
        <w:t>3</w:t>
      </w:r>
      <w:r>
        <w:t xml:space="preserve">; </w:t>
      </w:r>
    </w:p>
    <w:p w:rsidR="004910B2" w:rsidRDefault="00B151AF" w:rsidP="003B0750">
      <w:pPr>
        <w:spacing w:line="360" w:lineRule="auto"/>
      </w:pPr>
      <w:r>
        <w:t xml:space="preserve">1.5 </w:t>
      </w:r>
      <w:proofErr w:type="gramStart"/>
      <w:r>
        <w:t>for</w:t>
      </w:r>
      <w:proofErr w:type="gramEnd"/>
      <w:r>
        <w:t xml:space="preserve"> </w:t>
      </w:r>
      <w:r w:rsidR="00E33750">
        <w:t>m</w:t>
      </w:r>
      <w:r>
        <w:t xml:space="preserve"> = 1, 4.0 for </w:t>
      </w:r>
      <w:r w:rsidR="00E33750">
        <w:t>m</w:t>
      </w:r>
      <w:r>
        <w:t xml:space="preserve"> = 2, 2.5 for </w:t>
      </w:r>
      <w:r w:rsidR="00E33750">
        <w:t>m</w:t>
      </w:r>
      <w:r>
        <w:t xml:space="preserve"> = 3 and 1.5 for </w:t>
      </w:r>
      <w:r w:rsidR="00E33750">
        <w:t>m</w:t>
      </w:r>
      <w:r>
        <w:t xml:space="preserve"> = 4</w:t>
      </w:r>
      <w:r w:rsidR="00515262">
        <w:t xml:space="preserve"> in pattern </w:t>
      </w:r>
      <w:r w:rsidR="00DA3337">
        <w:t>4</w:t>
      </w:r>
      <w:r>
        <w:t>;</w:t>
      </w:r>
      <w:r w:rsidR="00D834E7">
        <w:t xml:space="preserve"> </w:t>
      </w:r>
    </w:p>
    <w:p w:rsidR="004910B2" w:rsidRDefault="00D834E7" w:rsidP="003B0750">
      <w:pPr>
        <w:spacing w:line="360" w:lineRule="auto"/>
      </w:pPr>
      <w:r>
        <w:t xml:space="preserve">4.0 </w:t>
      </w:r>
      <w:proofErr w:type="gramStart"/>
      <w:r>
        <w:t>for</w:t>
      </w:r>
      <w:proofErr w:type="gramEnd"/>
      <w:r>
        <w:t xml:space="preserve"> </w:t>
      </w:r>
      <w:r w:rsidR="00E33750">
        <w:t>m</w:t>
      </w:r>
      <w:r w:rsidR="00515262">
        <w:t xml:space="preserve"> </w:t>
      </w:r>
      <w:r>
        <w:t>= 1 to 4</w:t>
      </w:r>
      <w:r w:rsidR="00515262">
        <w:t xml:space="preserve"> in pattern </w:t>
      </w:r>
      <w:r w:rsidR="00DA3337">
        <w:t>5</w:t>
      </w:r>
      <w:r>
        <w:t xml:space="preserve">; </w:t>
      </w:r>
      <w:r w:rsidR="004910B2">
        <w:t>and</w:t>
      </w:r>
    </w:p>
    <w:p w:rsidR="00884DDA" w:rsidRDefault="00D834E7" w:rsidP="003B0750">
      <w:pPr>
        <w:spacing w:line="360" w:lineRule="auto"/>
      </w:pPr>
      <w:r>
        <w:t xml:space="preserve">1.5 </w:t>
      </w:r>
      <w:proofErr w:type="gramStart"/>
      <w:r>
        <w:t>for</w:t>
      </w:r>
      <w:proofErr w:type="gramEnd"/>
      <w:r>
        <w:t xml:space="preserve"> </w:t>
      </w:r>
      <w:r w:rsidR="00E33750">
        <w:t>m</w:t>
      </w:r>
      <w:r>
        <w:t xml:space="preserve"> = 1 to 4</w:t>
      </w:r>
      <w:r w:rsidR="00515262">
        <w:t xml:space="preserve"> in pattern </w:t>
      </w:r>
      <w:r w:rsidR="00DA3337">
        <w:t>6</w:t>
      </w:r>
      <w:r>
        <w:t xml:space="preserve">.    </w:t>
      </w:r>
      <w:r w:rsidR="00B151AF">
        <w:t xml:space="preserve"> </w:t>
      </w:r>
      <w:r w:rsidR="00DF0DE4">
        <w:t xml:space="preserve">  </w:t>
      </w:r>
    </w:p>
    <w:p w:rsidR="003B0750" w:rsidRDefault="001F7DE7" w:rsidP="003B0750">
      <w:pPr>
        <w:spacing w:line="360" w:lineRule="auto"/>
      </w:pPr>
      <w:r>
        <w:t xml:space="preserve">Finally, </w:t>
      </w:r>
      <w:r w:rsidR="00C95A59">
        <w:t>w</w:t>
      </w:r>
      <w:r w:rsidR="00127222">
        <w:t xml:space="preserve">e set </w:t>
      </w:r>
      <w:r w:rsidR="00E33750">
        <w:rPr>
          <w:i/>
        </w:rPr>
        <w:t>G</w:t>
      </w:r>
      <w:r w:rsidR="00E10F57">
        <w:t xml:space="preserve"> = 200</w:t>
      </w:r>
      <w:r w:rsidR="00127222">
        <w:t xml:space="preserve"> for each </w:t>
      </w:r>
      <w:proofErr w:type="spellStart"/>
      <w:r w:rsidR="006E4D3B" w:rsidRPr="006E4D3B">
        <w:rPr>
          <w:i/>
        </w:rPr>
        <w:t>k</w:t>
      </w:r>
      <w:r w:rsidR="006E4D3B">
        <w:t>th</w:t>
      </w:r>
      <w:proofErr w:type="spellEnd"/>
      <w:r w:rsidR="006E4D3B">
        <w:t xml:space="preserve"> </w:t>
      </w:r>
      <w:r w:rsidR="00127222">
        <w:t>pattern generating a total of 1200 simulated genes.</w:t>
      </w:r>
    </w:p>
    <w:p w:rsidR="00770108" w:rsidRDefault="00770108" w:rsidP="00A86A32">
      <w:pPr>
        <w:spacing w:line="360" w:lineRule="auto"/>
      </w:pPr>
    </w:p>
    <w:p w:rsidR="00850544" w:rsidRDefault="00850544" w:rsidP="00A86A32">
      <w:pPr>
        <w:spacing w:line="360" w:lineRule="auto"/>
      </w:pPr>
      <w:r>
        <w:t xml:space="preserve">Sampled </w:t>
      </w:r>
      <w:r w:rsidR="000C5728">
        <w:t xml:space="preserve">Cancer </w:t>
      </w:r>
      <w:r w:rsidR="00AA0C52">
        <w:t>RNA-</w:t>
      </w:r>
      <w:proofErr w:type="spellStart"/>
      <w:r w:rsidR="00AA0C52">
        <w:t>Seq</w:t>
      </w:r>
      <w:proofErr w:type="spellEnd"/>
      <w:r w:rsidR="00AA0C52">
        <w:t xml:space="preserve"> </w:t>
      </w:r>
      <w:r w:rsidR="000C5728">
        <w:t>data (Jianying add here)</w:t>
      </w:r>
    </w:p>
    <w:p w:rsidR="00850544" w:rsidRDefault="00850544" w:rsidP="00A86A32">
      <w:pPr>
        <w:spacing w:line="360" w:lineRule="auto"/>
      </w:pPr>
    </w:p>
    <w:p w:rsidR="00760417" w:rsidRDefault="000C5728" w:rsidP="00A86A32">
      <w:pPr>
        <w:spacing w:line="360" w:lineRule="auto"/>
      </w:pPr>
      <w:proofErr w:type="spellStart"/>
      <w:r>
        <w:t>Toxicogenomics</w:t>
      </w:r>
      <w:proofErr w:type="spellEnd"/>
      <w:r>
        <w:t xml:space="preserve"> </w:t>
      </w:r>
      <w:r w:rsidR="009D3BED">
        <w:t>RNA-</w:t>
      </w:r>
      <w:proofErr w:type="spellStart"/>
      <w:r w:rsidR="009D3BED">
        <w:t>Seq</w:t>
      </w:r>
      <w:proofErr w:type="spellEnd"/>
      <w:r w:rsidR="009D3BED">
        <w:t xml:space="preserve"> </w:t>
      </w:r>
      <w:r>
        <w:t>data</w:t>
      </w:r>
    </w:p>
    <w:p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w:t>
      </w:r>
      <w:r w:rsidR="00163415">
        <w:lastRenderedPageBreak/>
        <w:t>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rsidR="000B5E82" w:rsidRDefault="000B5E82" w:rsidP="00093C99">
      <w:pPr>
        <w:spacing w:line="360" w:lineRule="auto"/>
      </w:pPr>
    </w:p>
    <w:p w:rsidR="0013113C" w:rsidRPr="0025438E" w:rsidRDefault="0025438E" w:rsidP="00093C99">
      <w:pPr>
        <w:spacing w:line="360" w:lineRule="auto"/>
        <w:rPr>
          <w:b/>
        </w:rPr>
      </w:pPr>
      <w:r>
        <w:rPr>
          <w:b/>
        </w:rPr>
        <w:t>EPIG-</w:t>
      </w:r>
      <w:proofErr w:type="spellStart"/>
      <w:r>
        <w:rPr>
          <w:b/>
        </w:rPr>
        <w:t>Seq</w:t>
      </w:r>
      <w:proofErr w:type="spellEnd"/>
    </w:p>
    <w:p w:rsidR="0013113C" w:rsidRPr="0025438E" w:rsidRDefault="00F211E4" w:rsidP="00093C99">
      <w:pPr>
        <w:spacing w:line="360" w:lineRule="auto"/>
        <w:rPr>
          <w:u w:val="single"/>
        </w:rPr>
      </w:pPr>
      <w:r w:rsidRPr="0025438E">
        <w:rPr>
          <w:u w:val="single"/>
        </w:rPr>
        <w:t>Pattern extraction</w:t>
      </w:r>
    </w:p>
    <w:p w:rsidR="001A7456" w:rsidRPr="001A7456" w:rsidRDefault="001A7456" w:rsidP="00066658">
      <w:pPr>
        <w:spacing w:line="360" w:lineRule="auto"/>
        <w:rPr>
          <w:b/>
          <w:lang w:val="en-GB"/>
        </w:rPr>
      </w:pPr>
      <w:r w:rsidRPr="001A7456">
        <w:rPr>
          <w:b/>
          <w:lang w:val="en-GB"/>
        </w:rPr>
        <w:t>Correlation</w:t>
      </w:r>
    </w:p>
    <w:p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as the number of reads from sample</w:t>
      </w:r>
      <w:r w:rsidR="002F13B6" w:rsidRPr="00E33D0C">
        <w:rPr>
          <w:i/>
          <w:lang w:val="en-GB"/>
        </w:rPr>
        <w:t xml:space="preserve"> j</w:t>
      </w:r>
      <w:r w:rsidR="002F13B6">
        <w:rPr>
          <w:lang w:val="en-GB"/>
        </w:rPr>
        <w:t xml:space="preserve"> in profile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the number of reads from sample </w:t>
      </w:r>
      <w:r w:rsidR="002F13B6" w:rsidRPr="00E33D0C">
        <w:rPr>
          <w:i/>
          <w:lang w:val="en-GB"/>
        </w:rPr>
        <w:t>j</w:t>
      </w:r>
      <w:r w:rsidR="00E33D0C">
        <w:rPr>
          <w:lang w:val="en-GB"/>
        </w:rPr>
        <w:t xml:space="preserve"> in profile </w:t>
      </w:r>
      <w:r w:rsidR="00E33D0C" w:rsidRPr="00E33D0C">
        <w:rPr>
          <w:i/>
          <w:lang w:val="en-GB"/>
        </w:rPr>
        <w:t>k</w:t>
      </w:r>
      <w:r w:rsidR="00E33D0C">
        <w:rPr>
          <w:lang w:val="en-GB"/>
        </w:rPr>
        <w:t xml:space="preserve">.  As such, the </w:t>
      </w:r>
      <w:r w:rsidR="002F13B6">
        <w:rPr>
          <w:lang w:val="en-GB"/>
        </w:rPr>
        <w:t xml:space="preserve">similarity measure for count data </w:t>
      </w:r>
      <w:r w:rsidR="00E33D0C">
        <w:rPr>
          <w:lang w:val="en-GB"/>
        </w:rPr>
        <w:t xml:space="preserve">as defined by Cao et al. (ref) </w:t>
      </w:r>
      <w:r w:rsidR="002F13B6">
        <w:rPr>
          <w:lang w:val="en-GB"/>
        </w:rPr>
        <w:t>is:</w:t>
      </w:r>
    </w:p>
    <w:p w:rsidR="002F13B6" w:rsidRDefault="008778C1" w:rsidP="00066658">
      <w:pPr>
        <w:spacing w:line="360" w:lineRule="auto"/>
        <w:rPr>
          <w:lang w:val="en-GB"/>
        </w:rPr>
      </w:pPr>
      <w:r w:rsidRPr="00CE327F">
        <w:rPr>
          <w:position w:val="-34"/>
          <w:lang w:val="en-GB"/>
        </w:rPr>
        <w:object w:dxaOrig="2600" w:dyaOrig="760">
          <v:shape id="_x0000_i1051" type="#_x0000_t75" style="width:130.05pt;height:38.15pt" o:ole="">
            <v:imagedata r:id="rId56" o:title=""/>
          </v:shape>
          <o:OLEObject Type="Embed" ProgID="Equation.3" ShapeID="_x0000_i1051" DrawAspect="Content" ObjectID="_1473839811" r:id="rId57"/>
        </w:object>
      </w:r>
    </w:p>
    <w:p w:rsidR="00E33D0C" w:rsidRDefault="00E33D0C" w:rsidP="00066658">
      <w:pPr>
        <w:spacing w:line="360" w:lineRule="auto"/>
        <w:rPr>
          <w:lang w:val="en-GB"/>
        </w:rPr>
      </w:pPr>
      <w:proofErr w:type="gramStart"/>
      <w:r>
        <w:rPr>
          <w:lang w:val="en-GB"/>
        </w:rPr>
        <w:t>where</w:t>
      </w:r>
      <w:proofErr w:type="gramEnd"/>
    </w:p>
    <w:p w:rsidR="002F13B6" w:rsidRDefault="00042ACE" w:rsidP="00066658">
      <w:pPr>
        <w:spacing w:line="360" w:lineRule="auto"/>
        <w:rPr>
          <w:lang w:val="en-GB"/>
        </w:rPr>
      </w:pPr>
      <w:r w:rsidRPr="002F13B6">
        <w:rPr>
          <w:position w:val="-72"/>
          <w:lang w:val="en-GB"/>
        </w:rPr>
        <w:object w:dxaOrig="7440" w:dyaOrig="1560">
          <v:shape id="_x0000_i1052" type="#_x0000_t75" style="width:371.8pt;height:77.9pt" o:ole="">
            <v:imagedata r:id="rId58" o:title=""/>
          </v:shape>
          <o:OLEObject Type="Embed" ProgID="Equation.3" ShapeID="_x0000_i1052" DrawAspect="Content" ObjectID="_1473839812" r:id="rId59"/>
        </w:object>
      </w:r>
    </w:p>
    <w:p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in both profiles.</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rsidR="006E6AA4" w:rsidRDefault="00042ACE" w:rsidP="00C35873">
      <w:pPr>
        <w:spacing w:line="360" w:lineRule="auto"/>
        <w:rPr>
          <w:lang w:val="en-GB"/>
        </w:rPr>
      </w:pPr>
      <w:r w:rsidRPr="00A2796A">
        <w:rPr>
          <w:position w:val="-24"/>
          <w:lang w:val="en-GB"/>
        </w:rPr>
        <w:object w:dxaOrig="1780" w:dyaOrig="999">
          <v:shape id="_x0000_i1053" type="#_x0000_t75" style="width:89.2pt;height:49.95pt" o:ole="">
            <v:imagedata r:id="rId60" o:title=""/>
          </v:shape>
          <o:OLEObject Type="Embed" ProgID="Equation.3" ShapeID="_x0000_i1053" DrawAspect="Content" ObjectID="_1473839813" r:id="rId61"/>
        </w:object>
      </w:r>
      <w:r w:rsidR="0049530B">
        <w:rPr>
          <w:lang w:val="en-GB"/>
        </w:rPr>
        <w:t xml:space="preserve">,        </w:t>
      </w:r>
      <w:r w:rsidRPr="00A2796A">
        <w:rPr>
          <w:position w:val="-24"/>
          <w:lang w:val="en-GB"/>
        </w:rPr>
        <w:object w:dxaOrig="1840" w:dyaOrig="999">
          <v:shape id="_x0000_i1054" type="#_x0000_t75" style="width:91.9pt;height:49.95pt" o:ole="">
            <v:imagedata r:id="rId62" o:title=""/>
          </v:shape>
          <o:OLEObject Type="Embed" ProgID="Equation.3" ShapeID="_x0000_i1054" DrawAspect="Content" ObjectID="_1473839814" r:id="rId63"/>
        </w:obje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rsidR="006E6AA4" w:rsidRDefault="008C201C" w:rsidP="00C35873">
      <w:pPr>
        <w:spacing w:line="360" w:lineRule="auto"/>
        <w:rPr>
          <w:lang w:val="en-GB"/>
        </w:rPr>
      </w:pPr>
      <w:r w:rsidRPr="002F13B6">
        <w:rPr>
          <w:position w:val="-72"/>
          <w:lang w:val="en-GB"/>
        </w:rPr>
        <w:object w:dxaOrig="6640" w:dyaOrig="1560">
          <v:shape id="_x0000_i1055" type="#_x0000_t75" style="width:332.05pt;height:77.9pt" o:ole="">
            <v:imagedata r:id="rId64" o:title=""/>
          </v:shape>
          <o:OLEObject Type="Embed" ProgID="Equation.3" ShapeID="_x0000_i1055" DrawAspect="Content" ObjectID="_1473839815" r:id="rId65"/>
        </w:object>
      </w:r>
      <w:r w:rsidR="004E1372">
        <w:rPr>
          <w:lang w:val="en-GB"/>
        </w:rPr>
        <w:t>,</w:t>
      </w:r>
    </w:p>
    <w:p w:rsidR="006E6AA4" w:rsidRDefault="008C201C" w:rsidP="00C35873">
      <w:pPr>
        <w:spacing w:line="360" w:lineRule="auto"/>
        <w:rPr>
          <w:lang w:val="en-GB"/>
        </w:rPr>
      </w:pPr>
      <w:r w:rsidRPr="008C201C">
        <w:rPr>
          <w:position w:val="-72"/>
          <w:lang w:val="en-GB"/>
        </w:rPr>
        <w:object w:dxaOrig="6780" w:dyaOrig="1560">
          <v:shape id="_x0000_i1056" type="#_x0000_t75" style="width:339.05pt;height:77.9pt" o:ole="">
            <v:imagedata r:id="rId66" o:title=""/>
          </v:shape>
          <o:OLEObject Type="Embed" ProgID="Equation.3" ShapeID="_x0000_i1056" DrawAspect="Content" ObjectID="_1473839816" r:id="rId67"/>
        </w:object>
      </w:r>
      <w:r w:rsidR="00B25935">
        <w:rPr>
          <w:lang w:val="en-GB"/>
        </w:rPr>
        <w:t>,</w:t>
      </w:r>
    </w:p>
    <w:p w:rsidR="00710462" w:rsidRDefault="00042ACE" w:rsidP="00C35873">
      <w:pPr>
        <w:spacing w:line="360" w:lineRule="auto"/>
        <w:rPr>
          <w:lang w:val="en-GB"/>
        </w:rPr>
      </w:pPr>
      <w:r w:rsidRPr="00710462">
        <w:rPr>
          <w:position w:val="-68"/>
          <w:lang w:val="en-GB"/>
        </w:rPr>
        <w:object w:dxaOrig="8760" w:dyaOrig="1480">
          <v:shape id="_x0000_i1057" type="#_x0000_t75" style="width:437.9pt;height:74.15pt" o:ole="">
            <v:imagedata r:id="rId68" o:title=""/>
          </v:shape>
          <o:OLEObject Type="Embed" ProgID="Equation.3" ShapeID="_x0000_i1057" DrawAspect="Content" ObjectID="_1473839817" r:id="rId69"/>
        </w:object>
      </w:r>
      <w:r w:rsidR="00B55935">
        <w:rPr>
          <w:lang w:val="en-GB"/>
        </w:rPr>
        <w:t>,</w:t>
      </w:r>
    </w:p>
    <w:p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Pr>
          <w:i/>
          <w:lang w:val="en-GB"/>
        </w:rPr>
        <w:t xml:space="preserve"> </w:t>
      </w:r>
      <w:r w:rsidR="008778C1" w:rsidRPr="00B80734">
        <w:rPr>
          <w:position w:val="-14"/>
        </w:rPr>
        <w:object w:dxaOrig="520" w:dyaOrig="380">
          <v:shape id="_x0000_i1058" type="#_x0000_t75" style="width:25.8pt;height:18.8pt" o:ole="">
            <v:imagedata r:id="rId70" o:title=""/>
          </v:shape>
          <o:OLEObject Type="Embed" ProgID="Equation.3" ShapeID="_x0000_i1058" DrawAspect="Content" ObjectID="_1473839818" r:id="rId71"/>
        </w:object>
      </w:r>
      <w:r w:rsidR="00CB165C">
        <w:rPr>
          <w:lang w:val="en-GB"/>
        </w:rPr>
        <w:t xml:space="preserve">= 0 when two profiles are totally difference and </w:t>
      </w:r>
      <w:r w:rsidR="008778C1" w:rsidRPr="00B80734">
        <w:rPr>
          <w:position w:val="-14"/>
        </w:rPr>
        <w:object w:dxaOrig="520" w:dyaOrig="380">
          <v:shape id="_x0000_i1059" type="#_x0000_t75" style="width:25.8pt;height:18.8pt" o:ole="">
            <v:imagedata r:id="rId72" o:title=""/>
          </v:shape>
          <o:OLEObject Type="Embed" ProgID="Equation.3" ShapeID="_x0000_i1059" DrawAspect="Content" ObjectID="_1473839819" r:id="rId73"/>
        </w:object>
      </w:r>
      <w:r w:rsidR="00CB165C">
        <w:rPr>
          <w:lang w:val="en-GB"/>
        </w:rPr>
        <w:t xml:space="preserve">= 1 when the two are identical.  </w:t>
      </w:r>
    </w:p>
    <w:p w:rsidR="00B55DFE" w:rsidRDefault="006E7319" w:rsidP="00066658">
      <w:pPr>
        <w:spacing w:line="360" w:lineRule="auto"/>
        <w:rPr>
          <w:lang w:val="en-GB"/>
        </w:rPr>
      </w:pPr>
      <w:r>
        <w:rPr>
          <w:lang w:val="en-GB"/>
        </w:rPr>
        <w:t>******</w:t>
      </w:r>
      <w:r w:rsidR="00B55DFE">
        <w:rPr>
          <w:lang w:val="en-GB"/>
        </w:rPr>
        <w:t xml:space="preserve">* Give an example with table and computation </w:t>
      </w:r>
      <w:r w:rsidR="00311868">
        <w:rPr>
          <w:lang w:val="en-GB"/>
        </w:rPr>
        <w:t xml:space="preserve">in </w:t>
      </w:r>
      <w:r>
        <w:rPr>
          <w:lang w:val="en-GB"/>
        </w:rPr>
        <w:t xml:space="preserve">the </w:t>
      </w:r>
      <w:r w:rsidR="00311868">
        <w:rPr>
          <w:lang w:val="en-GB"/>
        </w:rPr>
        <w:t>results</w:t>
      </w:r>
      <w:r>
        <w:rPr>
          <w:lang w:val="en-GB"/>
        </w:rPr>
        <w:t xml:space="preserve"> to orient the reader</w:t>
      </w:r>
      <w:r w:rsidR="00311868">
        <w:rPr>
          <w:lang w:val="en-GB"/>
        </w:rPr>
        <w:t xml:space="preserve"> </w:t>
      </w:r>
      <w:r>
        <w:rPr>
          <w:lang w:val="en-GB"/>
        </w:rPr>
        <w:t>***</w:t>
      </w:r>
      <w:r w:rsidR="00B55DFE">
        <w:rPr>
          <w:lang w:val="en-GB"/>
        </w:rPr>
        <w:t>*****</w:t>
      </w:r>
    </w:p>
    <w:p w:rsidR="001A7456" w:rsidRPr="001A7456" w:rsidRDefault="001A7456" w:rsidP="00066658">
      <w:pPr>
        <w:spacing w:line="360" w:lineRule="auto"/>
        <w:rPr>
          <w:b/>
          <w:lang w:val="en-GB"/>
        </w:rPr>
      </w:pPr>
      <w:r w:rsidRPr="001A7456">
        <w:rPr>
          <w:b/>
          <w:lang w:val="en-GB"/>
        </w:rPr>
        <w:t>Magnitude of change</w:t>
      </w:r>
    </w:p>
    <w:p w:rsidR="00F24DE7" w:rsidRPr="00716225" w:rsidRDefault="00DC362E" w:rsidP="00093C99">
      <w:pPr>
        <w:spacing w:line="360" w:lineRule="auto"/>
        <w:rPr>
          <w:lang w:val="en-GB"/>
        </w:rPr>
      </w:pPr>
      <w:r>
        <w:rPr>
          <w:lang w:val="en-GB"/>
        </w:rPr>
        <w:t xml:space="preserve">We define the strength of a gene expression profile’s signal according to the value of the z-statistic obtained from a Wilcoxon rank sum non-parametric test </w:t>
      </w:r>
      <w:r w:rsidR="00A1697D">
        <w:rPr>
          <w:lang w:val="en-GB"/>
        </w:rPr>
        <w:t xml:space="preserve">(ref)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rsidR="001C27E3" w:rsidRDefault="00743D3D" w:rsidP="00093C99">
      <w:pPr>
        <w:spacing w:line="360" w:lineRule="auto"/>
      </w:pPr>
      <w:r w:rsidRPr="00530201">
        <w:rPr>
          <w:position w:val="-52"/>
        </w:rPr>
        <w:object w:dxaOrig="4540" w:dyaOrig="1160">
          <v:shape id="_x0000_i1060" type="#_x0000_t75" style="width:226.2pt;height:58.55pt" o:ole="">
            <v:imagedata r:id="rId74" o:title=""/>
          </v:shape>
          <o:OLEObject Type="Embed" ProgID="Equation.3" ShapeID="_x0000_i1060" DrawAspect="Content" ObjectID="_1473839820" r:id="rId75"/>
        </w:object>
      </w:r>
    </w:p>
    <w:p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7F7D77" w:rsidRPr="007F7D77">
        <w:rPr>
          <w:position w:val="-14"/>
        </w:rPr>
        <w:object w:dxaOrig="320" w:dyaOrig="420">
          <v:shape id="_x0000_i1061" type="#_x0000_t75" style="width:16.1pt;height:20.95pt" o:ole="">
            <v:imagedata r:id="rId76" o:title=""/>
          </v:shape>
          <o:OLEObject Type="Embed" ProgID="Equation.3" ShapeID="_x0000_i1061" DrawAspect="Content" ObjectID="_1473839821" r:id="rId77"/>
        </w:object>
      </w:r>
      <w:r w:rsidR="004A33A5">
        <w:rPr>
          <w:lang w:val="en-GB"/>
        </w:rPr>
        <w:t xml:space="preserve"> for the difference between two groups (ref)</w:t>
      </w:r>
      <w:r w:rsidR="004A33A5" w:rsidRPr="004A33A5">
        <w:rPr>
          <w:lang w:val="en-GB"/>
        </w:rPr>
        <w:t>.</w:t>
      </w:r>
      <w:r w:rsidR="004A33A5">
        <w:rPr>
          <w:lang w:val="en-GB"/>
        </w:rPr>
        <w:t xml:space="preserve">  Briefly,  </w:t>
      </w:r>
      <w:r w:rsidR="007F7D77" w:rsidRPr="007F7D77">
        <w:rPr>
          <w:position w:val="-14"/>
        </w:rPr>
        <w:object w:dxaOrig="320" w:dyaOrig="420">
          <v:shape id="_x0000_i1062" type="#_x0000_t75" style="width:16.1pt;height:20.95pt" o:ole="">
            <v:imagedata r:id="rId78" o:title=""/>
          </v:shape>
          <o:OLEObject Type="Embed" ProgID="Equation.3" ShapeID="_x0000_i1062" DrawAspect="Content" ObjectID="_1473839822" r:id="rId79"/>
        </w:object>
      </w:r>
      <w:r w:rsidR="00220397">
        <w:t xml:space="preserve"> is the </w:t>
      </w:r>
      <w:r w:rsidR="00220397" w:rsidRPr="00220397">
        <w:t>median of the Walsh averages</w:t>
      </w:r>
      <w:r w:rsidR="00220397">
        <w:t xml:space="preserve"> (ref)</w:t>
      </w:r>
      <w:r w:rsidR="00220397" w:rsidRPr="00220397">
        <w:t xml:space="preserve">,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 the RNA-</w:t>
      </w:r>
      <w:proofErr w:type="spellStart"/>
      <w:r w:rsidR="00220397">
        <w:t>Seq</w:t>
      </w:r>
      <w:proofErr w:type="spellEnd"/>
      <w:r w:rsidR="00220397">
        <w:t xml:space="preserve"> counts in sample Y </w:t>
      </w:r>
      <w:r w:rsidR="00220397" w:rsidRPr="00220397">
        <w:t xml:space="preserve">including each difference with </w:t>
      </w:r>
      <w:proofErr w:type="gramStart"/>
      <w:r w:rsidR="00220397" w:rsidRPr="00220397">
        <w:t>itself.</w:t>
      </w:r>
      <w:proofErr w:type="gramEnd"/>
      <w:r w:rsidR="00220397">
        <w:t xml:space="preserve">  </w:t>
      </w:r>
      <w:r w:rsidR="00DF03B9">
        <w:t>Thus, f</w:t>
      </w:r>
      <w:r w:rsidR="00220397" w:rsidRPr="00220397">
        <w:t xml:space="preserve">or a set of </w:t>
      </w:r>
      <w:r w:rsidR="00220397">
        <w:t>N = (</w:t>
      </w:r>
      <w:proofErr w:type="spellStart"/>
      <w:r w:rsidR="00220397">
        <w:t>n</w:t>
      </w:r>
      <w:r w:rsidR="00220397" w:rsidRPr="00DF03B9">
        <w:rPr>
          <w:vertAlign w:val="subscript"/>
        </w:rPr>
        <w:t>x</w:t>
      </w:r>
      <w:proofErr w:type="spellEnd"/>
      <w:r w:rsidR="00220397">
        <w:t xml:space="preserve"> + </w:t>
      </w:r>
      <w:proofErr w:type="spellStart"/>
      <w:r w:rsidR="00220397">
        <w:t>n</w:t>
      </w:r>
      <w:r w:rsidR="00220397" w:rsidRPr="00DF03B9">
        <w:rPr>
          <w:vertAlign w:val="subscript"/>
        </w:rPr>
        <w:t>y</w:t>
      </w:r>
      <w:proofErr w:type="spellEnd"/>
      <w:r w:rsidR="00220397">
        <w:t>)</w:t>
      </w:r>
      <w:r w:rsidR="00220397" w:rsidRPr="00220397">
        <w:t xml:space="preserve">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6702B8" w:rsidRPr="007F7D77">
        <w:rPr>
          <w:position w:val="-14"/>
        </w:rPr>
        <w:object w:dxaOrig="320" w:dyaOrig="420">
          <v:shape id="_x0000_i1063" type="#_x0000_t75" style="width:16.1pt;height:20.95pt" o:ole="">
            <v:imagedata r:id="rId76" o:title=""/>
          </v:shape>
          <o:OLEObject Type="Embed" ProgID="Equation.3" ShapeID="_x0000_i1063" DrawAspect="Content" ObjectID="_1473839823" r:id="rId80"/>
        </w:object>
      </w:r>
      <w:r w:rsidR="006702B8">
        <w:t xml:space="preserve">.  </w:t>
      </w:r>
      <w:r w:rsidR="00220397">
        <w:t>Hence,</w:t>
      </w:r>
    </w:p>
    <w:p w:rsidR="00220397" w:rsidRDefault="007F7D77" w:rsidP="00093C99">
      <w:pPr>
        <w:spacing w:line="360" w:lineRule="auto"/>
      </w:pPr>
      <w:r w:rsidRPr="007F7D77">
        <w:rPr>
          <w:position w:val="-34"/>
        </w:rPr>
        <w:object w:dxaOrig="3720" w:dyaOrig="800">
          <v:shape id="_x0000_i1064" type="#_x0000_t75" style="width:185.9pt;height:39.75pt" o:ole="">
            <v:imagedata r:id="rId81" o:title=""/>
          </v:shape>
          <o:OLEObject Type="Embed" ProgID="Equation.3" ShapeID="_x0000_i1064" DrawAspect="Content" ObjectID="_1473839824" r:id="rId82"/>
        </w:object>
      </w:r>
      <w:r w:rsidR="006702B8">
        <w:t>.</w:t>
      </w:r>
    </w:p>
    <w:p w:rsidR="00ED155C" w:rsidRDefault="00220397" w:rsidP="00093C99">
      <w:pPr>
        <w:spacing w:line="360" w:lineRule="auto"/>
      </w:pPr>
      <w:r w:rsidRPr="00220397">
        <w:t xml:space="preserve"> </w:t>
      </w:r>
      <w:r w:rsidR="00686AAB">
        <w:rPr>
          <w:lang w:val="en-GB"/>
        </w:rPr>
        <w:t>********** The Hodges-Lehmann estimator needs to be implemented in EPIG-</w:t>
      </w:r>
      <w:proofErr w:type="spellStart"/>
      <w:r w:rsidR="00686AAB">
        <w:rPr>
          <w:lang w:val="en-GB"/>
        </w:rPr>
        <w:t>Seq</w:t>
      </w:r>
      <w:proofErr w:type="spellEnd"/>
      <w:r w:rsidR="00686AAB">
        <w:rPr>
          <w:lang w:val="en-GB"/>
        </w:rPr>
        <w:t xml:space="preserve"> ************</w:t>
      </w:r>
    </w:p>
    <w:p w:rsidR="001A7456" w:rsidRPr="001A7456" w:rsidRDefault="001A7456" w:rsidP="00093C99">
      <w:pPr>
        <w:spacing w:line="360" w:lineRule="auto"/>
        <w:rPr>
          <w:b/>
        </w:rPr>
      </w:pPr>
      <w:r w:rsidRPr="001A7456">
        <w:rPr>
          <w:b/>
        </w:rPr>
        <w:t>Dispersion</w:t>
      </w:r>
    </w:p>
    <w:p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D879D0" w:rsidRPr="00002B2D">
        <w:rPr>
          <w:position w:val="-10"/>
        </w:rPr>
        <w:object w:dxaOrig="200" w:dyaOrig="320">
          <v:shape id="_x0000_i1065" type="#_x0000_t75" style="width:10.2pt;height:15.6pt" o:ole="">
            <v:imagedata r:id="rId83" o:title=""/>
          </v:shape>
          <o:OLEObject Type="Embed" ProgID="Equation.3" ShapeID="_x0000_i1065" DrawAspect="Content" ObjectID="_1473839825" r:id="rId84"/>
        </w:object>
      </w:r>
      <w:r w:rsidR="00002B2D">
        <w:t xml:space="preserve">) </w:t>
      </w:r>
      <w:r w:rsidR="0019524D">
        <w:t>and is the inverse of signal to noise</w:t>
      </w:r>
      <w:r w:rsidR="00724F90">
        <w:t xml:space="preserve"> (SNR)</w:t>
      </w:r>
      <w:r w:rsidR="0019524D">
        <w:t xml:space="preserve">.  </w:t>
      </w:r>
      <w:r w:rsidR="0019524D" w:rsidRPr="0019524D">
        <w:t xml:space="preserve">If </w:t>
      </w:r>
      <w:r w:rsidR="00D879D0" w:rsidRPr="003822F2">
        <w:rPr>
          <w:position w:val="-10"/>
        </w:rPr>
        <w:object w:dxaOrig="200" w:dyaOrig="320">
          <v:shape id="_x0000_i1066" type="#_x0000_t75" style="width:10.2pt;height:16.1pt" o:ole="">
            <v:imagedata r:id="rId85" o:title=""/>
          </v:shape>
          <o:OLEObject Type="Embed" ProgID="Equation.3" ShapeID="_x0000_i1066" DrawAspect="Content" ObjectID="_1473839826" r:id="rId86"/>
        </w:obje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D879D0" w:rsidRPr="003822F2">
        <w:rPr>
          <w:position w:val="-10"/>
        </w:rPr>
        <w:object w:dxaOrig="200" w:dyaOrig="320">
          <v:shape id="_x0000_i1067" type="#_x0000_t75" style="width:10.2pt;height:16.1pt" o:ole="">
            <v:imagedata r:id="rId85" o:title=""/>
          </v:shape>
          <o:OLEObject Type="Embed" ProgID="Equation.3" ShapeID="_x0000_i1067" DrawAspect="Content" ObjectID="_1473839827" r:id="rId87"/>
        </w:obje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3822F2" w:rsidRPr="003822F2">
        <w:rPr>
          <w:position w:val="-10"/>
        </w:rPr>
        <w:object w:dxaOrig="200" w:dyaOrig="320">
          <v:shape id="_x0000_i1068" type="#_x0000_t75" style="width:10.2pt;height:16.1pt" o:ole="">
            <v:imagedata r:id="rId88" o:title=""/>
          </v:shape>
          <o:OLEObject Type="Embed" ProgID="Equation.3" ShapeID="_x0000_i1068" DrawAspect="Content" ObjectID="_1473839828" r:id="rId89"/>
        </w:obje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150500" w:rsidRPr="00150500">
        <w:rPr>
          <w:position w:val="-14"/>
        </w:rPr>
        <w:object w:dxaOrig="520" w:dyaOrig="380">
          <v:shape id="_x0000_i1069" type="#_x0000_t75" style="width:26.85pt;height:19.35pt" o:ole="">
            <v:imagedata r:id="rId90" o:title=""/>
          </v:shape>
          <o:OLEObject Type="Embed" ProgID="Equation.3" ShapeID="_x0000_i1069" DrawAspect="Content" ObjectID="_1473839829" r:id="rId91"/>
        </w:object>
      </w:r>
      <w:r w:rsidR="00E1021C">
        <w:t xml:space="preserve"> and </w:t>
      </w:r>
      <w:r w:rsidR="000740C5">
        <w:t>disper</w:t>
      </w:r>
      <w:bookmarkStart w:id="0" w:name="_GoBack"/>
      <w:bookmarkEnd w:id="0"/>
      <w:r w:rsidR="000740C5">
        <w:t>sion estimated as</w:t>
      </w:r>
    </w:p>
    <w:p w:rsidR="00D879D0" w:rsidRDefault="00987582" w:rsidP="0057497C">
      <w:pPr>
        <w:spacing w:line="360" w:lineRule="auto"/>
      </w:pPr>
      <w:r w:rsidRPr="00534E23">
        <w:rPr>
          <w:position w:val="-32"/>
        </w:rPr>
        <w:object w:dxaOrig="2320" w:dyaOrig="780">
          <v:shape id="_x0000_i1070" type="#_x0000_t75" style="width:116.05pt;height:39.2pt" o:ole="">
            <v:imagedata r:id="rId92" o:title=""/>
          </v:shape>
          <o:OLEObject Type="Embed" ProgID="Equation.3" ShapeID="_x0000_i1070" DrawAspect="Content" ObjectID="_1473839830" r:id="rId93"/>
        </w:object>
      </w:r>
    </w:p>
    <w:p w:rsidR="000A6CD3" w:rsidRDefault="00E1021C" w:rsidP="0057497C">
      <w:pPr>
        <w:spacing w:line="360" w:lineRule="auto"/>
      </w:pPr>
      <w:proofErr w:type="gramStart"/>
      <w:r>
        <w:lastRenderedPageBreak/>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534E23" w:rsidRPr="00534E23">
        <w:rPr>
          <w:position w:val="-14"/>
        </w:rPr>
        <w:object w:dxaOrig="320" w:dyaOrig="380">
          <v:shape id="_x0000_i1071" type="#_x0000_t75" style="width:16.1pt;height:19.35pt" o:ole="">
            <v:imagedata r:id="rId94" o:title=""/>
          </v:shape>
          <o:OLEObject Type="Embed" ProgID="Equation.3" ShapeID="_x0000_i1071" DrawAspect="Content" ObjectID="_1473839831" r:id="rId95"/>
        </w:obje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rsidR="000A6CD3" w:rsidRDefault="00534E23" w:rsidP="0057497C">
      <w:pPr>
        <w:spacing w:line="360" w:lineRule="auto"/>
      </w:pPr>
      <w:r w:rsidRPr="001C30D5">
        <w:rPr>
          <w:position w:val="-14"/>
        </w:rPr>
        <w:object w:dxaOrig="1860" w:dyaOrig="380">
          <v:shape id="_x0000_i1072" type="#_x0000_t75" style="width:92.95pt;height:18.8pt" o:ole="">
            <v:imagedata r:id="rId96" o:title=""/>
          </v:shape>
          <o:OLEObject Type="Embed" ProgID="Equation.3" ShapeID="_x0000_i1072" DrawAspect="Content" ObjectID="_1473839832" r:id="rId97"/>
        </w:object>
      </w:r>
      <w:r w:rsidR="001C30D5">
        <w:t xml:space="preserve"> </w:t>
      </w:r>
      <w:r w:rsidR="00A7062C">
        <w:t xml:space="preserve">, </w:t>
      </w:r>
      <w:r w:rsidR="001C30D5">
        <w:t>where</w:t>
      </w:r>
      <w:r w:rsidR="00A7062C">
        <w:t xml:space="preserve"> for the </w:t>
      </w:r>
      <w:proofErr w:type="spellStart"/>
      <w:r>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p>
    <w:p w:rsidR="00A52E71" w:rsidRDefault="00A52E71" w:rsidP="00F2603D">
      <w:pPr>
        <w:spacing w:line="360" w:lineRule="auto"/>
        <w:rPr>
          <w:u w:val="single"/>
        </w:rPr>
      </w:pPr>
    </w:p>
    <w:p w:rsidR="00F2603D" w:rsidRPr="0025438E" w:rsidRDefault="00F2603D" w:rsidP="00F2603D">
      <w:pPr>
        <w:spacing w:line="360" w:lineRule="auto"/>
        <w:rPr>
          <w:u w:val="single"/>
        </w:rPr>
      </w:pPr>
      <w:r>
        <w:rPr>
          <w:u w:val="single"/>
        </w:rPr>
        <w:t>Categorization of gene expression profiles to patterns</w:t>
      </w:r>
    </w:p>
    <w:p w:rsidR="003A58EE" w:rsidRPr="003A58EE" w:rsidRDefault="003A58EE" w:rsidP="003A58EE">
      <w:pPr>
        <w:spacing w:line="360" w:lineRule="auto"/>
      </w:pPr>
      <w:r>
        <w:rPr>
          <w:lang w:val="en-GB"/>
        </w:rPr>
        <w:t xml:space="preserve">Once the patterns have been extracted, </w:t>
      </w:r>
      <w:r w:rsidR="000D001C">
        <w:rPr>
          <w:lang w:val="en-GB"/>
        </w:rPr>
        <w:t>t</w:t>
      </w:r>
      <w:r>
        <w:rPr>
          <w:lang w:val="en-GB"/>
        </w:rPr>
        <w:t xml:space="preserve">he </w:t>
      </w:r>
      <w:r w:rsidR="0035584A" w:rsidRPr="00B80734">
        <w:rPr>
          <w:position w:val="-14"/>
        </w:rPr>
        <w:object w:dxaOrig="520" w:dyaOrig="380">
          <v:shape id="_x0000_i1073" type="#_x0000_t75" style="width:25.8pt;height:18.8pt" o:ole="">
            <v:imagedata r:id="rId98" o:title=""/>
          </v:shape>
          <o:OLEObject Type="Embed" ProgID="Equation.3" ShapeID="_x0000_i1073" DrawAspect="Content" ObjectID="_1473839833" r:id="rId99"/>
        </w:obje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rsidR="003A58EE" w:rsidRDefault="0087455E" w:rsidP="003A58EE">
      <w:pPr>
        <w:spacing w:line="360" w:lineRule="auto"/>
      </w:pPr>
      <w:r>
        <w:pict>
          <v:shape id="_x0000_s1042" type="#_x0000_t75" style="position:absolute;margin-left:135pt;margin-top:-8.85pt;width:216.2pt;height:75.25pt;z-index:251659264">
            <v:imagedata r:id="rId100" o:title=""/>
          </v:shape>
          <o:OLEObject Type="Embed" ProgID="Equation.3" ShapeID="_x0000_s1042" DrawAspect="Content" ObjectID="_1473839835" r:id="rId101"/>
        </w:pict>
      </w:r>
      <w:r w:rsidR="003A58EE" w:rsidRPr="003A58EE">
        <w:tab/>
      </w:r>
    </w:p>
    <w:p w:rsidR="00B83DFE" w:rsidRPr="003A58EE" w:rsidRDefault="00B83DFE" w:rsidP="003A58EE">
      <w:pPr>
        <w:spacing w:line="360" w:lineRule="auto"/>
      </w:pPr>
    </w:p>
    <w:p w:rsidR="00FF566F" w:rsidRDefault="00FF566F" w:rsidP="003A58EE">
      <w:pPr>
        <w:spacing w:line="360" w:lineRule="auto"/>
      </w:pPr>
    </w:p>
    <w:p w:rsidR="0012250A" w:rsidRDefault="00FD7E49" w:rsidP="003A58EE">
      <w:pPr>
        <w:spacing w:line="360" w:lineRule="auto"/>
        <w:rPr>
          <w:lang w:val="en-GB"/>
        </w:rPr>
      </w:pPr>
      <w:r>
        <w:t>is computed</w:t>
      </w:r>
      <w:r w:rsidR="003A58EE" w:rsidRPr="003A58EE">
        <w:t xml:space="preserve"> as the sum of the </w:t>
      </w:r>
      <w:r>
        <w:t xml:space="preserve">Spearman </w:t>
      </w:r>
      <w:r w:rsidR="00F67D9F">
        <w:t>rank</w:t>
      </w:r>
      <w:r w:rsidR="003A58EE" w:rsidRPr="003A58EE">
        <w:t xml:space="preserve"> correlations </w:t>
      </w:r>
      <w:r w:rsidR="00D03ADB">
        <w:rPr>
          <w:lang w:val="en-GB"/>
        </w:rPr>
        <w:t>(</w:t>
      </w:r>
      <w:r w:rsidR="00D03ADB" w:rsidRPr="00D03ADB">
        <w:rPr>
          <w:rFonts w:ascii="Symbol" w:hAnsi="Symbol"/>
          <w:i/>
          <w:lang w:val="en-GB"/>
        </w:rPr>
        <w:t></w:t>
      </w:r>
      <w:r w:rsidR="00D03ADB">
        <w:rPr>
          <w:lang w:val="en-GB"/>
        </w:rPr>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535D89" w:rsidRPr="00B80734">
        <w:rPr>
          <w:position w:val="-14"/>
        </w:rPr>
        <w:object w:dxaOrig="520" w:dyaOrig="380">
          <v:shape id="_x0000_i1075" type="#_x0000_t75" style="width:25.8pt;height:18.8pt" o:ole="">
            <v:imagedata r:id="rId102" o:title=""/>
          </v:shape>
          <o:OLEObject Type="Embed" ProgID="Equation.3" ShapeID="_x0000_i1075" DrawAspect="Content" ObjectID="_1473839834" r:id="rId103"/>
        </w:obje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rsidR="002F652A" w:rsidRDefault="002F652A" w:rsidP="003A58EE">
      <w:pPr>
        <w:spacing w:line="360" w:lineRule="auto"/>
        <w:rPr>
          <w:lang w:val="en-GB"/>
        </w:rPr>
      </w:pPr>
    </w:p>
    <w:p w:rsidR="002F652A" w:rsidRDefault="002F652A" w:rsidP="003A58EE">
      <w:pPr>
        <w:spacing w:line="360" w:lineRule="auto"/>
      </w:pPr>
      <w:r>
        <w:rPr>
          <w:lang w:val="en-GB"/>
        </w:rPr>
        <w:t>Mutual Information</w:t>
      </w:r>
      <w:r w:rsidR="002D6C97">
        <w:rPr>
          <w:lang w:val="en-GB"/>
        </w:rPr>
        <w:t xml:space="preserve"> (MI)</w:t>
      </w:r>
      <w:r w:rsidR="00ED3834">
        <w:rPr>
          <w:lang w:val="en-GB"/>
        </w:rPr>
        <w:t xml:space="preserve"> between two random variables is </w:t>
      </w:r>
      <w:r w:rsidR="000E79F1">
        <w:rPr>
          <w:lang w:val="en-GB"/>
        </w:rPr>
        <w:t>dimensionless and with log base 2, interpreted in units of bit</w:t>
      </w:r>
      <w:r w:rsidR="00ED3834">
        <w:rPr>
          <w:lang w:val="en-GB"/>
        </w:rPr>
        <w:t>s (ref)</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Pr="002F652A">
        <w:rPr>
          <w:lang w:val="en-GB"/>
        </w:rPr>
        <w:t xml:space="preserve">the reduction in uncertainty about </w:t>
      </w:r>
      <w:r w:rsidR="00782A6F">
        <w:rPr>
          <w:lang w:val="en-GB"/>
        </w:rPr>
        <w:t xml:space="preserve">the cluster groupings in </w:t>
      </w:r>
      <w:r w:rsidRPr="002F652A">
        <w:rPr>
          <w:lang w:val="en-GB"/>
        </w:rPr>
        <w:t xml:space="preserve">one </w:t>
      </w:r>
      <w:r w:rsidR="000E79F1">
        <w:rPr>
          <w:lang w:val="en-GB"/>
        </w:rPr>
        <w:t>outcome</w:t>
      </w:r>
      <w:r w:rsidRPr="002F652A">
        <w:rPr>
          <w:lang w:val="en-GB"/>
        </w:rPr>
        <w:t xml:space="preserve"> given knowledge of another</w:t>
      </w:r>
      <w:r w:rsidR="00ED3834">
        <w:rPr>
          <w:lang w:val="en-GB"/>
        </w:rPr>
        <w:t xml:space="preserve"> (ref)</w:t>
      </w:r>
      <w:r w:rsidRPr="002F652A">
        <w:rPr>
          <w:lang w:val="en-GB"/>
        </w:rPr>
        <w:t xml:space="preserve">. </w:t>
      </w:r>
      <w:r w:rsidR="000E79F1">
        <w:rPr>
          <w:lang w:val="en-GB"/>
        </w:rPr>
        <w:t xml:space="preserve"> A h</w:t>
      </w:r>
      <w:r w:rsidRPr="002F652A">
        <w:rPr>
          <w:lang w:val="en-GB"/>
        </w:rPr>
        <w:t xml:space="preserve">igh </w:t>
      </w:r>
      <w:r w:rsidR="002D6C97">
        <w:rPr>
          <w:lang w:val="en-GB"/>
        </w:rPr>
        <w:t>MI</w:t>
      </w:r>
      <w:r w:rsidRPr="002F652A">
        <w:rPr>
          <w:lang w:val="en-GB"/>
        </w:rPr>
        <w:t xml:space="preserve"> </w:t>
      </w:r>
      <w:r w:rsidR="000E79F1">
        <w:rPr>
          <w:lang w:val="en-GB"/>
        </w:rPr>
        <w:t xml:space="preserve">value </w:t>
      </w:r>
      <w:r w:rsidRPr="002F652A">
        <w:rPr>
          <w:lang w:val="en-GB"/>
        </w:rPr>
        <w:t xml:space="preserve">indicates </w:t>
      </w:r>
      <w:r w:rsidR="000E79F1">
        <w:rPr>
          <w:lang w:val="en-GB"/>
        </w:rPr>
        <w:t xml:space="preserve">that the two </w:t>
      </w:r>
      <w:proofErr w:type="spellStart"/>
      <w:r w:rsidR="000E79F1">
        <w:rPr>
          <w:lang w:val="en-GB"/>
        </w:rPr>
        <w:t>clusterings</w:t>
      </w:r>
      <w:proofErr w:type="spellEnd"/>
      <w:r w:rsidR="000E79F1">
        <w:rPr>
          <w:lang w:val="en-GB"/>
        </w:rPr>
        <w:t xml:space="preserve"> are similar</w:t>
      </w:r>
      <w:r w:rsidRPr="002F652A">
        <w:rPr>
          <w:lang w:val="en-GB"/>
        </w:rPr>
        <w:t xml:space="preserve"> </w:t>
      </w:r>
      <w:r w:rsidR="000E79F1">
        <w:rPr>
          <w:lang w:val="en-GB"/>
        </w:rPr>
        <w:t xml:space="preserve">where </w:t>
      </w:r>
      <w:r w:rsidRPr="002F652A">
        <w:rPr>
          <w:lang w:val="en-GB"/>
        </w:rPr>
        <w:t xml:space="preserve">zero </w:t>
      </w:r>
      <w:r w:rsidR="002D6C97">
        <w:rPr>
          <w:lang w:val="en-GB"/>
        </w:rPr>
        <w:t>MI</w:t>
      </w:r>
      <w:r w:rsidRPr="002F652A">
        <w:rPr>
          <w:lang w:val="en-GB"/>
        </w:rPr>
        <w:t xml:space="preserve"> between </w:t>
      </w:r>
      <w:r w:rsidR="000E79F1">
        <w:rPr>
          <w:lang w:val="en-GB"/>
        </w:rPr>
        <w:t xml:space="preserve">the </w:t>
      </w:r>
      <w:r w:rsidRPr="002F652A">
        <w:rPr>
          <w:lang w:val="en-GB"/>
        </w:rPr>
        <w:t xml:space="preserve">two </w:t>
      </w:r>
      <w:r w:rsidR="000E79F1">
        <w:rPr>
          <w:lang w:val="en-GB"/>
        </w:rPr>
        <w:t xml:space="preserve">cluster outcomes means that they </w:t>
      </w:r>
      <w:r w:rsidRPr="002F652A">
        <w:rPr>
          <w:lang w:val="en-GB"/>
        </w:rPr>
        <w:t>are independent.</w:t>
      </w:r>
      <w:r w:rsidR="00070311">
        <w:rPr>
          <w:lang w:val="en-GB"/>
        </w:rPr>
        <w:t xml:space="preserve">  Normalized MI = MI</w:t>
      </w:r>
      <w:proofErr w:type="gramStart"/>
      <w:r w:rsidR="00070311">
        <w:rPr>
          <w:lang w:val="en-GB"/>
        </w:rPr>
        <w:t>/(</w:t>
      </w:r>
      <w:proofErr w:type="spellStart"/>
      <w:proofErr w:type="gramEnd"/>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rsidR="00930BDA" w:rsidRDefault="00930BDA" w:rsidP="0057497C">
      <w:pPr>
        <w:spacing w:line="360" w:lineRule="auto"/>
        <w:rPr>
          <w:u w:val="single"/>
        </w:rPr>
      </w:pPr>
    </w:p>
    <w:p w:rsidR="00C92B8D" w:rsidRDefault="0057497C" w:rsidP="0057497C">
      <w:pPr>
        <w:spacing w:line="360" w:lineRule="auto"/>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p>
    <w:p w:rsidR="00C07E9F" w:rsidRDefault="00C92B8D" w:rsidP="0057497C">
      <w:pPr>
        <w:spacing w:line="360" w:lineRule="auto"/>
      </w:pPr>
      <w:r>
        <w:t>E</w:t>
      </w:r>
      <w:r w:rsidR="0057497C">
        <w:t xml:space="preserve">xtract patterns with gene profile cluster size </w:t>
      </w:r>
      <w:r w:rsidR="0057497C" w:rsidRPr="0057497C">
        <w:rPr>
          <w:i/>
        </w:rPr>
        <w:t>M</w:t>
      </w:r>
      <w:r w:rsidR="0057497C" w:rsidRPr="0057497C">
        <w:rPr>
          <w:i/>
          <w:vertAlign w:val="subscript"/>
        </w:rPr>
        <w:t>t</w:t>
      </w:r>
      <w:r w:rsidR="0057497C">
        <w:t xml:space="preserve"> &gt; 5</w:t>
      </w:r>
      <w:r w:rsidR="005B15E0">
        <w:t xml:space="preserve"> and</w:t>
      </w:r>
      <w:r w:rsidR="0057497C">
        <w:t xml:space="preserve"> </w:t>
      </w:r>
      <w:r w:rsidR="005B15E0">
        <w:t xml:space="preserve">thresholds </w:t>
      </w:r>
      <w:proofErr w:type="spellStart"/>
      <w:r w:rsidR="00060D03">
        <w:rPr>
          <w:i/>
        </w:rPr>
        <w:t>CY</w:t>
      </w:r>
      <w:r w:rsidR="00060D03" w:rsidRPr="00060D03">
        <w:rPr>
          <w:i/>
          <w:vertAlign w:val="subscript"/>
        </w:rPr>
        <w:t>s</w:t>
      </w:r>
      <w:r w:rsidR="005B15E0" w:rsidRPr="00167CC0">
        <w:rPr>
          <w:i/>
          <w:vertAlign w:val="subscript"/>
        </w:rPr>
        <w:t>t</w:t>
      </w:r>
      <w:proofErr w:type="spellEnd"/>
      <w:r w:rsidR="005B15E0">
        <w:t xml:space="preserve">, </w:t>
      </w:r>
      <w:r w:rsidR="005B15E0" w:rsidRPr="00167CC0">
        <w:rPr>
          <w:i/>
        </w:rPr>
        <w:t>S</w:t>
      </w:r>
      <w:r w:rsidR="005B15E0" w:rsidRPr="00167CC0">
        <w:rPr>
          <w:i/>
          <w:vertAlign w:val="subscript"/>
        </w:rPr>
        <w:t>t</w:t>
      </w:r>
      <w:r w:rsidR="005B15E0">
        <w:t xml:space="preserve"> and </w:t>
      </w:r>
      <w:proofErr w:type="spellStart"/>
      <w:r w:rsidR="005B15E0" w:rsidRPr="00167CC0">
        <w:rPr>
          <w:i/>
        </w:rPr>
        <w:t>VMR</w:t>
      </w:r>
      <w:r w:rsidR="005B15E0" w:rsidRPr="00167CC0">
        <w:rPr>
          <w:i/>
          <w:vertAlign w:val="subscript"/>
        </w:rPr>
        <w:t>t</w:t>
      </w:r>
      <w:proofErr w:type="spellEnd"/>
      <w:r w:rsidR="005B15E0">
        <w:t xml:space="preserve"> set at 0.95, 0.5 and the 5</w:t>
      </w:r>
      <w:r w:rsidR="005B15E0" w:rsidRPr="00167CC0">
        <w:rPr>
          <w:vertAlign w:val="superscript"/>
        </w:rPr>
        <w:t>th</w:t>
      </w:r>
      <w:r w:rsidR="005B15E0">
        <w:t xml:space="preserve"> percentile of log10 VMR respectively </w:t>
      </w:r>
      <w:r w:rsidR="0057497C">
        <w:t>as follows:</w:t>
      </w:r>
    </w:p>
    <w:p w:rsidR="005757EC" w:rsidRPr="00C92B8D" w:rsidRDefault="005757EC" w:rsidP="00F2603D">
      <w:pPr>
        <w:spacing w:line="240" w:lineRule="auto"/>
        <w:rPr>
          <w:b/>
        </w:rPr>
      </w:pPr>
      <w:r w:rsidRPr="00C92B8D">
        <w:rPr>
          <w:b/>
        </w:rPr>
        <w:t>Extract patterns</w:t>
      </w:r>
    </w:p>
    <w:p w:rsidR="005757EC" w:rsidRDefault="005757EC" w:rsidP="00F2603D">
      <w:pPr>
        <w:spacing w:line="240" w:lineRule="auto"/>
      </w:pPr>
      <w:r>
        <w:t>Calculate pairwise CYs correlations</w:t>
      </w:r>
    </w:p>
    <w:p w:rsidR="005757EC" w:rsidRDefault="005757EC" w:rsidP="00F2603D">
      <w:pPr>
        <w:spacing w:line="240" w:lineRule="auto"/>
      </w:pPr>
      <w:r>
        <w:t>Tally candidate patterns with &gt;= Mt profile with Rt</w:t>
      </w:r>
      <w:r w:rsidRPr="00401396">
        <w:rPr>
          <w:vertAlign w:val="subscript"/>
        </w:rPr>
        <w:t>1</w:t>
      </w:r>
    </w:p>
    <w:p w:rsidR="005757EC" w:rsidRDefault="005757EC" w:rsidP="00F2603D">
      <w:pPr>
        <w:spacing w:line="240" w:lineRule="auto"/>
      </w:pPr>
      <w:r>
        <w:t>Delete patterns with low Mt</w:t>
      </w:r>
    </w:p>
    <w:p w:rsidR="005757EC" w:rsidRDefault="005757EC" w:rsidP="00F2603D">
      <w:pPr>
        <w:spacing w:line="240" w:lineRule="auto"/>
      </w:pPr>
      <w:r>
        <w:t>Delete profiles with low R to patterns</w:t>
      </w:r>
    </w:p>
    <w:p w:rsidR="005757EC" w:rsidRDefault="005757EC" w:rsidP="00F2603D">
      <w:pPr>
        <w:spacing w:line="240" w:lineRule="auto"/>
      </w:pPr>
      <w:r>
        <w:t>Model data to estimate dispersion and perform Wilcoxon Rank sum test</w:t>
      </w:r>
    </w:p>
    <w:p w:rsidR="005757EC" w:rsidRDefault="005757EC" w:rsidP="00F2603D">
      <w:pPr>
        <w:spacing w:line="240" w:lineRule="auto"/>
      </w:pPr>
      <w:r>
        <w:t>Delete pattern profiles with (low or high dispersion) or small magnitude (Wilcoxon rank sum Z-statistic &lt; St</w:t>
      </w:r>
      <w:r w:rsidRPr="00401396">
        <w:rPr>
          <w:vertAlign w:val="subscript"/>
        </w:rPr>
        <w:t>1</w:t>
      </w:r>
    </w:p>
    <w:p w:rsidR="005757EC" w:rsidRDefault="005757EC" w:rsidP="00F2603D">
      <w:pPr>
        <w:spacing w:line="240" w:lineRule="auto"/>
      </w:pPr>
      <w:r>
        <w:t>Delete patterns with overlapping profiles to make them mutually exclusive</w:t>
      </w:r>
    </w:p>
    <w:p w:rsidR="00F7301C" w:rsidRDefault="00F7301C" w:rsidP="00F2603D">
      <w:pPr>
        <w:spacing w:line="240" w:lineRule="auto"/>
      </w:pPr>
      <w:r>
        <w:t>Remove patterns with similar correlation (&gt;=0.8)</w:t>
      </w:r>
    </w:p>
    <w:p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rsidR="005757EC" w:rsidRDefault="005757EC" w:rsidP="00F2603D">
      <w:pPr>
        <w:spacing w:line="240" w:lineRule="auto"/>
      </w:pPr>
      <w:r>
        <w:tab/>
        <w:t>Use extracted patterns as seeds</w:t>
      </w:r>
    </w:p>
    <w:p w:rsidR="005757EC" w:rsidRDefault="005757EC" w:rsidP="00F2603D">
      <w:pPr>
        <w:spacing w:line="240" w:lineRule="auto"/>
      </w:pPr>
      <w:r>
        <w:tab/>
        <w:t>Until no more moves</w:t>
      </w:r>
      <w:r w:rsidR="00480870">
        <w:t xml:space="preserve"> </w:t>
      </w:r>
      <w:r w:rsidR="009C7DF2">
        <w:t>(i.e.,</w:t>
      </w:r>
      <w:r w:rsidR="00480870">
        <w:t xml:space="preserve"> if 1-NMI &lt; 0.001</w:t>
      </w:r>
      <w:r w:rsidR="009C7DF2">
        <w:t>)</w:t>
      </w:r>
      <w:r>
        <w:t>:</w:t>
      </w:r>
    </w:p>
    <w:p w:rsidR="005757EC" w:rsidRDefault="005757EC" w:rsidP="00F2603D">
      <w:pPr>
        <w:spacing w:line="240" w:lineRule="auto"/>
      </w:pPr>
      <w:r>
        <w:tab/>
      </w:r>
      <w:r>
        <w:tab/>
        <w:t>Correlate profiles to patterns using CYs similarity</w:t>
      </w:r>
    </w:p>
    <w:p w:rsidR="005757EC" w:rsidRDefault="005757EC" w:rsidP="00F2603D">
      <w:pPr>
        <w:spacing w:line="240" w:lineRule="auto"/>
      </w:pPr>
      <w:r>
        <w:t>Update patterns with profile with the highest average Spearman rank of correlation with other pattern profiles</w:t>
      </w:r>
    </w:p>
    <w:p w:rsidR="005757EC" w:rsidRDefault="005757EC" w:rsidP="00F2603D">
      <w:pPr>
        <w:spacing w:line="240" w:lineRule="auto"/>
      </w:pPr>
      <w:r>
        <w:tab/>
      </w:r>
      <w:r>
        <w:tab/>
        <w:t>Add profile to pattern with the highest correlation (&gt;= Rt</w:t>
      </w:r>
      <w:r w:rsidRPr="00401396">
        <w:rPr>
          <w:vertAlign w:val="subscript"/>
        </w:rPr>
        <w:t>2</w:t>
      </w:r>
      <w:r>
        <w:t>)</w:t>
      </w:r>
    </w:p>
    <w:p w:rsidR="005757EC" w:rsidRDefault="005757EC" w:rsidP="00F2603D">
      <w:pPr>
        <w:spacing w:line="240" w:lineRule="auto"/>
      </w:pPr>
      <w:r>
        <w:t>Remove pattern profiles with (low or high dispersion) or small magnitude (Wilcoxon rank sum Z-statistic &lt; St</w:t>
      </w:r>
      <w:r w:rsidRPr="00401396">
        <w:rPr>
          <w:vertAlign w:val="subscript"/>
        </w:rPr>
        <w:t>2</w:t>
      </w:r>
      <w:r>
        <w:t>)</w:t>
      </w:r>
    </w:p>
    <w:p w:rsidR="005757EC" w:rsidRDefault="005757EC" w:rsidP="00F2603D">
      <w:pPr>
        <w:spacing w:line="240" w:lineRule="auto"/>
      </w:pPr>
      <w:r>
        <w:tab/>
        <w:t>Return final assignment</w:t>
      </w:r>
      <w:r w:rsidR="00EC546F">
        <w:t>.</w:t>
      </w:r>
    </w:p>
    <w:p w:rsidR="005B15E0" w:rsidRDefault="005757EC" w:rsidP="00F2603D">
      <w:pPr>
        <w:spacing w:line="240" w:lineRule="auto"/>
      </w:pPr>
      <w:r>
        <w:tab/>
      </w:r>
    </w:p>
    <w:p w:rsidR="005B15E0" w:rsidRDefault="005B15E0" w:rsidP="00093C99">
      <w:pPr>
        <w:spacing w:line="360" w:lineRule="auto"/>
      </w:pPr>
    </w:p>
    <w:p w:rsidR="00355501" w:rsidRDefault="00167CC0" w:rsidP="00093C99">
      <w:pPr>
        <w:spacing w:line="360" w:lineRule="auto"/>
      </w:pPr>
      <w:r>
        <w:t xml:space="preserve"> </w:t>
      </w:r>
      <w:r w:rsidR="004473D5">
        <w:t xml:space="preserve">Add brief description of methods for EPIG, ORIGEN and </w:t>
      </w:r>
      <w:proofErr w:type="spellStart"/>
      <w:r w:rsidR="004473D5">
        <w:t>SAMSeq</w:t>
      </w:r>
      <w:proofErr w:type="spellEnd"/>
    </w:p>
    <w:p w:rsidR="00355501" w:rsidRDefault="00355501">
      <w:r>
        <w:br w:type="page"/>
      </w:r>
    </w:p>
    <w:p w:rsidR="00074E3C" w:rsidRDefault="00074E3C" w:rsidP="00093C99">
      <w:pPr>
        <w:spacing w:line="360" w:lineRule="auto"/>
      </w:pPr>
      <w:r>
        <w:lastRenderedPageBreak/>
        <w:t>Results</w:t>
      </w:r>
    </w:p>
    <w:p w:rsidR="00074E3C" w:rsidRDefault="00074E3C" w:rsidP="00093C99">
      <w:pPr>
        <w:spacing w:line="360" w:lineRule="auto"/>
      </w:pPr>
    </w:p>
    <w:p w:rsidR="00074E3C" w:rsidRDefault="00074E3C" w:rsidP="00093C99">
      <w:pPr>
        <w:spacing w:line="360" w:lineRule="auto"/>
      </w:pPr>
    </w:p>
    <w:p w:rsidR="00074E3C" w:rsidRDefault="00074E3C" w:rsidP="00093C99">
      <w:pPr>
        <w:spacing w:line="360" w:lineRule="auto"/>
      </w:pPr>
      <w:r>
        <w:t>Discussion</w:t>
      </w:r>
    </w:p>
    <w:p w:rsidR="00074E3C" w:rsidRDefault="00074E3C" w:rsidP="00093C99">
      <w:pPr>
        <w:spacing w:line="360" w:lineRule="auto"/>
      </w:pPr>
    </w:p>
    <w:p w:rsidR="00074E3C" w:rsidRDefault="00074E3C" w:rsidP="00093C99">
      <w:pPr>
        <w:spacing w:line="360" w:lineRule="auto"/>
      </w:pPr>
    </w:p>
    <w:p w:rsidR="00167CC0" w:rsidRDefault="00355501" w:rsidP="00093C99">
      <w:pPr>
        <w:spacing w:line="360" w:lineRule="auto"/>
      </w:pPr>
      <w:r>
        <w:t>Acknowledgements</w:t>
      </w:r>
    </w:p>
    <w:p w:rsidR="00355501" w:rsidRDefault="00355501" w:rsidP="00093C99">
      <w:pPr>
        <w:spacing w:line="360" w:lineRule="auto"/>
      </w:pPr>
    </w:p>
    <w:p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rsidR="00364DE5" w:rsidRDefault="00364DE5" w:rsidP="00093C99">
      <w:pPr>
        <w:spacing w:line="360" w:lineRule="auto"/>
      </w:pPr>
    </w:p>
    <w:p w:rsidR="0019524D" w:rsidRDefault="0019524D" w:rsidP="00093C99">
      <w:pPr>
        <w:spacing w:line="360" w:lineRule="auto"/>
      </w:pPr>
      <w:r>
        <w:t xml:space="preserve">  </w:t>
      </w: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6E4" w:rsidRDefault="00DE16E4" w:rsidP="00DE16E4">
      <w:pPr>
        <w:spacing w:after="0" w:line="240" w:lineRule="auto"/>
      </w:pPr>
      <w:r>
        <w:separator/>
      </w:r>
    </w:p>
  </w:endnote>
  <w:endnote w:type="continuationSeparator" w:id="0">
    <w:p w:rsidR="00DE16E4" w:rsidRDefault="00DE16E4"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6E4" w:rsidRDefault="00DE16E4" w:rsidP="00DE16E4">
      <w:pPr>
        <w:spacing w:after="0" w:line="240" w:lineRule="auto"/>
      </w:pPr>
      <w:r>
        <w:separator/>
      </w:r>
    </w:p>
  </w:footnote>
  <w:footnote w:type="continuationSeparator" w:id="0">
    <w:p w:rsidR="00DE16E4" w:rsidRDefault="00DE16E4" w:rsidP="00DE16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AB0"/>
    <w:rsid w:val="00002B2D"/>
    <w:rsid w:val="00005322"/>
    <w:rsid w:val="000158F6"/>
    <w:rsid w:val="00042ACE"/>
    <w:rsid w:val="00042D59"/>
    <w:rsid w:val="0004338C"/>
    <w:rsid w:val="0005362E"/>
    <w:rsid w:val="00060D03"/>
    <w:rsid w:val="000646D4"/>
    <w:rsid w:val="00066658"/>
    <w:rsid w:val="00070311"/>
    <w:rsid w:val="000740C5"/>
    <w:rsid w:val="00074E3C"/>
    <w:rsid w:val="000753E9"/>
    <w:rsid w:val="00077DDD"/>
    <w:rsid w:val="00083D60"/>
    <w:rsid w:val="00093C99"/>
    <w:rsid w:val="000A1302"/>
    <w:rsid w:val="000A6CD3"/>
    <w:rsid w:val="000B4121"/>
    <w:rsid w:val="000B5E82"/>
    <w:rsid w:val="000C18B6"/>
    <w:rsid w:val="000C5728"/>
    <w:rsid w:val="000D001C"/>
    <w:rsid w:val="000D1626"/>
    <w:rsid w:val="000E146E"/>
    <w:rsid w:val="000E79F1"/>
    <w:rsid w:val="000F7972"/>
    <w:rsid w:val="001202E5"/>
    <w:rsid w:val="0012250A"/>
    <w:rsid w:val="00127222"/>
    <w:rsid w:val="0013113C"/>
    <w:rsid w:val="00140CD2"/>
    <w:rsid w:val="00150500"/>
    <w:rsid w:val="00163415"/>
    <w:rsid w:val="00167CC0"/>
    <w:rsid w:val="001754BF"/>
    <w:rsid w:val="00184241"/>
    <w:rsid w:val="00184BA3"/>
    <w:rsid w:val="00190FBB"/>
    <w:rsid w:val="0019524D"/>
    <w:rsid w:val="001A7456"/>
    <w:rsid w:val="001C27E3"/>
    <w:rsid w:val="001C2CD9"/>
    <w:rsid w:val="001C30D5"/>
    <w:rsid w:val="001C58B8"/>
    <w:rsid w:val="001C65C7"/>
    <w:rsid w:val="001E546C"/>
    <w:rsid w:val="001F7DE7"/>
    <w:rsid w:val="00201DE6"/>
    <w:rsid w:val="00220397"/>
    <w:rsid w:val="00230D2B"/>
    <w:rsid w:val="00243D76"/>
    <w:rsid w:val="0025438E"/>
    <w:rsid w:val="002757A6"/>
    <w:rsid w:val="00280B0F"/>
    <w:rsid w:val="0028463E"/>
    <w:rsid w:val="002908E8"/>
    <w:rsid w:val="002937DD"/>
    <w:rsid w:val="002966C2"/>
    <w:rsid w:val="0029696A"/>
    <w:rsid w:val="002A0B6D"/>
    <w:rsid w:val="002B49B5"/>
    <w:rsid w:val="002C3A0A"/>
    <w:rsid w:val="002C3AB0"/>
    <w:rsid w:val="002C4932"/>
    <w:rsid w:val="002C6B86"/>
    <w:rsid w:val="002C6C4D"/>
    <w:rsid w:val="002D0C81"/>
    <w:rsid w:val="002D1454"/>
    <w:rsid w:val="002D450C"/>
    <w:rsid w:val="002D6C97"/>
    <w:rsid w:val="002F13B6"/>
    <w:rsid w:val="002F1D42"/>
    <w:rsid w:val="002F5794"/>
    <w:rsid w:val="002F652A"/>
    <w:rsid w:val="002F7DE1"/>
    <w:rsid w:val="003013E7"/>
    <w:rsid w:val="00302CF4"/>
    <w:rsid w:val="00311868"/>
    <w:rsid w:val="00316173"/>
    <w:rsid w:val="00340CCA"/>
    <w:rsid w:val="00350C8E"/>
    <w:rsid w:val="00355501"/>
    <w:rsid w:val="0035584A"/>
    <w:rsid w:val="00364DE5"/>
    <w:rsid w:val="00377613"/>
    <w:rsid w:val="003822F2"/>
    <w:rsid w:val="003A58EE"/>
    <w:rsid w:val="003A7041"/>
    <w:rsid w:val="003B0750"/>
    <w:rsid w:val="003C5C99"/>
    <w:rsid w:val="003C736E"/>
    <w:rsid w:val="00401396"/>
    <w:rsid w:val="004473D5"/>
    <w:rsid w:val="00454182"/>
    <w:rsid w:val="00464DFA"/>
    <w:rsid w:val="00480870"/>
    <w:rsid w:val="00486F6F"/>
    <w:rsid w:val="004910B2"/>
    <w:rsid w:val="00492D75"/>
    <w:rsid w:val="0049530B"/>
    <w:rsid w:val="004A33A5"/>
    <w:rsid w:val="004A6006"/>
    <w:rsid w:val="004A6553"/>
    <w:rsid w:val="004C6F36"/>
    <w:rsid w:val="004D1436"/>
    <w:rsid w:val="004E1372"/>
    <w:rsid w:val="004F115F"/>
    <w:rsid w:val="00502B60"/>
    <w:rsid w:val="00504803"/>
    <w:rsid w:val="00515262"/>
    <w:rsid w:val="0052335F"/>
    <w:rsid w:val="005272D1"/>
    <w:rsid w:val="00530201"/>
    <w:rsid w:val="0053308D"/>
    <w:rsid w:val="00533FB7"/>
    <w:rsid w:val="00534E23"/>
    <w:rsid w:val="00535D89"/>
    <w:rsid w:val="00545C4A"/>
    <w:rsid w:val="00546063"/>
    <w:rsid w:val="005476A3"/>
    <w:rsid w:val="0056319A"/>
    <w:rsid w:val="0057497C"/>
    <w:rsid w:val="005757EC"/>
    <w:rsid w:val="0057601B"/>
    <w:rsid w:val="00585858"/>
    <w:rsid w:val="0058610B"/>
    <w:rsid w:val="00590BA2"/>
    <w:rsid w:val="00595428"/>
    <w:rsid w:val="005A6CE1"/>
    <w:rsid w:val="005B15E0"/>
    <w:rsid w:val="005B396E"/>
    <w:rsid w:val="005D1058"/>
    <w:rsid w:val="005D7E9C"/>
    <w:rsid w:val="005E1994"/>
    <w:rsid w:val="005E2B9F"/>
    <w:rsid w:val="005E3787"/>
    <w:rsid w:val="005E3CCF"/>
    <w:rsid w:val="005F0335"/>
    <w:rsid w:val="005F320C"/>
    <w:rsid w:val="0060281C"/>
    <w:rsid w:val="006341C2"/>
    <w:rsid w:val="00654249"/>
    <w:rsid w:val="006650C9"/>
    <w:rsid w:val="0066790D"/>
    <w:rsid w:val="006702B8"/>
    <w:rsid w:val="00686AAB"/>
    <w:rsid w:val="00692176"/>
    <w:rsid w:val="00695156"/>
    <w:rsid w:val="006B1903"/>
    <w:rsid w:val="006B5777"/>
    <w:rsid w:val="006E4D3B"/>
    <w:rsid w:val="006E6AA4"/>
    <w:rsid w:val="006E7319"/>
    <w:rsid w:val="00710462"/>
    <w:rsid w:val="00716225"/>
    <w:rsid w:val="00724F90"/>
    <w:rsid w:val="00743D3D"/>
    <w:rsid w:val="00745790"/>
    <w:rsid w:val="007514E0"/>
    <w:rsid w:val="00760417"/>
    <w:rsid w:val="00770108"/>
    <w:rsid w:val="00782A6F"/>
    <w:rsid w:val="007A44BA"/>
    <w:rsid w:val="007A5045"/>
    <w:rsid w:val="007B7154"/>
    <w:rsid w:val="007C0481"/>
    <w:rsid w:val="007D5487"/>
    <w:rsid w:val="007F3E0C"/>
    <w:rsid w:val="007F7D77"/>
    <w:rsid w:val="00826ED3"/>
    <w:rsid w:val="00850544"/>
    <w:rsid w:val="00852FB9"/>
    <w:rsid w:val="0087455E"/>
    <w:rsid w:val="008778C1"/>
    <w:rsid w:val="00884DDA"/>
    <w:rsid w:val="00891FB0"/>
    <w:rsid w:val="008C201C"/>
    <w:rsid w:val="008E1A4B"/>
    <w:rsid w:val="00903F6A"/>
    <w:rsid w:val="00930BDA"/>
    <w:rsid w:val="00931797"/>
    <w:rsid w:val="0093244E"/>
    <w:rsid w:val="00935EA3"/>
    <w:rsid w:val="00947119"/>
    <w:rsid w:val="0094755B"/>
    <w:rsid w:val="009733F2"/>
    <w:rsid w:val="0097491E"/>
    <w:rsid w:val="0098252D"/>
    <w:rsid w:val="00987582"/>
    <w:rsid w:val="0099450E"/>
    <w:rsid w:val="009C7DF2"/>
    <w:rsid w:val="009D3BED"/>
    <w:rsid w:val="009E7B72"/>
    <w:rsid w:val="009F7338"/>
    <w:rsid w:val="00A05F0E"/>
    <w:rsid w:val="00A1697D"/>
    <w:rsid w:val="00A25824"/>
    <w:rsid w:val="00A2796A"/>
    <w:rsid w:val="00A36C74"/>
    <w:rsid w:val="00A52E71"/>
    <w:rsid w:val="00A62746"/>
    <w:rsid w:val="00A7062C"/>
    <w:rsid w:val="00A70D9E"/>
    <w:rsid w:val="00A75A21"/>
    <w:rsid w:val="00A75AF6"/>
    <w:rsid w:val="00A81783"/>
    <w:rsid w:val="00A83EA6"/>
    <w:rsid w:val="00A83EE6"/>
    <w:rsid w:val="00A84597"/>
    <w:rsid w:val="00A84DA2"/>
    <w:rsid w:val="00A86A32"/>
    <w:rsid w:val="00A9095F"/>
    <w:rsid w:val="00AA0C52"/>
    <w:rsid w:val="00AA25B6"/>
    <w:rsid w:val="00AD6F0C"/>
    <w:rsid w:val="00AD7111"/>
    <w:rsid w:val="00AD76DA"/>
    <w:rsid w:val="00AE5B60"/>
    <w:rsid w:val="00B0116A"/>
    <w:rsid w:val="00B0131C"/>
    <w:rsid w:val="00B151AF"/>
    <w:rsid w:val="00B25935"/>
    <w:rsid w:val="00B276BE"/>
    <w:rsid w:val="00B306A1"/>
    <w:rsid w:val="00B35508"/>
    <w:rsid w:val="00B5224F"/>
    <w:rsid w:val="00B55935"/>
    <w:rsid w:val="00B55DFE"/>
    <w:rsid w:val="00B678EC"/>
    <w:rsid w:val="00B72CA1"/>
    <w:rsid w:val="00B83DFE"/>
    <w:rsid w:val="00B9551C"/>
    <w:rsid w:val="00BB4C4B"/>
    <w:rsid w:val="00BC595C"/>
    <w:rsid w:val="00BD0FE7"/>
    <w:rsid w:val="00C07E9F"/>
    <w:rsid w:val="00C248AB"/>
    <w:rsid w:val="00C27DAB"/>
    <w:rsid w:val="00C35873"/>
    <w:rsid w:val="00C43EB6"/>
    <w:rsid w:val="00C56093"/>
    <w:rsid w:val="00C6002D"/>
    <w:rsid w:val="00C92B8D"/>
    <w:rsid w:val="00C9313D"/>
    <w:rsid w:val="00C95A59"/>
    <w:rsid w:val="00CB165C"/>
    <w:rsid w:val="00CB432F"/>
    <w:rsid w:val="00CB4CAE"/>
    <w:rsid w:val="00CE1161"/>
    <w:rsid w:val="00CE327F"/>
    <w:rsid w:val="00CF4075"/>
    <w:rsid w:val="00CF743D"/>
    <w:rsid w:val="00D03ADB"/>
    <w:rsid w:val="00D12497"/>
    <w:rsid w:val="00D31EEE"/>
    <w:rsid w:val="00D34EC7"/>
    <w:rsid w:val="00D35FB7"/>
    <w:rsid w:val="00D52BC6"/>
    <w:rsid w:val="00D55E87"/>
    <w:rsid w:val="00D834E7"/>
    <w:rsid w:val="00D879D0"/>
    <w:rsid w:val="00D95065"/>
    <w:rsid w:val="00DA3337"/>
    <w:rsid w:val="00DC362E"/>
    <w:rsid w:val="00DC6EF4"/>
    <w:rsid w:val="00DE16E4"/>
    <w:rsid w:val="00DE249A"/>
    <w:rsid w:val="00DF03B9"/>
    <w:rsid w:val="00DF0DE4"/>
    <w:rsid w:val="00E1021C"/>
    <w:rsid w:val="00E10F57"/>
    <w:rsid w:val="00E11B89"/>
    <w:rsid w:val="00E25087"/>
    <w:rsid w:val="00E30A17"/>
    <w:rsid w:val="00E33750"/>
    <w:rsid w:val="00E33D0C"/>
    <w:rsid w:val="00E42B7D"/>
    <w:rsid w:val="00E4476E"/>
    <w:rsid w:val="00E47537"/>
    <w:rsid w:val="00E5580F"/>
    <w:rsid w:val="00E72CB8"/>
    <w:rsid w:val="00E7435B"/>
    <w:rsid w:val="00E74D89"/>
    <w:rsid w:val="00E83DFF"/>
    <w:rsid w:val="00EC546F"/>
    <w:rsid w:val="00ED0A06"/>
    <w:rsid w:val="00ED0C21"/>
    <w:rsid w:val="00ED155C"/>
    <w:rsid w:val="00ED3834"/>
    <w:rsid w:val="00EF5EAF"/>
    <w:rsid w:val="00F01DB8"/>
    <w:rsid w:val="00F05CBC"/>
    <w:rsid w:val="00F0670C"/>
    <w:rsid w:val="00F0733E"/>
    <w:rsid w:val="00F1078B"/>
    <w:rsid w:val="00F13644"/>
    <w:rsid w:val="00F155F8"/>
    <w:rsid w:val="00F211E4"/>
    <w:rsid w:val="00F24DE7"/>
    <w:rsid w:val="00F2603D"/>
    <w:rsid w:val="00F53967"/>
    <w:rsid w:val="00F67D9F"/>
    <w:rsid w:val="00F7301C"/>
    <w:rsid w:val="00FA2C68"/>
    <w:rsid w:val="00FB1EF4"/>
    <w:rsid w:val="00FB6EC8"/>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8.bin"/><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29.wmf"/><Relationship Id="rId84" Type="http://schemas.openxmlformats.org/officeDocument/2006/relationships/oleObject" Target="embeddings/oleObject41.bin"/><Relationship Id="rId89" Type="http://schemas.openxmlformats.org/officeDocument/2006/relationships/oleObject" Target="embeddings/oleObject44.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0.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3.bin"/><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image" Target="media/image11.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oleObject" Target="embeddings/oleObject38.bin"/><Relationship Id="rId87" Type="http://schemas.openxmlformats.org/officeDocument/2006/relationships/oleObject" Target="embeddings/oleObject43.bin"/><Relationship Id="rId102" Type="http://schemas.openxmlformats.org/officeDocument/2006/relationships/image" Target="media/image45.wmf"/><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image" Target="media/image39.wmf"/><Relationship Id="rId95" Type="http://schemas.openxmlformats.org/officeDocument/2006/relationships/oleObject" Target="embeddings/oleObject47.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31.wmf"/><Relationship Id="rId80" Type="http://schemas.openxmlformats.org/officeDocument/2006/relationships/oleObject" Target="embeddings/oleObject39.bin"/><Relationship Id="rId85" Type="http://schemas.openxmlformats.org/officeDocument/2006/relationships/image" Target="media/image37.wmf"/><Relationship Id="rId93" Type="http://schemas.openxmlformats.org/officeDocument/2006/relationships/oleObject" Target="embeddings/oleObject46.bin"/><Relationship Id="rId98" Type="http://schemas.openxmlformats.org/officeDocument/2006/relationships/image" Target="media/image43.wmf"/><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1.bin"/><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6.bin"/><Relationship Id="rId83" Type="http://schemas.openxmlformats.org/officeDocument/2006/relationships/image" Target="media/image36.wmf"/><Relationship Id="rId88" Type="http://schemas.openxmlformats.org/officeDocument/2006/relationships/image" Target="media/image38.wmf"/><Relationship Id="rId91" Type="http://schemas.openxmlformats.org/officeDocument/2006/relationships/oleObject" Target="embeddings/oleObject45.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image" Target="media/image35.wmf"/><Relationship Id="rId86" Type="http://schemas.openxmlformats.org/officeDocument/2006/relationships/oleObject" Target="embeddings/oleObject42.bin"/><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8.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image" Target="media/image33.wmf"/><Relationship Id="rId97" Type="http://schemas.openxmlformats.org/officeDocument/2006/relationships/oleObject" Target="embeddings/oleObject48.bin"/><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9D2D5-E37C-4F3D-AD2C-2B8A9BBD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2465</Words>
  <Characters>14051</Characters>
  <Application>Microsoft Office Word</Application>
  <DocSecurity>4</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16484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2</cp:revision>
  <dcterms:created xsi:type="dcterms:W3CDTF">2014-10-03T15:09:00Z</dcterms:created>
  <dcterms:modified xsi:type="dcterms:W3CDTF">2014-10-03T15:09:00Z</dcterms:modified>
</cp:coreProperties>
</file>