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3B0B3068"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E05DBB">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E05DBB">
          <w:rPr>
            <w:noProof/>
          </w:rPr>
          <w:t>Perou, Sorlie et al. 2000</w:t>
        </w:r>
      </w:hyperlink>
      <w:r w:rsidR="000A7646">
        <w:rPr>
          <w:noProof/>
        </w:rPr>
        <w:t xml:space="preserve">; </w:t>
      </w:r>
      <w:hyperlink w:anchor="_ENREF_9" w:tooltip="Sorlie, 2001 #29" w:history="1">
        <w:r w:rsidR="00E05DBB">
          <w:rPr>
            <w:noProof/>
          </w:rPr>
          <w:t>Sorlie, Perou et al. 2001</w:t>
        </w:r>
      </w:hyperlink>
      <w:r w:rsidR="000A7646">
        <w:rPr>
          <w:noProof/>
        </w:rPr>
        <w:t xml:space="preserve">; </w:t>
      </w:r>
      <w:hyperlink w:anchor="_ENREF_6" w:tooltip="Parker, 2009 #31" w:history="1">
        <w:r w:rsidR="00E05DBB">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1A66D6F2"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D15611">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8" w:tooltip="Soneson, 2013 #22" w:history="1">
        <w:r w:rsidR="00E05DBB">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D15611">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D15611">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D15611">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D15611">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D15611"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D15611">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D15611">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D15611">
        <w:rPr>
          <w:position w:val="-14"/>
        </w:rPr>
        <w:pict w14:anchorId="555F338B">
          <v:shape id="_x0000_i1037" type="#_x0000_t75" style="width:20.4pt;height:18.8pt">
            <v:imagedata r:id="rId16" o:title=""/>
          </v:shape>
        </w:pict>
      </w:r>
      <w:r w:rsidR="00745790">
        <w:t xml:space="preserve">= </w:t>
      </w:r>
      <w:r w:rsidR="00D15611">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D15611" w:rsidP="003B0750">
      <w:pPr>
        <w:spacing w:line="360" w:lineRule="auto"/>
      </w:pPr>
      <w:r>
        <w:rPr>
          <w:position w:val="-62"/>
        </w:rPr>
        <w:lastRenderedPageBreak/>
        <w:pict w14:anchorId="57C025AD">
          <v:shape id="_x0000_i1039" type="#_x0000_t75" style="width:135.95pt;height:52.1pt">
            <v:imagedata r:id="rId18" o:title=""/>
          </v:shape>
        </w:pict>
      </w:r>
    </w:p>
    <w:p w14:paraId="3AD94F8B" w14:textId="5E962C9F" w:rsidR="00A75A21" w:rsidRDefault="008216FE" w:rsidP="003B0750">
      <w:pPr>
        <w:spacing w:line="360" w:lineRule="auto"/>
      </w:pPr>
      <w:proofErr w:type="gramStart"/>
      <w:r>
        <w:t>w</w:t>
      </w:r>
      <w:r w:rsidR="00A75A21">
        <w:t>here</w:t>
      </w:r>
      <w:proofErr w:type="gramEnd"/>
      <w:r>
        <w:t>,</w:t>
      </w:r>
      <w:r w:rsidR="00A75A21">
        <w:t xml:space="preserve"> </w:t>
      </w:r>
      <w:r w:rsidR="00D15611">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D15611">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D15611">
        <w:rPr>
          <w:position w:val="-14"/>
        </w:rPr>
        <w:pict w14:anchorId="1EA8408C">
          <v:shape id="_x0000_i1042" type="#_x0000_t75" style="width:19.9pt;height:18.8pt">
            <v:imagedata r:id="rId21" o:title=""/>
          </v:shape>
        </w:pict>
      </w:r>
      <w:r w:rsidR="00A75A21">
        <w:t xml:space="preserve">for </w:t>
      </w:r>
      <w:r w:rsidR="00D15611">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D15611">
        <w:rPr>
          <w:position w:val="-14"/>
        </w:rPr>
        <w:pict w14:anchorId="02F25369">
          <v:shape id="_x0000_i1044" type="#_x0000_t75" style="width:20.4pt;height:18.8pt">
            <v:imagedata r:id="rId23" o:title=""/>
          </v:shape>
        </w:pict>
      </w:r>
      <w:r w:rsidR="002D1454">
        <w:t xml:space="preserve">and </w:t>
      </w:r>
      <w:r w:rsidR="00D15611">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E05DBB">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D15611">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D15611">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D15611"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D15611">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D15611">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D15611">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3BF9B5C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E05DBB">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D15611"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D15611"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D15611"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D15611"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D15611"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D15611"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D15611">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D15611">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571D13EE"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E05DBB">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D15611" w:rsidP="00093C99">
      <w:pPr>
        <w:spacing w:line="360" w:lineRule="auto"/>
      </w:pPr>
      <w:r>
        <w:rPr>
          <w:position w:val="-52"/>
        </w:rPr>
        <w:pict w14:anchorId="7B8F40D8">
          <v:shape id="_x0000_i1061" type="#_x0000_t75" style="width:226.2pt;height:58.55pt">
            <v:imagedata r:id="rId40" o:title=""/>
          </v:shape>
        </w:pict>
      </w:r>
    </w:p>
    <w:p w14:paraId="52E96148" w14:textId="13C7C753"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D15611">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E05DBB">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D15611">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D15611">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D15611"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D15611">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D15611">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D15611">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D15611">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D15611">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D15611"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D15611">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D15611"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D15611">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D15611"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D15611">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6AA8D5B7"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 </w:instrTex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EN.CITE.DATA </w:instrText>
      </w:r>
      <w:r w:rsidR="00E05DBB">
        <w:fldChar w:fldCharType="end"/>
      </w:r>
      <w:r w:rsidR="00E05DBB">
        <w:fldChar w:fldCharType="separate"/>
      </w:r>
      <w:r w:rsidR="00E05DBB">
        <w:rPr>
          <w:noProof/>
        </w:rPr>
        <w:t>(</w:t>
      </w:r>
      <w:hyperlink w:anchor="_ENREF_4" w:tooltip="Chou, 2007 #37" w:history="1">
        <w:r w:rsidR="00E05DBB">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w:t>
      </w:r>
      <w:r w:rsidR="00E05DBB">
        <w:lastRenderedPageBreak/>
        <w:t xml:space="preserve">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lastRenderedPageBreak/>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7BC05D62" w:rsidR="00A60D62" w:rsidRDefault="006422A6" w:rsidP="00176989">
      <w:pPr>
        <w:spacing w:line="360" w:lineRule="auto"/>
      </w:pPr>
      <w:r>
        <w:lastRenderedPageBreak/>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Pattern 1 had ten gene profiles; pattern 2 had eight gene profiles; pattern 3 had 13 gene profiles; pattern 4 had 19 gene profiles and pattern 5 had four probes.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tificially introduced noises 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CA12A69" w:rsidR="000016D8" w:rsidRPr="00891509" w:rsidRDefault="000016D8" w:rsidP="000016D8">
      <w:pPr>
        <w:spacing w:line="360" w:lineRule="auto"/>
        <w:rPr>
          <w:b/>
        </w:rPr>
      </w:pPr>
      <w:r w:rsidRPr="00891509">
        <w:rPr>
          <w:b/>
        </w:rPr>
        <w:t>Comparin</w:t>
      </w:r>
      <w:r w:rsidR="00EE5A1D">
        <w:rPr>
          <w:b/>
        </w:rPr>
        <w:t>g against available methods</w:t>
      </w:r>
      <w:r w:rsidRPr="00891509">
        <w:rPr>
          <w:b/>
        </w:rPr>
        <w:t xml:space="preserve"> EPIG, </w:t>
      </w:r>
      <w:r w:rsidR="00EE5A1D">
        <w:rPr>
          <w:b/>
        </w:rPr>
        <w:t xml:space="preserve">ORIGEN,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t xml:space="preserve">EPIG performed reasonably well </w:t>
      </w:r>
      <w:r w:rsidR="00F32B2C">
        <w:t xml:space="preserve">on the simulated data </w:t>
      </w:r>
      <w:r w:rsidR="0090194A">
        <w:t xml:space="preserve">(figure xx) </w:t>
      </w:r>
      <w:r>
        <w:t>with RPM normali</w:t>
      </w:r>
      <w:r w:rsidR="00F32B2C">
        <w:t>zation</w:t>
      </w:r>
      <w:r>
        <w:t xml:space="preserve">. It was able to recovered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bookmarkStart w:id="0" w:name="_GoBack"/>
      <w:bookmarkEnd w:id="0"/>
      <w:r w:rsidR="0078523B">
        <w:t xml:space="preserve">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5AFC5887" w:rsidR="007C5376" w:rsidRDefault="00016887" w:rsidP="00016887">
      <w:pPr>
        <w:spacing w:line="360" w:lineRule="auto"/>
      </w:pPr>
      <w:r>
        <w:t>[</w:t>
      </w:r>
      <w:r w:rsidR="007C5376">
        <w:t xml:space="preserve">Need NMI measurement and biological </w:t>
      </w:r>
      <w:proofErr w:type="spellStart"/>
      <w:r w:rsidR="007C5376">
        <w:t>retuls</w:t>
      </w:r>
      <w:proofErr w:type="spellEnd"/>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rPr>
          <w:b/>
        </w:rPr>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FA96010" w14:textId="77777777" w:rsidR="00E05DBB" w:rsidRPr="00E05DBB" w:rsidRDefault="00AE2D88" w:rsidP="00E05DBB">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E05DBB" w:rsidRPr="00E05DBB">
        <w:rPr>
          <w:rFonts w:ascii="Calibri" w:hAnsi="Calibri"/>
          <w:noProof/>
        </w:rPr>
        <w:t xml:space="preserve">(2012). "Comprehensive molecular portraits of human breast tumours." </w:t>
      </w:r>
      <w:r w:rsidR="00E05DBB" w:rsidRPr="00E05DBB">
        <w:rPr>
          <w:rFonts w:ascii="Calibri" w:hAnsi="Calibri"/>
          <w:noProof/>
          <w:u w:val="single"/>
        </w:rPr>
        <w:t>Nature</w:t>
      </w:r>
      <w:r w:rsidR="00E05DBB" w:rsidRPr="00E05DBB">
        <w:rPr>
          <w:rFonts w:ascii="Calibri" w:hAnsi="Calibri"/>
          <w:noProof/>
        </w:rPr>
        <w:t xml:space="preserve"> </w:t>
      </w:r>
      <w:r w:rsidR="00E05DBB" w:rsidRPr="00E05DBB">
        <w:rPr>
          <w:rFonts w:ascii="Calibri" w:hAnsi="Calibri"/>
          <w:b/>
          <w:noProof/>
        </w:rPr>
        <w:t>490</w:t>
      </w:r>
      <w:r w:rsidR="00E05DBB" w:rsidRPr="00E05DBB">
        <w:rPr>
          <w:rFonts w:ascii="Calibri" w:hAnsi="Calibri"/>
          <w:noProof/>
        </w:rPr>
        <w:t>(7418): 61-70.</w:t>
      </w:r>
      <w:bookmarkEnd w:id="1"/>
    </w:p>
    <w:p w14:paraId="6AA3FE50" w14:textId="77777777" w:rsidR="00E05DBB" w:rsidRPr="00E05DBB" w:rsidRDefault="00E05DBB" w:rsidP="00E05DBB">
      <w:pPr>
        <w:spacing w:after="0" w:line="240" w:lineRule="auto"/>
        <w:ind w:left="720" w:hanging="720"/>
        <w:jc w:val="center"/>
        <w:rPr>
          <w:rFonts w:ascii="Calibri" w:hAnsi="Calibri"/>
          <w:noProof/>
        </w:rPr>
      </w:pPr>
      <w:bookmarkStart w:id="2" w:name="_ENREF_2"/>
      <w:r w:rsidRPr="00E05DBB">
        <w:rPr>
          <w:rFonts w:ascii="Calibri" w:hAnsi="Calibri"/>
          <w:noProof/>
        </w:rPr>
        <w:t xml:space="preserve">Anders, S. and W. Huber (2010). "Differential expression analysis for sequence count data." </w:t>
      </w:r>
      <w:r w:rsidRPr="00E05DBB">
        <w:rPr>
          <w:rFonts w:ascii="Calibri" w:hAnsi="Calibri"/>
          <w:noProof/>
          <w:u w:val="single"/>
        </w:rPr>
        <w:t>Genome biology</w:t>
      </w:r>
      <w:r w:rsidRPr="00E05DBB">
        <w:rPr>
          <w:rFonts w:ascii="Calibri" w:hAnsi="Calibri"/>
          <w:noProof/>
        </w:rPr>
        <w:t xml:space="preserve"> </w:t>
      </w:r>
      <w:r w:rsidRPr="00E05DBB">
        <w:rPr>
          <w:rFonts w:ascii="Calibri" w:hAnsi="Calibri"/>
          <w:b/>
          <w:noProof/>
        </w:rPr>
        <w:t>11</w:t>
      </w:r>
      <w:r w:rsidRPr="00E05DBB">
        <w:rPr>
          <w:rFonts w:ascii="Calibri" w:hAnsi="Calibri"/>
          <w:noProof/>
        </w:rPr>
        <w:t>(10): R106.</w:t>
      </w:r>
      <w:bookmarkEnd w:id="2"/>
    </w:p>
    <w:p w14:paraId="149DFD8E" w14:textId="77777777" w:rsidR="00E05DBB" w:rsidRPr="00E05DBB" w:rsidRDefault="00E05DBB" w:rsidP="00E05DBB">
      <w:pPr>
        <w:spacing w:after="0" w:line="240" w:lineRule="auto"/>
        <w:ind w:left="720" w:hanging="720"/>
        <w:jc w:val="center"/>
        <w:rPr>
          <w:rFonts w:ascii="Calibri" w:hAnsi="Calibri"/>
          <w:noProof/>
        </w:rPr>
      </w:pPr>
      <w:bookmarkStart w:id="3" w:name="_ENREF_3"/>
      <w:r w:rsidRPr="00E05DBB">
        <w:rPr>
          <w:rFonts w:ascii="Calibri" w:hAnsi="Calibri"/>
          <w:noProof/>
        </w:rPr>
        <w:t xml:space="preserve">Cao, Y., W. P. Williams, et al. (1997). "Similarity Measure Bias in River Benthic Aufwuchs Community Analysis." </w:t>
      </w:r>
      <w:r w:rsidRPr="00E05DBB">
        <w:rPr>
          <w:rFonts w:ascii="Calibri" w:hAnsi="Calibri"/>
          <w:noProof/>
          <w:u w:val="single"/>
        </w:rPr>
        <w:t>Water Environment Research</w:t>
      </w:r>
      <w:r w:rsidRPr="00E05DBB">
        <w:rPr>
          <w:rFonts w:ascii="Calibri" w:hAnsi="Calibri"/>
          <w:noProof/>
        </w:rPr>
        <w:t xml:space="preserve"> </w:t>
      </w:r>
      <w:r w:rsidRPr="00E05DBB">
        <w:rPr>
          <w:rFonts w:ascii="Calibri" w:hAnsi="Calibri"/>
          <w:b/>
          <w:noProof/>
        </w:rPr>
        <w:t>69</w:t>
      </w:r>
      <w:r w:rsidRPr="00E05DBB">
        <w:rPr>
          <w:rFonts w:ascii="Calibri" w:hAnsi="Calibri"/>
          <w:noProof/>
        </w:rPr>
        <w:t>(1): 95-106.</w:t>
      </w:r>
      <w:bookmarkEnd w:id="3"/>
    </w:p>
    <w:p w14:paraId="7D71C5DF" w14:textId="77777777" w:rsidR="00E05DBB" w:rsidRPr="00E05DBB" w:rsidRDefault="00E05DBB" w:rsidP="00E05DBB">
      <w:pPr>
        <w:spacing w:after="0" w:line="240" w:lineRule="auto"/>
        <w:ind w:left="720" w:hanging="720"/>
        <w:jc w:val="center"/>
        <w:rPr>
          <w:rFonts w:ascii="Calibri" w:hAnsi="Calibri"/>
          <w:noProof/>
        </w:rPr>
      </w:pPr>
      <w:bookmarkStart w:id="4" w:name="_ENREF_4"/>
      <w:r w:rsidRPr="00E05DBB">
        <w:rPr>
          <w:rFonts w:ascii="Calibri" w:hAnsi="Calibri"/>
          <w:noProof/>
        </w:rPr>
        <w:t xml:space="preserve">Chou, J. W., T. Zhou, et al. (2007). "Extracting gene expression patterns and identifying co-expressed genes from microarray data reveals biologically responsive processes." </w:t>
      </w:r>
      <w:r w:rsidRPr="00E05DBB">
        <w:rPr>
          <w:rFonts w:ascii="Calibri" w:hAnsi="Calibri"/>
          <w:noProof/>
          <w:u w:val="single"/>
        </w:rPr>
        <w:t>BMC bioinformatics</w:t>
      </w:r>
      <w:r w:rsidRPr="00E05DBB">
        <w:rPr>
          <w:rFonts w:ascii="Calibri" w:hAnsi="Calibri"/>
          <w:noProof/>
        </w:rPr>
        <w:t xml:space="preserve"> </w:t>
      </w:r>
      <w:r w:rsidRPr="00E05DBB">
        <w:rPr>
          <w:rFonts w:ascii="Calibri" w:hAnsi="Calibri"/>
          <w:b/>
          <w:noProof/>
        </w:rPr>
        <w:t>8</w:t>
      </w:r>
      <w:r w:rsidRPr="00E05DBB">
        <w:rPr>
          <w:rFonts w:ascii="Calibri" w:hAnsi="Calibri"/>
          <w:noProof/>
        </w:rPr>
        <w:t>: 427.</w:t>
      </w:r>
      <w:bookmarkEnd w:id="4"/>
    </w:p>
    <w:p w14:paraId="54A19249" w14:textId="77777777" w:rsidR="00E05DBB" w:rsidRPr="00E05DBB" w:rsidRDefault="00E05DBB" w:rsidP="00E05DBB">
      <w:pPr>
        <w:spacing w:after="0" w:line="240" w:lineRule="auto"/>
        <w:ind w:left="720" w:hanging="720"/>
        <w:jc w:val="center"/>
        <w:rPr>
          <w:rFonts w:ascii="Calibri" w:hAnsi="Calibri"/>
          <w:noProof/>
        </w:rPr>
      </w:pPr>
      <w:bookmarkStart w:id="5" w:name="_ENREF_5"/>
      <w:r w:rsidRPr="00E05DBB">
        <w:rPr>
          <w:rFonts w:ascii="Calibri" w:hAnsi="Calibri"/>
          <w:noProof/>
        </w:rPr>
        <w:t xml:space="preserve">Hollander, M. W., Douglas A. ;Chicken, Eric (2013). </w:t>
      </w:r>
      <w:r w:rsidRPr="00E05DBB">
        <w:rPr>
          <w:rFonts w:ascii="Calibri" w:hAnsi="Calibri"/>
          <w:noProof/>
          <w:u w:val="single"/>
        </w:rPr>
        <w:t>Nonparametric Statistical Methods</w:t>
      </w:r>
      <w:r w:rsidRPr="00E05DBB">
        <w:rPr>
          <w:rFonts w:ascii="Calibri" w:hAnsi="Calibri"/>
          <w:noProof/>
        </w:rPr>
        <w:t>, John Wiley &amp; Sons.</w:t>
      </w:r>
      <w:bookmarkEnd w:id="5"/>
    </w:p>
    <w:p w14:paraId="35C91F07" w14:textId="77777777" w:rsidR="00E05DBB" w:rsidRPr="00E05DBB" w:rsidRDefault="00E05DBB" w:rsidP="00E05DBB">
      <w:pPr>
        <w:spacing w:after="0" w:line="240" w:lineRule="auto"/>
        <w:ind w:left="720" w:hanging="720"/>
        <w:jc w:val="center"/>
        <w:rPr>
          <w:rFonts w:ascii="Calibri" w:hAnsi="Calibri"/>
          <w:noProof/>
        </w:rPr>
      </w:pPr>
      <w:bookmarkStart w:id="6" w:name="_ENREF_6"/>
      <w:r w:rsidRPr="00E05DBB">
        <w:rPr>
          <w:rFonts w:ascii="Calibri" w:hAnsi="Calibri"/>
          <w:noProof/>
        </w:rPr>
        <w:t xml:space="preserve">Parker, J. S., M. Mullins, et al. (2009). "Supervised risk predictor of breast cancer based on intrinsic subtypes." </w:t>
      </w:r>
      <w:r w:rsidRPr="00E05DBB">
        <w:rPr>
          <w:rFonts w:ascii="Calibri" w:hAnsi="Calibri"/>
          <w:noProof/>
          <w:u w:val="single"/>
        </w:rPr>
        <w:t>Journal of clinical oncology : official journal of the American Society of Clinical Oncology</w:t>
      </w:r>
      <w:r w:rsidRPr="00E05DBB">
        <w:rPr>
          <w:rFonts w:ascii="Calibri" w:hAnsi="Calibri"/>
          <w:noProof/>
        </w:rPr>
        <w:t xml:space="preserve"> </w:t>
      </w:r>
      <w:r w:rsidRPr="00E05DBB">
        <w:rPr>
          <w:rFonts w:ascii="Calibri" w:hAnsi="Calibri"/>
          <w:b/>
          <w:noProof/>
        </w:rPr>
        <w:t>27</w:t>
      </w:r>
      <w:r w:rsidRPr="00E05DBB">
        <w:rPr>
          <w:rFonts w:ascii="Calibri" w:hAnsi="Calibri"/>
          <w:noProof/>
        </w:rPr>
        <w:t>(8): 1160-1167.</w:t>
      </w:r>
      <w:bookmarkEnd w:id="6"/>
    </w:p>
    <w:p w14:paraId="54FBFE96" w14:textId="77777777" w:rsidR="00E05DBB" w:rsidRPr="00E05DBB" w:rsidRDefault="00E05DBB" w:rsidP="00E05DBB">
      <w:pPr>
        <w:spacing w:after="0" w:line="240" w:lineRule="auto"/>
        <w:ind w:left="720" w:hanging="720"/>
        <w:jc w:val="center"/>
        <w:rPr>
          <w:rFonts w:ascii="Calibri" w:hAnsi="Calibri"/>
          <w:noProof/>
        </w:rPr>
      </w:pPr>
      <w:bookmarkStart w:id="7" w:name="_ENREF_7"/>
      <w:r w:rsidRPr="00E05DBB">
        <w:rPr>
          <w:rFonts w:ascii="Calibri" w:hAnsi="Calibri"/>
          <w:noProof/>
        </w:rPr>
        <w:t xml:space="preserve">Perou, C. M., T. Sorlie, et al. (2000). "Molecular portraits of human breast tumours." </w:t>
      </w:r>
      <w:r w:rsidRPr="00E05DBB">
        <w:rPr>
          <w:rFonts w:ascii="Calibri" w:hAnsi="Calibri"/>
          <w:noProof/>
          <w:u w:val="single"/>
        </w:rPr>
        <w:t>Nature</w:t>
      </w:r>
      <w:r w:rsidRPr="00E05DBB">
        <w:rPr>
          <w:rFonts w:ascii="Calibri" w:hAnsi="Calibri"/>
          <w:noProof/>
        </w:rPr>
        <w:t xml:space="preserve"> </w:t>
      </w:r>
      <w:r w:rsidRPr="00E05DBB">
        <w:rPr>
          <w:rFonts w:ascii="Calibri" w:hAnsi="Calibri"/>
          <w:b/>
          <w:noProof/>
        </w:rPr>
        <w:t>406</w:t>
      </w:r>
      <w:r w:rsidRPr="00E05DBB">
        <w:rPr>
          <w:rFonts w:ascii="Calibri" w:hAnsi="Calibri"/>
          <w:noProof/>
        </w:rPr>
        <w:t>(6797): 747-752.</w:t>
      </w:r>
      <w:bookmarkEnd w:id="7"/>
    </w:p>
    <w:p w14:paraId="2D765C56" w14:textId="77777777" w:rsidR="00E05DBB" w:rsidRPr="00E05DBB" w:rsidRDefault="00E05DBB" w:rsidP="00E05DBB">
      <w:pPr>
        <w:spacing w:after="0" w:line="240" w:lineRule="auto"/>
        <w:ind w:left="720" w:hanging="720"/>
        <w:jc w:val="center"/>
        <w:rPr>
          <w:rFonts w:ascii="Calibri" w:hAnsi="Calibri"/>
          <w:noProof/>
        </w:rPr>
      </w:pPr>
      <w:bookmarkStart w:id="8" w:name="_ENREF_8"/>
      <w:r w:rsidRPr="00E05DBB">
        <w:rPr>
          <w:rFonts w:ascii="Calibri" w:hAnsi="Calibri"/>
          <w:noProof/>
        </w:rPr>
        <w:t xml:space="preserve">Soneson, C. and M. Delorenzi (2013). "A comparison of methods for differential expression analysis of RNA-seq data." </w:t>
      </w:r>
      <w:r w:rsidRPr="00E05DBB">
        <w:rPr>
          <w:rFonts w:ascii="Calibri" w:hAnsi="Calibri"/>
          <w:noProof/>
          <w:u w:val="single"/>
        </w:rPr>
        <w:t>BMC bioinformatics</w:t>
      </w:r>
      <w:r w:rsidRPr="00E05DBB">
        <w:rPr>
          <w:rFonts w:ascii="Calibri" w:hAnsi="Calibri"/>
          <w:noProof/>
        </w:rPr>
        <w:t xml:space="preserve"> </w:t>
      </w:r>
      <w:r w:rsidRPr="00E05DBB">
        <w:rPr>
          <w:rFonts w:ascii="Calibri" w:hAnsi="Calibri"/>
          <w:b/>
          <w:noProof/>
        </w:rPr>
        <w:t>14</w:t>
      </w:r>
      <w:r w:rsidRPr="00E05DBB">
        <w:rPr>
          <w:rFonts w:ascii="Calibri" w:hAnsi="Calibri"/>
          <w:noProof/>
        </w:rPr>
        <w:t>: 91.</w:t>
      </w:r>
      <w:bookmarkEnd w:id="8"/>
    </w:p>
    <w:p w14:paraId="5A943CCA" w14:textId="77777777" w:rsidR="00E05DBB" w:rsidRPr="00E05DBB" w:rsidRDefault="00E05DBB" w:rsidP="00E05DBB">
      <w:pPr>
        <w:spacing w:line="240" w:lineRule="auto"/>
        <w:ind w:left="720" w:hanging="720"/>
        <w:jc w:val="center"/>
        <w:rPr>
          <w:rFonts w:ascii="Calibri" w:hAnsi="Calibri"/>
          <w:noProof/>
        </w:rPr>
      </w:pPr>
      <w:bookmarkStart w:id="9" w:name="_ENREF_9"/>
      <w:r w:rsidRPr="00E05DBB">
        <w:rPr>
          <w:rFonts w:ascii="Calibri" w:hAnsi="Calibri"/>
          <w:noProof/>
        </w:rPr>
        <w:t xml:space="preserve">Sorlie, T., C. M. Perou, et al. (2001). "Gene expression patterns of breast carcinomas distinguish tumor subclasses with clinical implications." </w:t>
      </w:r>
      <w:r w:rsidRPr="00E05DBB">
        <w:rPr>
          <w:rFonts w:ascii="Calibri" w:hAnsi="Calibri"/>
          <w:noProof/>
          <w:u w:val="single"/>
        </w:rPr>
        <w:t>Proceedings of the National Academy of Sciences of the United States of America</w:t>
      </w:r>
      <w:r w:rsidRPr="00E05DBB">
        <w:rPr>
          <w:rFonts w:ascii="Calibri" w:hAnsi="Calibri"/>
          <w:noProof/>
        </w:rPr>
        <w:t xml:space="preserve"> </w:t>
      </w:r>
      <w:r w:rsidRPr="00E05DBB">
        <w:rPr>
          <w:rFonts w:ascii="Calibri" w:hAnsi="Calibri"/>
          <w:b/>
          <w:noProof/>
        </w:rPr>
        <w:t>98</w:t>
      </w:r>
      <w:r w:rsidRPr="00E05DBB">
        <w:rPr>
          <w:rFonts w:ascii="Calibri" w:hAnsi="Calibri"/>
          <w:noProof/>
        </w:rPr>
        <w:t>(19): 10869-10874.</w:t>
      </w:r>
      <w:bookmarkEnd w:id="9"/>
    </w:p>
    <w:p w14:paraId="7B5311B7" w14:textId="7B1E75A5" w:rsidR="00E05DBB" w:rsidRDefault="00E05DBB" w:rsidP="00E05DBB">
      <w:pPr>
        <w:spacing w:line="240" w:lineRule="auto"/>
        <w:jc w:val="center"/>
        <w:rPr>
          <w:rFonts w:ascii="Calibri" w:hAnsi="Calibri"/>
          <w:noProof/>
        </w:rPr>
      </w:pPr>
    </w:p>
    <w:p w14:paraId="0D41B88D" w14:textId="6D373E04" w:rsidR="00FC2CD7" w:rsidRDefault="00AE2D88" w:rsidP="00F7537F">
      <w:pPr>
        <w:rPr>
          <w:color w:val="1F497D"/>
        </w:rPr>
      </w:pPr>
      <w:r>
        <w:fldChar w:fldCharType="end"/>
      </w:r>
    </w:p>
    <w:p w14:paraId="656444A1" w14:textId="0039B0C4"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item&gt;37&lt;/item&gt;&lt;/record-ids&gt;&lt;/item&gt;&lt;/Libraries&gt;"/>
  </w:docVars>
  <w:rsids>
    <w:rsidRoot w:val="002C3AB0"/>
    <w:rsid w:val="000016D8"/>
    <w:rsid w:val="00002B2D"/>
    <w:rsid w:val="00005322"/>
    <w:rsid w:val="0000652D"/>
    <w:rsid w:val="0001398A"/>
    <w:rsid w:val="000158F6"/>
    <w:rsid w:val="00016887"/>
    <w:rsid w:val="000237FD"/>
    <w:rsid w:val="00037AEB"/>
    <w:rsid w:val="00042ACE"/>
    <w:rsid w:val="00042D59"/>
    <w:rsid w:val="0004338C"/>
    <w:rsid w:val="000520E5"/>
    <w:rsid w:val="0005252A"/>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A0A57"/>
    <w:rsid w:val="003A58EE"/>
    <w:rsid w:val="003A7041"/>
    <w:rsid w:val="003B0750"/>
    <w:rsid w:val="003B09A5"/>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47881"/>
    <w:rsid w:val="00A52E71"/>
    <w:rsid w:val="00A60D62"/>
    <w:rsid w:val="00A62746"/>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51750"/>
    <w:rsid w:val="00D52BC6"/>
    <w:rsid w:val="00D55E87"/>
    <w:rsid w:val="00D755D7"/>
    <w:rsid w:val="00D834E7"/>
    <w:rsid w:val="00D87286"/>
    <w:rsid w:val="00D879D0"/>
    <w:rsid w:val="00D95065"/>
    <w:rsid w:val="00DA3337"/>
    <w:rsid w:val="00DA7DD9"/>
    <w:rsid w:val="00DB722E"/>
    <w:rsid w:val="00DC362E"/>
    <w:rsid w:val="00DC4540"/>
    <w:rsid w:val="00DC6EF4"/>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5B590-57E2-465F-81E1-211F6F00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33</cp:revision>
  <cp:lastPrinted>2014-10-03T15:09:00Z</cp:lastPrinted>
  <dcterms:created xsi:type="dcterms:W3CDTF">2014-10-23T13:32:00Z</dcterms:created>
  <dcterms:modified xsi:type="dcterms:W3CDTF">2014-10-28T14:11:00Z</dcterms:modified>
</cp:coreProperties>
</file>