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77777777" w:rsidR="002C3AB0" w:rsidRDefault="00EF5EAF">
      <w:r>
        <w:t>Jianying Li</w:t>
      </w:r>
      <w:r w:rsidR="002C3AB0">
        <w:t xml:space="preserve">, Jeff W. Chou 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77777777"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r w:rsidR="0024759D" w:rsidRPr="004A3A60">
        <w:rPr>
          <w:b/>
        </w:rPr>
        <w:t xml:space="preserve"> and construction of sampled </w:t>
      </w:r>
      <w:proofErr w:type="spellStart"/>
      <w:r w:rsidR="0024759D" w:rsidRPr="004A3A60">
        <w:rPr>
          <w:b/>
        </w:rPr>
        <w:t>RNAseq</w:t>
      </w:r>
      <w:proofErr w:type="spellEnd"/>
      <w:r w:rsidR="0024759D" w:rsidRPr="004A3A60">
        <w:rPr>
          <w:b/>
        </w:rPr>
        <w:t xml:space="preserve"> data</w:t>
      </w:r>
    </w:p>
    <w:p w14:paraId="1659523C" w14:textId="77777777" w:rsidR="00EC4DD0" w:rsidRDefault="00EC4DD0" w:rsidP="00EC4DD0">
      <w:pPr>
        <w:spacing w:line="360" w:lineRule="auto"/>
      </w:pPr>
      <w:r>
        <w:t xml:space="preserve">The count level of breast cancer </w:t>
      </w:r>
      <w:proofErr w:type="spellStart"/>
      <w:r>
        <w:t>RNAseq</w:t>
      </w:r>
      <w:proofErr w:type="spellEnd"/>
      <w:r>
        <w:t xml:space="preserve"> data  </w:t>
      </w:r>
      <w:r>
        <w:fldChar w:fldCharType="begin"/>
      </w:r>
      <w:r>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fldChar w:fldCharType="separate"/>
      </w:r>
      <w:r>
        <w:rPr>
          <w:noProof/>
        </w:rPr>
        <w:t>(</w:t>
      </w:r>
      <w:hyperlink w:anchor="_ENREF_1" w:tooltip=", 2012 #23" w:history="1">
        <w:r w:rsidR="001D10CD">
          <w:rPr>
            <w:noProof/>
          </w:rPr>
          <w:t>2012</w:t>
        </w:r>
      </w:hyperlink>
      <w:r>
        <w:rPr>
          <w:noProof/>
        </w:rPr>
        <w:t>)</w:t>
      </w:r>
      <w:r>
        <w:fldChar w:fldCharType="end"/>
      </w:r>
      <w:r>
        <w:t xml:space="preserve"> from The Cancer Genome </w:t>
      </w:r>
      <w:proofErr w:type="spellStart"/>
      <w:r>
        <w:t>Altas</w:t>
      </w:r>
      <w:proofErr w:type="spellEnd"/>
      <w:r>
        <w:t xml:space="preserve"> (TCGA) was downloaded from NCI portal: </w:t>
      </w:r>
      <w:hyperlink r:id="rId9" w:history="1">
        <w:r w:rsidRPr="0001311A">
          <w:rPr>
            <w:rStyle w:val="Hyperlink"/>
          </w:rPr>
          <w:t>https://tcga-data.nci.nih.gov/tcga/dataAccessMatrix.htm</w:t>
        </w:r>
      </w:hyperlink>
      <w:r>
        <w:t xml:space="preserve">. This is part of the comprehensive cancer research cross many different types of cancer, and it involves different research platforms, i.e. mRNA expression, DNA methylation, etc. We focused on the </w:t>
      </w:r>
      <w:proofErr w:type="spellStart"/>
      <w:r>
        <w:t>mRNAseq</w:t>
      </w:r>
      <w:proofErr w:type="spellEnd"/>
      <w:r>
        <w:t xml:space="preserve"> data produced on </w:t>
      </w:r>
      <w:proofErr w:type="spellStart"/>
      <w:r>
        <w:t>Illumina</w:t>
      </w:r>
      <w:proofErr w:type="spellEnd"/>
      <w:r>
        <w:t xml:space="preserve"> GAII. Raw sequences were analyzed by the TCGA team with </w:t>
      </w:r>
      <w:proofErr w:type="spellStart"/>
      <w:r>
        <w:t>SeqWare</w:t>
      </w:r>
      <w:proofErr w:type="spellEnd"/>
      <w:r>
        <w:t xml:space="preserve"> </w:t>
      </w:r>
      <w:hyperlink r:id="rId10" w:history="1">
        <w:r w:rsidRPr="0001311A">
          <w:rPr>
            <w:rStyle w:val="Hyperlink"/>
          </w:rPr>
          <w:t>https://seqware.github.io/</w:t>
        </w:r>
      </w:hyperlink>
      <w:r>
        <w:t xml:space="preserve"> (Version=0.7.0) using </w:t>
      </w:r>
      <w:proofErr w:type="spellStart"/>
      <w:r w:rsidRPr="00470339">
        <w:t>RNASeqAlignmentBWAWorfklow</w:t>
      </w:r>
      <w:proofErr w:type="spellEnd"/>
      <w:r>
        <w:t xml:space="preserve"> (</w:t>
      </w:r>
      <w:r w:rsidRPr="00470339">
        <w:t>Version=0.7.10</w:t>
      </w:r>
      <w:r>
        <w:t xml:space="preserve">) and </w:t>
      </w:r>
      <w:proofErr w:type="spellStart"/>
      <w:r w:rsidRPr="00470339">
        <w:t>RNASeqQuantificationWorfklow</w:t>
      </w:r>
      <w:proofErr w:type="spellEnd"/>
      <w:r>
        <w:t xml:space="preserve"> (</w:t>
      </w:r>
      <w:r w:rsidRPr="00470339">
        <w:t>Version=0.7.2</w:t>
      </w:r>
      <w:r>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6" w:tooltip="Perou, 2000 #24" w:history="1">
        <w:r w:rsidR="001D10CD">
          <w:rPr>
            <w:noProof/>
          </w:rPr>
          <w:t>Perou, Sorlie et al. 2000</w:t>
        </w:r>
      </w:hyperlink>
      <w:r w:rsidR="000A7646">
        <w:rPr>
          <w:noProof/>
        </w:rPr>
        <w:t xml:space="preserve">; </w:t>
      </w:r>
      <w:hyperlink w:anchor="_ENREF_8" w:tooltip="Sorlie, 2001 #29" w:history="1">
        <w:r w:rsidR="001D10CD">
          <w:rPr>
            <w:noProof/>
          </w:rPr>
          <w:t>Sorlie, Perou et al. 2001</w:t>
        </w:r>
      </w:hyperlink>
      <w:r w:rsidR="000A7646">
        <w:rPr>
          <w:noProof/>
        </w:rPr>
        <w:t xml:space="preserve">; </w:t>
      </w:r>
      <w:hyperlink w:anchor="_ENREF_5" w:tooltip="Parker, 2009 #31" w:history="1">
        <w:r w:rsidR="001D10CD">
          <w:rPr>
            <w:noProof/>
          </w:rPr>
          <w:t>Parker, Mullins et al. 2009</w:t>
        </w:r>
      </w:hyperlink>
      <w:r w:rsidR="000A7646">
        <w:rPr>
          <w:noProof/>
        </w:rPr>
        <w:t>)</w:t>
      </w:r>
      <w:r w:rsidR="000A7646">
        <w:fldChar w:fldCharType="end"/>
      </w:r>
      <w:r>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77777777"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4B45B5">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7" w:tooltip="Soneson, 2013 #22" w:history="1">
        <w:r w:rsidR="001D10C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4B45B5">
        <w:rPr>
          <w:position w:val="-14"/>
        </w:rPr>
        <w:pict w14:anchorId="56AACEFC">
          <v:shape id="_x0000_i1026" type="#_x0000_t75" style="width:20.65pt;height:18.55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4B45B5">
        <w:rPr>
          <w:position w:val="-4"/>
        </w:rPr>
        <w:pict w14:anchorId="71D36AEB">
          <v:shape id="_x0000_i1027" type="#_x0000_t75" style="width:10pt;height:10pt">
            <v:imagedata r:id="rId13" o:title=""/>
          </v:shape>
        </w:pict>
      </w:r>
      <w:r w:rsidR="006F723F">
        <w:t>{</w:t>
      </w:r>
      <w:proofErr w:type="gramStart"/>
      <w:r w:rsidR="00377613">
        <w:t>1,…,</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4B45B5">
        <w:rPr>
          <w:position w:val="-4"/>
        </w:rPr>
        <w:pict w14:anchorId="56B99D40">
          <v:shape id="_x0000_i1028" type="#_x0000_t75" style="width:10pt;height:10pt">
            <v:imagedata r:id="rId14"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4B45B5">
        <w:rPr>
          <w:position w:val="-4"/>
        </w:rPr>
        <w:pict w14:anchorId="29D27F09">
          <v:shape id="_x0000_i1029" type="#_x0000_t75" style="width:10pt;height:10pt">
            <v:imagedata r:id="rId15"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4B45B5" w:rsidP="003B0750">
      <w:pPr>
        <w:spacing w:line="360" w:lineRule="auto"/>
      </w:pPr>
      <w:r>
        <w:rPr>
          <w:position w:val="-14"/>
        </w:rPr>
        <w:pict w14:anchorId="0B604D7F">
          <v:shape id="_x0000_i1030" type="#_x0000_t75" style="width:20.65pt;height:18.55pt">
            <v:imagedata r:id="rId16" o:title=""/>
          </v:shape>
        </w:pict>
      </w:r>
      <w:r w:rsidR="003B0750">
        <w:t>~</w:t>
      </w:r>
      <w:r w:rsidR="003B0750" w:rsidRPr="00BC595C">
        <w:rPr>
          <w:sz w:val="24"/>
          <w:szCs w:val="24"/>
        </w:rPr>
        <w:t>NB</w:t>
      </w:r>
      <w:r w:rsidR="007C5371">
        <w:rPr>
          <w:sz w:val="24"/>
          <w:szCs w:val="24"/>
        </w:rPr>
        <w:t xml:space="preserve"> </w:t>
      </w:r>
      <w:r w:rsidR="003B0750">
        <w:t xml:space="preserve">(mean = </w:t>
      </w:r>
      <w:r>
        <w:rPr>
          <w:position w:val="-14"/>
        </w:rPr>
        <w:pict w14:anchorId="0889B0B8">
          <v:shape id="_x0000_i1031" type="#_x0000_t75" style="width:22.1pt;height:18.55pt">
            <v:imagedata r:id="rId17" o:title=""/>
          </v:shape>
        </w:pict>
      </w:r>
      <w:r w:rsidR="003B0750">
        <w:t xml:space="preserve">, </w:t>
      </w:r>
      <w:proofErr w:type="spellStart"/>
      <w:r w:rsidR="003B0750">
        <w:t>var</w:t>
      </w:r>
      <w:proofErr w:type="spellEnd"/>
      <w:r w:rsidR="003B0750">
        <w:t>=</w:t>
      </w:r>
      <w:r>
        <w:rPr>
          <w:position w:val="-14"/>
        </w:rPr>
        <w:pict w14:anchorId="254D436F">
          <v:shape id="_x0000_i1032" type="#_x0000_t75" style="width:22.1pt;height:18.55pt">
            <v:imagedata r:id="rId18" o:title=""/>
          </v:shape>
        </w:pict>
      </w:r>
      <w:r w:rsidR="00BC595C">
        <w:t xml:space="preserve"> </w:t>
      </w:r>
      <w:proofErr w:type="gramStart"/>
      <w:r w:rsidR="003B0750">
        <w:t>(</w:t>
      </w:r>
      <w:r w:rsidR="00BC595C">
        <w:t xml:space="preserve"> </w:t>
      </w:r>
      <w:r w:rsidR="003B0750">
        <w:t>1</w:t>
      </w:r>
      <w:proofErr w:type="gramEnd"/>
      <w:r w:rsidR="00BC595C">
        <w:t xml:space="preserve"> </w:t>
      </w:r>
      <w:r w:rsidR="003B0750">
        <w:t>+</w:t>
      </w:r>
      <w:r w:rsidR="00BC595C">
        <w:t xml:space="preserve"> </w:t>
      </w:r>
      <w:r>
        <w:rPr>
          <w:position w:val="-14"/>
        </w:rPr>
        <w:pict w14:anchorId="2020C2D5">
          <v:shape id="_x0000_i1033" type="#_x0000_t75" style="width:22.1pt;height:18.55pt">
            <v:imagedata r:id="rId19" o:title=""/>
          </v:shape>
        </w:pict>
      </w:r>
      <w:r>
        <w:rPr>
          <w:position w:val="-14"/>
        </w:rPr>
        <w:pict w14:anchorId="23DF2020">
          <v:shape id="_x0000_i1034" type="#_x0000_t75" style="width:20.65pt;height:18.55pt">
            <v:imagedata r:id="rId20" o:title=""/>
          </v:shape>
        </w:pict>
      </w:r>
      <w:r w:rsidR="003B0750">
        <w:t>))</w:t>
      </w:r>
    </w:p>
    <w:p w14:paraId="38214CF7" w14:textId="77777777" w:rsidR="00FD59B0" w:rsidRDefault="007C5371" w:rsidP="003B0750">
      <w:pPr>
        <w:spacing w:line="360" w:lineRule="auto"/>
      </w:pPr>
      <w:r>
        <w:t xml:space="preserve">Where, </w:t>
      </w:r>
      <w:r w:rsidR="004B45B5">
        <w:rPr>
          <w:position w:val="-14"/>
        </w:rPr>
        <w:pict w14:anchorId="41E02EB0">
          <v:shape id="_x0000_i1035" type="#_x0000_t75" style="width:20.65pt;height:18.55pt">
            <v:imagedata r:id="rId21" o:title=""/>
          </v:shape>
        </w:pict>
      </w:r>
      <w:r w:rsidR="00FD59B0">
        <w:t xml:space="preserve">is the </w:t>
      </w:r>
      <w:r w:rsidR="002966C2">
        <w:t xml:space="preserve">parameter measuring the </w:t>
      </w:r>
      <w:r w:rsidR="00FD59B0">
        <w:t xml:space="preserve">dispersion in the data and </w:t>
      </w:r>
      <w:r w:rsidR="004B45B5">
        <w:rPr>
          <w:position w:val="-14"/>
        </w:rPr>
        <w:pict w14:anchorId="506BDF37">
          <v:shape id="_x0000_i1036" type="#_x0000_t75" style="width:22.1pt;height:18.55pt">
            <v:imagedata r:id="rId22" o:title=""/>
          </v:shape>
        </w:pict>
      </w:r>
      <w:r w:rsidR="00FD59B0">
        <w:t xml:space="preserve">is the </w:t>
      </w:r>
      <w:r w:rsidR="00190FBB">
        <w:t xml:space="preserve">true </w:t>
      </w:r>
      <w:r w:rsidR="00144489">
        <w:t xml:space="preserve">mean of the data.  </w:t>
      </w:r>
      <w:r>
        <w:t xml:space="preserve">The dispersion </w:t>
      </w:r>
      <w:proofErr w:type="spellStart"/>
      <w:r>
        <w:t>paramter</w:t>
      </w:r>
      <w:proofErr w:type="spellEnd"/>
      <w:r w:rsidR="00486F6F">
        <w:t xml:space="preserve"> </w:t>
      </w:r>
      <w:r w:rsidR="006F723F">
        <w:t xml:space="preserve">was estimated from the aforementioned TCGA </w:t>
      </w:r>
      <w:r w:rsidR="00144489">
        <w:t xml:space="preserve">cancer data and was set </w:t>
      </w:r>
      <w:r w:rsidR="00486F6F">
        <w:t xml:space="preserve">to be the same for </w:t>
      </w:r>
      <w:r w:rsidR="00FB6EC8">
        <w:t xml:space="preserve">all </w:t>
      </w:r>
      <w:r w:rsidR="00486F6F">
        <w:t xml:space="preserve">samples.  </w:t>
      </w:r>
      <w:r w:rsidR="00745790">
        <w:t xml:space="preserve">Thus, </w:t>
      </w:r>
      <w:r w:rsidR="004B45B5">
        <w:rPr>
          <w:position w:val="-14"/>
        </w:rPr>
        <w:pict w14:anchorId="555F338B">
          <v:shape id="_x0000_i1037" type="#_x0000_t75" style="width:20.65pt;height:18.55pt">
            <v:imagedata r:id="rId23" o:title=""/>
          </v:shape>
        </w:pict>
      </w:r>
      <w:r w:rsidR="00745790">
        <w:t xml:space="preserve">= </w:t>
      </w:r>
      <w:r w:rsidR="004B45B5">
        <w:rPr>
          <w:position w:val="-16"/>
        </w:rPr>
        <w:pict w14:anchorId="40495149">
          <v:shape id="_x0000_i1038" type="#_x0000_t75" style="width:16.4pt;height:19.95pt">
            <v:imagedata r:id="rId24" o:title=""/>
          </v:shape>
        </w:pict>
      </w:r>
      <w:r w:rsidR="00745790">
        <w:t xml:space="preserve">.  </w:t>
      </w:r>
      <w:r w:rsidR="00FD59B0">
        <w:t>Here,</w:t>
      </w:r>
    </w:p>
    <w:p w14:paraId="7092627D" w14:textId="77777777" w:rsidR="003B0750" w:rsidRDefault="004B45B5" w:rsidP="003B0750">
      <w:pPr>
        <w:spacing w:line="360" w:lineRule="auto"/>
      </w:pPr>
      <w:r>
        <w:rPr>
          <w:position w:val="-62"/>
        </w:rPr>
        <w:lastRenderedPageBreak/>
        <w:pict w14:anchorId="57C025AD">
          <v:shape id="_x0000_i1039" type="#_x0000_t75" style="width:136.15pt;height:52.05pt">
            <v:imagedata r:id="rId25" o:title=""/>
          </v:shape>
        </w:pict>
      </w:r>
    </w:p>
    <w:p w14:paraId="3AD94F8B" w14:textId="77777777" w:rsidR="00A75A21" w:rsidRDefault="008216FE" w:rsidP="003B0750">
      <w:pPr>
        <w:spacing w:line="360" w:lineRule="auto"/>
      </w:pPr>
      <w:proofErr w:type="gramStart"/>
      <w:r>
        <w:t>w</w:t>
      </w:r>
      <w:r w:rsidR="00A75A21">
        <w:t>here</w:t>
      </w:r>
      <w:proofErr w:type="gramEnd"/>
      <w:r>
        <w:t>,</w:t>
      </w:r>
      <w:r w:rsidR="00A75A21">
        <w:t xml:space="preserve"> </w:t>
      </w:r>
      <w:r w:rsidR="004B45B5">
        <w:rPr>
          <w:position w:val="-14"/>
        </w:rPr>
        <w:pict w14:anchorId="0172349E">
          <v:shape id="_x0000_i1040" type="#_x0000_t75" style="width:22.8pt;height:18.55pt">
            <v:imagedata r:id="rId26"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4B45B5">
        <w:rPr>
          <w:position w:val="-14"/>
        </w:rPr>
        <w:pict w14:anchorId="155951EA">
          <v:shape id="_x0000_i1041" type="#_x0000_t75" style="width:22.8pt;height:18.55pt">
            <v:imagedata r:id="rId27" o:title=""/>
          </v:shape>
        </w:pict>
      </w:r>
      <w:r w:rsidR="00A75A21">
        <w:t xml:space="preserve"> = 10</w:t>
      </w:r>
      <w:r w:rsidR="00A75A21" w:rsidRPr="00454182">
        <w:rPr>
          <w:vertAlign w:val="superscript"/>
        </w:rPr>
        <w:t>7</w:t>
      </w:r>
      <w:r w:rsidR="004B45B5">
        <w:rPr>
          <w:position w:val="-14"/>
        </w:rPr>
        <w:pict w14:anchorId="1EA8408C">
          <v:shape id="_x0000_i1042" type="#_x0000_t75" style="width:19.95pt;height:18.55pt">
            <v:imagedata r:id="rId28" o:title=""/>
          </v:shape>
        </w:pict>
      </w:r>
      <w:r w:rsidR="00A75A21">
        <w:t xml:space="preserve">for </w:t>
      </w:r>
      <w:r w:rsidR="004B45B5">
        <w:rPr>
          <w:position w:val="-14"/>
        </w:rPr>
        <w:pict w14:anchorId="37C1053A">
          <v:shape id="_x0000_i1043" type="#_x0000_t75" style="width:19.95pt;height:18.55pt">
            <v:imagedata r:id="rId29" o:title=""/>
          </v:shape>
        </w:pict>
      </w:r>
      <w:r w:rsidR="00A75A21">
        <w:t>~</w:t>
      </w:r>
      <w:proofErr w:type="spellStart"/>
      <w:proofErr w:type="gramStart"/>
      <w:r w:rsidR="00A75A21">
        <w:t>Unif</w:t>
      </w:r>
      <w:proofErr w:type="spellEnd"/>
      <w:r w:rsidR="00A75A21">
        <w:t>[</w:t>
      </w:r>
      <w:proofErr w:type="gramEnd"/>
      <w:r w:rsidR="00A75A21">
        <w:t xml:space="preserve">0.7,1.4].  </w:t>
      </w:r>
      <w:r w:rsidR="001B266B">
        <w:t xml:space="preserve">The </w:t>
      </w:r>
      <w:r w:rsidR="002D1454">
        <w:t xml:space="preserve">estimation of the sample mean </w:t>
      </w:r>
      <w:r w:rsidR="004B45B5">
        <w:rPr>
          <w:position w:val="-14"/>
        </w:rPr>
        <w:pict w14:anchorId="02F25369">
          <v:shape id="_x0000_i1044" type="#_x0000_t75" style="width:20.65pt;height:18.55pt">
            <v:imagedata r:id="rId30" o:title=""/>
          </v:shape>
        </w:pict>
      </w:r>
      <w:r w:rsidR="002D1454">
        <w:t xml:space="preserve">and </w:t>
      </w:r>
      <w:r w:rsidR="004B45B5">
        <w:rPr>
          <w:position w:val="-12"/>
        </w:rPr>
        <w:pict w14:anchorId="257689F6">
          <v:shape id="_x0000_i1045" type="#_x0000_t75" style="width:10.7pt;height:18.55pt">
            <v:imagedata r:id="rId31"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1D10C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4B45B5">
        <w:rPr>
          <w:position w:val="-14"/>
        </w:rPr>
        <w:pict w14:anchorId="4F97594B">
          <v:shape id="_x0000_i1046" type="#_x0000_t75" style="width:64.15pt;height:20.65pt">
            <v:imagedata r:id="rId32"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4B45B5">
        <w:rPr>
          <w:position w:val="-14"/>
        </w:rPr>
        <w:pict w14:anchorId="7C496231">
          <v:shape id="_x0000_i1047" type="#_x0000_t75" style="width:126.9pt;height:19.95pt">
            <v:imagedata r:id="rId33" o:title=""/>
          </v:shape>
        </w:pict>
      </w:r>
      <w:r w:rsidR="001754BF">
        <w:t xml:space="preserve"> </w:t>
      </w:r>
      <w:r w:rsidR="00184BA3">
        <w:t xml:space="preserve">and </w:t>
      </w:r>
    </w:p>
    <w:p w14:paraId="3DCD6455" w14:textId="77777777" w:rsidR="00201DE6" w:rsidRDefault="004B45B5" w:rsidP="003B0750">
      <w:pPr>
        <w:spacing w:line="360" w:lineRule="auto"/>
      </w:pPr>
      <w:r>
        <w:rPr>
          <w:position w:val="-52"/>
        </w:rPr>
        <w:pict w14:anchorId="2648EABD">
          <v:shape id="_x0000_i1048" type="#_x0000_t75" style="width:132.6pt;height:57.75pt">
            <v:imagedata r:id="rId34" o:title=""/>
          </v:shape>
        </w:pict>
      </w:r>
      <w:r w:rsidR="00884DDA">
        <w:t>.</w:t>
      </w:r>
    </w:p>
    <w:p w14:paraId="0B8EECBF" w14:textId="77777777" w:rsidR="003B0750" w:rsidRDefault="00852FB9" w:rsidP="003B0750">
      <w:pPr>
        <w:spacing w:line="360" w:lineRule="auto"/>
      </w:pPr>
      <w:r>
        <w:t xml:space="preserve">The parameter </w:t>
      </w:r>
      <w:r w:rsidR="004B45B5">
        <w:rPr>
          <w:position w:val="-14"/>
        </w:rPr>
        <w:pict w14:anchorId="56620EBB">
          <v:shape id="_x0000_i1049" type="#_x0000_t75" style="width:18.55pt;height:19.95pt">
            <v:imagedata r:id="rId35"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4B45B5">
        <w:rPr>
          <w:position w:val="-10"/>
        </w:rPr>
        <w:pict w14:anchorId="0ADBED02">
          <v:shape id="_x0000_i1050" type="#_x0000_t75" style="width:42.75pt;height:18.55pt">
            <v:imagedata r:id="rId36" o:title=""/>
          </v:shape>
        </w:pict>
      </w:r>
      <w:r w:rsidR="00844956">
        <w:t xml:space="preserve"> denote the s</w:t>
      </w:r>
      <w:r w:rsidR="00533FB7">
        <w:t xml:space="preserve">et of genes that are up-regulated and </w:t>
      </w:r>
      <w:r w:rsidR="004B45B5">
        <w:rPr>
          <w:position w:val="-10"/>
        </w:rPr>
        <w:pict w14:anchorId="32202DBC">
          <v:shape id="_x0000_i1051" type="#_x0000_t75" style="width:51.35pt;height:18.55pt">
            <v:imagedata r:id="rId37"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77777777"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1D10C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4B45B5" w:rsidP="00066658">
      <w:pPr>
        <w:spacing w:line="360" w:lineRule="auto"/>
        <w:rPr>
          <w:lang w:val="en-GB"/>
        </w:rPr>
      </w:pPr>
      <w:r>
        <w:rPr>
          <w:position w:val="-34"/>
          <w:lang w:val="en-GB"/>
        </w:rPr>
        <w:pict w14:anchorId="17874E21">
          <v:shape id="_x0000_i1052" type="#_x0000_t75" style="width:129.75pt;height:38.5pt">
            <v:imagedata r:id="rId38"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4B45B5" w:rsidP="00066658">
      <w:pPr>
        <w:spacing w:line="360" w:lineRule="auto"/>
        <w:rPr>
          <w:lang w:val="en-GB"/>
        </w:rPr>
      </w:pPr>
      <w:r>
        <w:rPr>
          <w:position w:val="-72"/>
          <w:lang w:val="en-GB"/>
        </w:rPr>
        <w:pict w14:anchorId="3CCD10BF">
          <v:shape id="_x0000_i1053" type="#_x0000_t75" style="width:371.4pt;height:77.7pt">
            <v:imagedata r:id="rId39"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4B45B5" w:rsidP="00C35873">
      <w:pPr>
        <w:spacing w:line="360" w:lineRule="auto"/>
        <w:rPr>
          <w:lang w:val="en-GB"/>
        </w:rPr>
      </w:pPr>
      <w:r>
        <w:rPr>
          <w:position w:val="-24"/>
          <w:lang w:val="en-GB"/>
        </w:rPr>
        <w:pict w14:anchorId="2208312D">
          <v:shape id="_x0000_i1054" type="#_x0000_t75" style="width:89.1pt;height:49.9pt">
            <v:imagedata r:id="rId40" o:title=""/>
          </v:shape>
        </w:pict>
      </w:r>
      <w:proofErr w:type="gramStart"/>
      <w:r w:rsidR="0049530B">
        <w:rPr>
          <w:lang w:val="en-GB"/>
        </w:rPr>
        <w:t xml:space="preserve">,        </w:t>
      </w:r>
      <w:proofErr w:type="gramEnd"/>
      <w:r>
        <w:rPr>
          <w:position w:val="-24"/>
          <w:lang w:val="en-GB"/>
        </w:rPr>
        <w:pict w14:anchorId="2F535142">
          <v:shape id="_x0000_i1055" type="#_x0000_t75" style="width:91.95pt;height:49.9pt">
            <v:imagedata r:id="rId41"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4B45B5" w:rsidP="00C35873">
      <w:pPr>
        <w:spacing w:line="360" w:lineRule="auto"/>
        <w:rPr>
          <w:lang w:val="en-GB"/>
        </w:rPr>
      </w:pPr>
      <w:r>
        <w:rPr>
          <w:position w:val="-72"/>
          <w:lang w:val="en-GB"/>
        </w:rPr>
        <w:lastRenderedPageBreak/>
        <w:pict w14:anchorId="2A611683">
          <v:shape id="_x0000_i1056" type="#_x0000_t75" style="width:332.2pt;height:77.7pt">
            <v:imagedata r:id="rId42" o:title=""/>
          </v:shape>
        </w:pict>
      </w:r>
      <w:r w:rsidR="004E1372">
        <w:rPr>
          <w:lang w:val="en-GB"/>
        </w:rPr>
        <w:t>,</w:t>
      </w:r>
    </w:p>
    <w:p w14:paraId="323EC442" w14:textId="77777777" w:rsidR="006E6AA4" w:rsidRDefault="004B45B5" w:rsidP="00C35873">
      <w:pPr>
        <w:spacing w:line="360" w:lineRule="auto"/>
        <w:rPr>
          <w:lang w:val="en-GB"/>
        </w:rPr>
      </w:pPr>
      <w:r>
        <w:rPr>
          <w:position w:val="-72"/>
          <w:lang w:val="en-GB"/>
        </w:rPr>
        <w:pict w14:anchorId="69A968A5">
          <v:shape id="_x0000_i1057" type="#_x0000_t75" style="width:339.35pt;height:77.7pt">
            <v:imagedata r:id="rId43" o:title=""/>
          </v:shape>
        </w:pict>
      </w:r>
      <w:r w:rsidR="00B25935">
        <w:rPr>
          <w:lang w:val="en-GB"/>
        </w:rPr>
        <w:t>,</w:t>
      </w:r>
    </w:p>
    <w:p w14:paraId="2CFBE860" w14:textId="77777777" w:rsidR="00710462" w:rsidRDefault="004B45B5" w:rsidP="00C35873">
      <w:pPr>
        <w:spacing w:line="360" w:lineRule="auto"/>
        <w:rPr>
          <w:lang w:val="en-GB"/>
        </w:rPr>
      </w:pPr>
      <w:r>
        <w:rPr>
          <w:position w:val="-64"/>
          <w:lang w:val="en-GB"/>
        </w:rPr>
        <w:pict w14:anchorId="23205F9B">
          <v:shape id="_x0000_i1058" type="#_x0000_t75" style="width:424.85pt;height:70.55pt">
            <v:imagedata r:id="rId44"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4B45B5">
        <w:rPr>
          <w:position w:val="-14"/>
        </w:rPr>
        <w:pict w14:anchorId="2C0072BC">
          <v:shape id="_x0000_i1059" type="#_x0000_t75" style="width:25.65pt;height:18.55pt">
            <v:imagedata r:id="rId45" o:title=""/>
          </v:shape>
        </w:pict>
      </w:r>
      <w:r w:rsidR="00CB165C">
        <w:rPr>
          <w:lang w:val="en-GB"/>
        </w:rPr>
        <w:t xml:space="preserve">= 0 when two profiles are totally difference and </w:t>
      </w:r>
      <w:r w:rsidR="004B45B5">
        <w:rPr>
          <w:position w:val="-14"/>
        </w:rPr>
        <w:pict w14:anchorId="283E5D55">
          <v:shape id="_x0000_i1060" type="#_x0000_t75" style="width:25.65pt;height:18.55pt">
            <v:imagedata r:id="rId46"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77777777"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4" w:tooltip="Hollander, 2013 #35" w:history="1">
        <w:r w:rsidR="001D10C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4B45B5" w:rsidP="00093C99">
      <w:pPr>
        <w:spacing w:line="360" w:lineRule="auto"/>
      </w:pPr>
      <w:r>
        <w:rPr>
          <w:position w:val="-52"/>
        </w:rPr>
        <w:pict w14:anchorId="7B8F40D8">
          <v:shape id="_x0000_i1061" type="#_x0000_t75" style="width:226pt;height:58.45pt">
            <v:imagedata r:id="rId47" o:title=""/>
          </v:shape>
        </w:pict>
      </w:r>
    </w:p>
    <w:p w14:paraId="52E96148" w14:textId="77777777"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4B45B5">
        <w:rPr>
          <w:position w:val="-14"/>
        </w:rPr>
        <w:pict w14:anchorId="41B79CCC">
          <v:shape id="_x0000_i1062" type="#_x0000_t75" style="width:16.4pt;height:20.65pt">
            <v:imagedata r:id="rId48"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4" w:tooltip="Hollander, 2013 #35" w:history="1">
        <w:r w:rsidR="001D10C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4B45B5">
        <w:rPr>
          <w:position w:val="-14"/>
        </w:rPr>
        <w:pict w14:anchorId="3C07218A">
          <v:shape id="_x0000_i1063" type="#_x0000_t75" style="width:16.4pt;height:20.65pt">
            <v:imagedata r:id="rId49"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4B45B5">
        <w:rPr>
          <w:position w:val="-14"/>
        </w:rPr>
        <w:pict w14:anchorId="789E8664">
          <v:shape id="_x0000_i1064" type="#_x0000_t75" style="width:16.4pt;height:20.65pt">
            <v:imagedata r:id="rId50" o:title=""/>
          </v:shape>
        </w:pict>
      </w:r>
      <w:r w:rsidR="006702B8">
        <w:t xml:space="preserve">.  </w:t>
      </w:r>
      <w:r w:rsidR="00220397">
        <w:t>Hence,</w:t>
      </w:r>
    </w:p>
    <w:p w14:paraId="5E45E231" w14:textId="77777777" w:rsidR="00220397" w:rsidRDefault="004B45B5" w:rsidP="00093C99">
      <w:pPr>
        <w:spacing w:line="360" w:lineRule="auto"/>
      </w:pPr>
      <w:r>
        <w:rPr>
          <w:position w:val="-34"/>
        </w:rPr>
        <w:pict w14:anchorId="7496B3AB">
          <v:shape id="_x0000_i1065" type="#_x0000_t75" style="width:186.05pt;height:39.9pt">
            <v:imagedata r:id="rId51"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4B45B5">
        <w:rPr>
          <w:position w:val="-10"/>
        </w:rPr>
        <w:pict w14:anchorId="5477A560">
          <v:shape id="_x0000_i1066" type="#_x0000_t75" style="width:10pt;height:15.7pt">
            <v:imagedata r:id="rId52"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4B45B5">
        <w:rPr>
          <w:position w:val="-10"/>
        </w:rPr>
        <w:pict w14:anchorId="0D103044">
          <v:shape id="_x0000_i1067" type="#_x0000_t75" style="width:10pt;height:16.4pt">
            <v:imagedata r:id="rId53"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4B45B5">
        <w:rPr>
          <w:position w:val="-10"/>
        </w:rPr>
        <w:pict w14:anchorId="411852C1">
          <v:shape id="_x0000_i1068" type="#_x0000_t75" style="width:10pt;height:16.4pt">
            <v:imagedata r:id="rId54"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4B45B5">
        <w:rPr>
          <w:position w:val="-10"/>
        </w:rPr>
        <w:pict w14:anchorId="5D2B9CD7">
          <v:shape id="_x0000_i1069" type="#_x0000_t75" style="width:10pt;height:16.4pt">
            <v:imagedata r:id="rId55"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4B45B5">
        <w:rPr>
          <w:position w:val="-14"/>
        </w:rPr>
        <w:pict w14:anchorId="6D2CBF11">
          <v:shape id="_x0000_i1070" type="#_x0000_t75" style="width:27.1pt;height:19.25pt">
            <v:imagedata r:id="rId56" o:title=""/>
          </v:shape>
        </w:pict>
      </w:r>
      <w:r w:rsidR="00E1021C">
        <w:t xml:space="preserve"> and </w:t>
      </w:r>
      <w:r w:rsidR="000740C5">
        <w:t>dispersion estimated as</w:t>
      </w:r>
    </w:p>
    <w:p w14:paraId="6043DBD3" w14:textId="77777777" w:rsidR="00D879D0" w:rsidRDefault="004B45B5" w:rsidP="0057497C">
      <w:pPr>
        <w:spacing w:line="360" w:lineRule="auto"/>
      </w:pPr>
      <w:r>
        <w:rPr>
          <w:position w:val="-32"/>
        </w:rPr>
        <w:pict w14:anchorId="68AADCA5">
          <v:shape id="_x0000_i1071" type="#_x0000_t75" style="width:116.2pt;height:39.2pt">
            <v:imagedata r:id="rId57"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4B45B5">
        <w:rPr>
          <w:position w:val="-14"/>
        </w:rPr>
        <w:pict w14:anchorId="7DDF8E50">
          <v:shape id="_x0000_i1072" type="#_x0000_t75" style="width:16.4pt;height:19.25pt">
            <v:imagedata r:id="rId58"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4B45B5" w:rsidP="0057497C">
      <w:pPr>
        <w:spacing w:line="360" w:lineRule="auto"/>
      </w:pPr>
      <w:r>
        <w:rPr>
          <w:position w:val="-14"/>
        </w:rPr>
        <w:pict w14:anchorId="0463943E">
          <v:shape id="_x0000_i1073" type="#_x0000_t75" style="width:92.65pt;height:18.55pt">
            <v:imagedata r:id="rId59"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4B45B5">
        <w:rPr>
          <w:position w:val="-14"/>
        </w:rPr>
        <w:pict w14:anchorId="7B3AC7B1">
          <v:shape id="_x0000_i1074" type="#_x0000_t75" style="width:25.65pt;height:18.55pt">
            <v:imagedata r:id="rId60"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4B45B5" w:rsidP="003A58EE">
      <w:pPr>
        <w:spacing w:line="360" w:lineRule="auto"/>
      </w:pPr>
      <w:r>
        <w:pict w14:anchorId="190BC1D9">
          <v:shape id="_x0000_s1042" type="#_x0000_t75" style="position:absolute;margin-left:135pt;margin-top:-8.85pt;width:216.2pt;height:75.25pt;z-index:251659264">
            <v:imagedata r:id="rId61"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4B45B5">
        <w:rPr>
          <w:position w:val="-14"/>
        </w:rPr>
        <w:pict w14:anchorId="73184EB6">
          <v:shape id="_x0000_i1075" type="#_x0000_t75" style="width:25.65pt;height:18.55pt">
            <v:imagedata r:id="rId62"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5164A5E0" w:rsidR="009504E9" w:rsidRPr="004E1404" w:rsidRDefault="004E1404" w:rsidP="003A58EE">
      <w:pPr>
        <w:spacing w:line="360" w:lineRule="auto"/>
      </w:pPr>
      <w:r>
        <w:t xml:space="preserve">To assess the significance for a pattern extracted in the research, we adopted an empirical bootstrapping like approach. Basically, for a given pattern contains k gene profiles, we randomly select k number of gene profiles from the initial whole dataset. Then for the selected k profiles, we compute PCS for each gene profile against the remainder k-1 profiles. Then we store the average PCS as the normalized measurement for this round of sampling. We shall empirically perform such practice for 10000 times, in the end we retained 10000 average PCSs from the randomly sampled “patterns”. A nominal p-value for the real average PCS score from the “real” pattern was defined as the probability getting it by chance. </w:t>
      </w:r>
    </w:p>
    <w:p w14:paraId="232031B0" w14:textId="1D3C7671" w:rsidR="00E46486" w:rsidRPr="00E46486" w:rsidRDefault="00E46486" w:rsidP="003A58EE">
      <w:pPr>
        <w:spacing w:line="360" w:lineRule="auto"/>
        <w:rPr>
          <w:u w:val="single"/>
          <w:lang w:val="en-GB"/>
        </w:rPr>
      </w:pPr>
      <w:r w:rsidRPr="00E46486">
        <w:rPr>
          <w:u w:val="single"/>
          <w:lang w:val="en-GB"/>
        </w:rPr>
        <w:t>Assessing the pattern extraction performance</w:t>
      </w:r>
      <w:r w:rsidR="004E1404">
        <w:rPr>
          <w:u w:val="single"/>
          <w:lang w:val="en-GB"/>
        </w:rPr>
        <w:t xml:space="preserve"> across replicated passes</w:t>
      </w:r>
    </w:p>
    <w:p w14:paraId="251EE523" w14:textId="77777777"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lastRenderedPageBreak/>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spellStart"/>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77777777" w:rsidR="00713517" w:rsidRDefault="00713517" w:rsidP="00713517">
      <w:pPr>
        <w:pStyle w:val="ListParagraph"/>
        <w:spacing w:after="0" w:line="240" w:lineRule="auto"/>
        <w:ind w:firstLine="720"/>
      </w:pPr>
      <w:r w:rsidRPr="00713517">
        <w:t>Categorize profiles and assign to in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77777777" w:rsidR="00670867" w:rsidRPr="00670867" w:rsidRDefault="00670867" w:rsidP="00153A4A">
      <w:pPr>
        <w:pStyle w:val="ListParagraph"/>
        <w:spacing w:line="240" w:lineRule="auto"/>
        <w:rPr>
          <w:b/>
        </w:rPr>
      </w:pPr>
      <w:r>
        <w:t xml:space="preserve">      Until no more moves (i.e., if 1-NMI &lt; 0.001)</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48D7EECF" w14:textId="77777777" w:rsidR="00074E3C" w:rsidRPr="000016D8" w:rsidRDefault="00074E3C" w:rsidP="00093C99">
      <w:pPr>
        <w:spacing w:line="360" w:lineRule="auto"/>
        <w:rPr>
          <w:b/>
        </w:rPr>
      </w:pPr>
      <w:r w:rsidRPr="000016D8">
        <w:rPr>
          <w:b/>
        </w:rPr>
        <w:t>Results</w:t>
      </w:r>
    </w:p>
    <w:p w14:paraId="1EF14561" w14:textId="2AA70115" w:rsidR="00B45EC3" w:rsidRDefault="00B45EC3" w:rsidP="00B45EC3">
      <w:pPr>
        <w:spacing w:line="360" w:lineRule="auto"/>
        <w:rPr>
          <w:b/>
        </w:rPr>
      </w:pPr>
      <w:r>
        <w:rPr>
          <w:b/>
        </w:rPr>
        <w:t>A co-expressed profile pattern ext</w:t>
      </w:r>
      <w:r w:rsidR="004B4CB8">
        <w:rPr>
          <w:b/>
        </w:rPr>
        <w:t>raction platform is established</w:t>
      </w:r>
    </w:p>
    <w:p w14:paraId="6015BF8A" w14:textId="121E0C97" w:rsidR="006F4FD1" w:rsidRDefault="00DA7DD9" w:rsidP="00B45EC3">
      <w:pPr>
        <w:spacing w:line="360" w:lineRule="auto"/>
        <w:rPr>
          <w:b/>
        </w:rPr>
      </w:pPr>
      <w:r>
        <w:t xml:space="preserve">To the contrary </w:t>
      </w:r>
      <w:r w:rsidR="006F4FD1">
        <w:t>o</w:t>
      </w:r>
      <w:r>
        <w:t>f</w:t>
      </w:r>
      <w:r w:rsidR="006F4FD1">
        <w:t xml:space="preserve">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 supported by a group of co-expressed genes could serve as a key signature of the responses to outside exposures.</w:t>
      </w:r>
      <w:r w:rsidR="005B07FC">
        <w:t xml:space="preserve"> As shown in table 1</w:t>
      </w:r>
      <w:r w:rsidR="006D4C57">
        <w:t>, our newly proposed EPIG-</w:t>
      </w:r>
      <w:proofErr w:type="spellStart"/>
      <w:r w:rsidR="006D4C57">
        <w:t>Seq</w:t>
      </w:r>
      <w:proofErr w:type="spellEnd"/>
      <w:r w:rsidR="006D4C57">
        <w:t xml:space="preserve"> method, although shares some similarities with highly-remarked methods, stands out by itself with its special advantages, not only provides researcher a new approach for monitoring the systematic </w:t>
      </w:r>
      <w:r w:rsidR="006D4C57">
        <w:lastRenderedPageBreak/>
        <w:t>responses acros</w:t>
      </w:r>
      <w:r w:rsidR="005B07FC">
        <w:t>s multiple conditions, it also avoids unjustified data pre-processing and normalization procedures.</w:t>
      </w:r>
      <w:r w:rsidR="009E1A8C">
        <w:t xml:space="preserve"> </w:t>
      </w:r>
      <w:bookmarkStart w:id="0" w:name="_GoBack"/>
      <w:bookmarkEnd w:id="0"/>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30A745E5"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under predefined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lastRenderedPageBreak/>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65EA6184"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A60D62">
        <w:t xml:space="preserve"> the figure showed, group1 was labeled red, group2 xx color, group3 xx color and group4 xx color. </w:t>
      </w:r>
      <w:r w:rsidR="00A60D62" w:rsidRPr="00730564">
        <w:rPr>
          <w:b/>
        </w:rPr>
        <w:t>How many profiles in each group?</w:t>
      </w:r>
      <w:r w:rsidR="00A60D62">
        <w:t xml:space="preserve"> Within each group, although the expected mean for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730564">
        <w:t xml:space="preserve">Despite of artificially introduced noises and the dispersion in data, </w:t>
      </w:r>
      <w:r w:rsidR="00A60D62">
        <w:t xml:space="preserve">this did not </w:t>
      </w:r>
      <w:r w:rsidR="00730564">
        <w:t>prevent</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fall between [</w:t>
      </w:r>
      <w:r w:rsidR="00A60D62" w:rsidRPr="00730564">
        <w:rPr>
          <w:b/>
        </w:rPr>
        <w:t>some type of range</w:t>
      </w:r>
      <w:proofErr w:type="gramStart"/>
      <w:r w:rsidR="00A60D62" w:rsidRPr="00730564">
        <w:rPr>
          <w:b/>
        </w:rPr>
        <w:t>..</w:t>
      </w:r>
      <w:proofErr w:type="gramEnd"/>
      <w:r w:rsidR="00A60D62" w:rsidRPr="00730564">
        <w:rPr>
          <w:b/>
        </w:rPr>
        <w:t>]</w:t>
      </w:r>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lastRenderedPageBreak/>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77777777" w:rsidR="000016D8" w:rsidRPr="00891509" w:rsidRDefault="000016D8" w:rsidP="000016D8">
      <w:pPr>
        <w:spacing w:line="360" w:lineRule="auto"/>
        <w:rPr>
          <w:b/>
        </w:rPr>
      </w:pPr>
      <w:r w:rsidRPr="00891509">
        <w:rPr>
          <w:b/>
        </w:rPr>
        <w:t xml:space="preserve">Comparing against available methods e.g. EPIG, </w:t>
      </w:r>
      <w:proofErr w:type="spellStart"/>
      <w:r w:rsidR="002C5364" w:rsidRPr="00891509">
        <w:rPr>
          <w:b/>
        </w:rPr>
        <w:t>DEseq</w:t>
      </w:r>
      <w:proofErr w:type="spellEnd"/>
      <w:r w:rsidRPr="00891509">
        <w:rPr>
          <w:b/>
        </w:rPr>
        <w:t xml:space="preserve"> and </w:t>
      </w:r>
      <w:proofErr w:type="spellStart"/>
      <w:r w:rsidRPr="00891509">
        <w:rPr>
          <w:b/>
        </w:rPr>
        <w:t>SAMSeq</w:t>
      </w:r>
      <w:proofErr w:type="spellEnd"/>
    </w:p>
    <w:p w14:paraId="32A2698C" w14:textId="77777777" w:rsidR="00891509" w:rsidRDefault="00F42FE8" w:rsidP="00F42FE8">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xml:space="preserve">; we also compared the analysis with the EPIG on the TPM normalized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7777777"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lastRenderedPageBreak/>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p>
    <w:p w14:paraId="796976EC" w14:textId="2780CF49" w:rsidR="00891509" w:rsidRPr="001F76BE" w:rsidRDefault="002B574B" w:rsidP="002B574B">
      <w:pPr>
        <w:spacing w:line="360" w:lineRule="auto"/>
        <w:rPr>
          <w:b/>
        </w:rPr>
      </w:pPr>
      <w:r w:rsidRPr="001F76BE">
        <w:rPr>
          <w:b/>
        </w:rPr>
        <w:t xml:space="preserve">Comparing to </w:t>
      </w:r>
      <w:r w:rsidR="00891509" w:rsidRPr="001F76BE">
        <w:rPr>
          <w:b/>
        </w:rPr>
        <w:t>EPIG</w:t>
      </w:r>
      <w:r w:rsidR="001F76BE">
        <w:rPr>
          <w:b/>
        </w:rPr>
        <w:t xml:space="preserve"> or ORIGEN</w:t>
      </w:r>
      <w:r w:rsidR="00891509" w:rsidRPr="001F76BE">
        <w:rPr>
          <w:b/>
        </w:rPr>
        <w:t>??</w:t>
      </w:r>
    </w:p>
    <w:p w14:paraId="60AC9244" w14:textId="77777777"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the results from the actual runs)</w:t>
      </w:r>
    </w:p>
    <w:p w14:paraId="57742D1E" w14:textId="77777777" w:rsidR="007C5376" w:rsidRDefault="007C5376" w:rsidP="007C5376">
      <w:pPr>
        <w:spacing w:line="360" w:lineRule="auto"/>
        <w:ind w:firstLine="720"/>
      </w:pPr>
      <w:r>
        <w:t xml:space="preserve">Need NMI measurement and biological </w:t>
      </w:r>
      <w:proofErr w:type="spellStart"/>
      <w:r>
        <w:t>retuls</w:t>
      </w:r>
      <w:proofErr w:type="spellEnd"/>
    </w:p>
    <w:p w14:paraId="2D6014D7" w14:textId="77777777" w:rsidR="00074E3C" w:rsidRPr="00D00171" w:rsidRDefault="00074E3C" w:rsidP="00093C99">
      <w:pPr>
        <w:spacing w:line="360" w:lineRule="auto"/>
        <w:rPr>
          <w:b/>
        </w:rPr>
      </w:pPr>
      <w:r w:rsidRPr="00D00171">
        <w:rPr>
          <w:b/>
        </w:rPr>
        <w:t>Discussion</w:t>
      </w: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7F00147F" w14:textId="77777777" w:rsidR="001D10CD" w:rsidRPr="001D10CD" w:rsidRDefault="00AE2D88" w:rsidP="001D10C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1D10CD" w:rsidRPr="001D10CD">
        <w:rPr>
          <w:rFonts w:ascii="Calibri" w:hAnsi="Calibri"/>
          <w:noProof/>
        </w:rPr>
        <w:t xml:space="preserve">(2012). "Comprehensive molecular portraits of human breast tumours." </w:t>
      </w:r>
      <w:r w:rsidR="001D10CD" w:rsidRPr="001D10CD">
        <w:rPr>
          <w:rFonts w:ascii="Calibri" w:hAnsi="Calibri"/>
          <w:noProof/>
          <w:u w:val="single"/>
        </w:rPr>
        <w:t>Nature</w:t>
      </w:r>
      <w:r w:rsidR="001D10CD" w:rsidRPr="001D10CD">
        <w:rPr>
          <w:rFonts w:ascii="Calibri" w:hAnsi="Calibri"/>
          <w:noProof/>
        </w:rPr>
        <w:t xml:space="preserve"> </w:t>
      </w:r>
      <w:r w:rsidR="001D10CD" w:rsidRPr="001D10CD">
        <w:rPr>
          <w:rFonts w:ascii="Calibri" w:hAnsi="Calibri"/>
          <w:b/>
          <w:noProof/>
        </w:rPr>
        <w:t>490</w:t>
      </w:r>
      <w:r w:rsidR="001D10CD" w:rsidRPr="001D10CD">
        <w:rPr>
          <w:rFonts w:ascii="Calibri" w:hAnsi="Calibri"/>
          <w:noProof/>
        </w:rPr>
        <w:t>(7418): 61-70.</w:t>
      </w:r>
      <w:bookmarkEnd w:id="1"/>
    </w:p>
    <w:p w14:paraId="411F5B53" w14:textId="77777777" w:rsidR="001D10CD" w:rsidRPr="001D10CD" w:rsidRDefault="001D10CD" w:rsidP="001D10CD">
      <w:pPr>
        <w:spacing w:after="0" w:line="240" w:lineRule="auto"/>
        <w:ind w:left="720" w:hanging="720"/>
        <w:jc w:val="center"/>
        <w:rPr>
          <w:rFonts w:ascii="Calibri" w:hAnsi="Calibri"/>
          <w:noProof/>
        </w:rPr>
      </w:pPr>
      <w:bookmarkStart w:id="2" w:name="_ENREF_2"/>
      <w:r w:rsidRPr="001D10CD">
        <w:rPr>
          <w:rFonts w:ascii="Calibri" w:hAnsi="Calibri"/>
          <w:noProof/>
        </w:rPr>
        <w:t xml:space="preserve">Anders, S. and W. Huber (2010). "Differential expression analysis for sequence count data." </w:t>
      </w:r>
      <w:r w:rsidRPr="001D10CD">
        <w:rPr>
          <w:rFonts w:ascii="Calibri" w:hAnsi="Calibri"/>
          <w:noProof/>
          <w:u w:val="single"/>
        </w:rPr>
        <w:t>Genome biology</w:t>
      </w:r>
      <w:r w:rsidRPr="001D10CD">
        <w:rPr>
          <w:rFonts w:ascii="Calibri" w:hAnsi="Calibri"/>
          <w:noProof/>
        </w:rPr>
        <w:t xml:space="preserve"> </w:t>
      </w:r>
      <w:r w:rsidRPr="001D10CD">
        <w:rPr>
          <w:rFonts w:ascii="Calibri" w:hAnsi="Calibri"/>
          <w:b/>
          <w:noProof/>
        </w:rPr>
        <w:t>11</w:t>
      </w:r>
      <w:r w:rsidRPr="001D10CD">
        <w:rPr>
          <w:rFonts w:ascii="Calibri" w:hAnsi="Calibri"/>
          <w:noProof/>
        </w:rPr>
        <w:t>(10): R106.</w:t>
      </w:r>
      <w:bookmarkEnd w:id="2"/>
    </w:p>
    <w:p w14:paraId="6AFF5D7C" w14:textId="77777777" w:rsidR="001D10CD" w:rsidRPr="001D10CD" w:rsidRDefault="001D10CD" w:rsidP="001D10CD">
      <w:pPr>
        <w:spacing w:after="0" w:line="240" w:lineRule="auto"/>
        <w:ind w:left="720" w:hanging="720"/>
        <w:jc w:val="center"/>
        <w:rPr>
          <w:rFonts w:ascii="Calibri" w:hAnsi="Calibri"/>
          <w:noProof/>
        </w:rPr>
      </w:pPr>
      <w:bookmarkStart w:id="3" w:name="_ENREF_3"/>
      <w:r w:rsidRPr="001D10CD">
        <w:rPr>
          <w:rFonts w:ascii="Calibri" w:hAnsi="Calibri"/>
          <w:noProof/>
        </w:rPr>
        <w:t xml:space="preserve">Cao, Y., W. P. Williams, et al. (1997). "Similarity Measure Bias in River Benthic Aufwuchs Community Analysis." </w:t>
      </w:r>
      <w:r w:rsidRPr="001D10CD">
        <w:rPr>
          <w:rFonts w:ascii="Calibri" w:hAnsi="Calibri"/>
          <w:noProof/>
          <w:u w:val="single"/>
        </w:rPr>
        <w:t>Water Environment Research</w:t>
      </w:r>
      <w:r w:rsidRPr="001D10CD">
        <w:rPr>
          <w:rFonts w:ascii="Calibri" w:hAnsi="Calibri"/>
          <w:noProof/>
        </w:rPr>
        <w:t xml:space="preserve"> </w:t>
      </w:r>
      <w:r w:rsidRPr="001D10CD">
        <w:rPr>
          <w:rFonts w:ascii="Calibri" w:hAnsi="Calibri"/>
          <w:b/>
          <w:noProof/>
        </w:rPr>
        <w:t>69</w:t>
      </w:r>
      <w:r w:rsidRPr="001D10CD">
        <w:rPr>
          <w:rFonts w:ascii="Calibri" w:hAnsi="Calibri"/>
          <w:noProof/>
        </w:rPr>
        <w:t>(1): 95-106.</w:t>
      </w:r>
      <w:bookmarkEnd w:id="3"/>
    </w:p>
    <w:p w14:paraId="61B2522F" w14:textId="77777777" w:rsidR="001D10CD" w:rsidRPr="001D10CD" w:rsidRDefault="001D10CD" w:rsidP="001D10CD">
      <w:pPr>
        <w:spacing w:after="0" w:line="240" w:lineRule="auto"/>
        <w:ind w:left="720" w:hanging="720"/>
        <w:jc w:val="center"/>
        <w:rPr>
          <w:rFonts w:ascii="Calibri" w:hAnsi="Calibri"/>
          <w:noProof/>
        </w:rPr>
      </w:pPr>
      <w:bookmarkStart w:id="4" w:name="_ENREF_4"/>
      <w:r w:rsidRPr="001D10CD">
        <w:rPr>
          <w:rFonts w:ascii="Calibri" w:hAnsi="Calibri"/>
          <w:noProof/>
        </w:rPr>
        <w:t xml:space="preserve">Hollander, M. W., Douglas A. ;Chicken, Eric (2013). </w:t>
      </w:r>
      <w:r w:rsidRPr="001D10CD">
        <w:rPr>
          <w:rFonts w:ascii="Calibri" w:hAnsi="Calibri"/>
          <w:noProof/>
          <w:u w:val="single"/>
        </w:rPr>
        <w:t>Nonparametric Statistical Methods</w:t>
      </w:r>
      <w:r w:rsidRPr="001D10CD">
        <w:rPr>
          <w:rFonts w:ascii="Calibri" w:hAnsi="Calibri"/>
          <w:noProof/>
        </w:rPr>
        <w:t>, John Wiley &amp; Sons.</w:t>
      </w:r>
      <w:bookmarkEnd w:id="4"/>
    </w:p>
    <w:p w14:paraId="1107C3E5" w14:textId="77777777" w:rsidR="001D10CD" w:rsidRPr="001D10CD" w:rsidRDefault="001D10CD" w:rsidP="001D10CD">
      <w:pPr>
        <w:spacing w:after="0" w:line="240" w:lineRule="auto"/>
        <w:ind w:left="720" w:hanging="720"/>
        <w:jc w:val="center"/>
        <w:rPr>
          <w:rFonts w:ascii="Calibri" w:hAnsi="Calibri"/>
          <w:noProof/>
        </w:rPr>
      </w:pPr>
      <w:bookmarkStart w:id="5" w:name="_ENREF_5"/>
      <w:r w:rsidRPr="001D10CD">
        <w:rPr>
          <w:rFonts w:ascii="Calibri" w:hAnsi="Calibri"/>
          <w:noProof/>
        </w:rPr>
        <w:t xml:space="preserve">Parker, J. S., M. Mullins, et al. (2009). "Supervised risk predictor of breast cancer based on intrinsic subtypes." </w:t>
      </w:r>
      <w:r w:rsidRPr="001D10CD">
        <w:rPr>
          <w:rFonts w:ascii="Calibri" w:hAnsi="Calibri"/>
          <w:noProof/>
          <w:u w:val="single"/>
        </w:rPr>
        <w:t>Journal of clinical oncology : official journal of the American Society of Clinical Oncology</w:t>
      </w:r>
      <w:r w:rsidRPr="001D10CD">
        <w:rPr>
          <w:rFonts w:ascii="Calibri" w:hAnsi="Calibri"/>
          <w:noProof/>
        </w:rPr>
        <w:t xml:space="preserve"> </w:t>
      </w:r>
      <w:r w:rsidRPr="001D10CD">
        <w:rPr>
          <w:rFonts w:ascii="Calibri" w:hAnsi="Calibri"/>
          <w:b/>
          <w:noProof/>
        </w:rPr>
        <w:t>27</w:t>
      </w:r>
      <w:r w:rsidRPr="001D10CD">
        <w:rPr>
          <w:rFonts w:ascii="Calibri" w:hAnsi="Calibri"/>
          <w:noProof/>
        </w:rPr>
        <w:t>(8): 1160-1167.</w:t>
      </w:r>
      <w:bookmarkEnd w:id="5"/>
    </w:p>
    <w:p w14:paraId="71F2F477" w14:textId="77777777" w:rsidR="001D10CD" w:rsidRPr="001D10CD" w:rsidRDefault="001D10CD" w:rsidP="001D10CD">
      <w:pPr>
        <w:spacing w:after="0" w:line="240" w:lineRule="auto"/>
        <w:ind w:left="720" w:hanging="720"/>
        <w:jc w:val="center"/>
        <w:rPr>
          <w:rFonts w:ascii="Calibri" w:hAnsi="Calibri"/>
          <w:noProof/>
        </w:rPr>
      </w:pPr>
      <w:bookmarkStart w:id="6" w:name="_ENREF_6"/>
      <w:r w:rsidRPr="001D10CD">
        <w:rPr>
          <w:rFonts w:ascii="Calibri" w:hAnsi="Calibri"/>
          <w:noProof/>
        </w:rPr>
        <w:t xml:space="preserve">Perou, C. M., T. Sorlie, et al. (2000). "Molecular portraits of human breast tumours." </w:t>
      </w:r>
      <w:r w:rsidRPr="001D10CD">
        <w:rPr>
          <w:rFonts w:ascii="Calibri" w:hAnsi="Calibri"/>
          <w:noProof/>
          <w:u w:val="single"/>
        </w:rPr>
        <w:t>Nature</w:t>
      </w:r>
      <w:r w:rsidRPr="001D10CD">
        <w:rPr>
          <w:rFonts w:ascii="Calibri" w:hAnsi="Calibri"/>
          <w:noProof/>
        </w:rPr>
        <w:t xml:space="preserve"> </w:t>
      </w:r>
      <w:r w:rsidRPr="001D10CD">
        <w:rPr>
          <w:rFonts w:ascii="Calibri" w:hAnsi="Calibri"/>
          <w:b/>
          <w:noProof/>
        </w:rPr>
        <w:t>406</w:t>
      </w:r>
      <w:r w:rsidRPr="001D10CD">
        <w:rPr>
          <w:rFonts w:ascii="Calibri" w:hAnsi="Calibri"/>
          <w:noProof/>
        </w:rPr>
        <w:t>(6797): 747-752.</w:t>
      </w:r>
      <w:bookmarkEnd w:id="6"/>
    </w:p>
    <w:p w14:paraId="109975FD" w14:textId="77777777" w:rsidR="001D10CD" w:rsidRPr="001D10CD" w:rsidRDefault="001D10CD" w:rsidP="001D10CD">
      <w:pPr>
        <w:spacing w:after="0" w:line="240" w:lineRule="auto"/>
        <w:ind w:left="720" w:hanging="720"/>
        <w:jc w:val="center"/>
        <w:rPr>
          <w:rFonts w:ascii="Calibri" w:hAnsi="Calibri"/>
          <w:noProof/>
        </w:rPr>
      </w:pPr>
      <w:bookmarkStart w:id="7" w:name="_ENREF_7"/>
      <w:r w:rsidRPr="001D10CD">
        <w:rPr>
          <w:rFonts w:ascii="Calibri" w:hAnsi="Calibri"/>
          <w:noProof/>
        </w:rPr>
        <w:lastRenderedPageBreak/>
        <w:t xml:space="preserve">Soneson, C. and M. Delorenzi (2013). "A comparison of methods for differential expression analysis of RNA-seq data." </w:t>
      </w:r>
      <w:r w:rsidRPr="001D10CD">
        <w:rPr>
          <w:rFonts w:ascii="Calibri" w:hAnsi="Calibri"/>
          <w:noProof/>
          <w:u w:val="single"/>
        </w:rPr>
        <w:t>BMC bioinformatics</w:t>
      </w:r>
      <w:r w:rsidRPr="001D10CD">
        <w:rPr>
          <w:rFonts w:ascii="Calibri" w:hAnsi="Calibri"/>
          <w:noProof/>
        </w:rPr>
        <w:t xml:space="preserve"> </w:t>
      </w:r>
      <w:r w:rsidRPr="001D10CD">
        <w:rPr>
          <w:rFonts w:ascii="Calibri" w:hAnsi="Calibri"/>
          <w:b/>
          <w:noProof/>
        </w:rPr>
        <w:t>14</w:t>
      </w:r>
      <w:r w:rsidRPr="001D10CD">
        <w:rPr>
          <w:rFonts w:ascii="Calibri" w:hAnsi="Calibri"/>
          <w:noProof/>
        </w:rPr>
        <w:t>: 91.</w:t>
      </w:r>
      <w:bookmarkEnd w:id="7"/>
    </w:p>
    <w:p w14:paraId="6A502F05" w14:textId="77777777" w:rsidR="001D10CD" w:rsidRPr="001D10CD" w:rsidRDefault="001D10CD" w:rsidP="001D10CD">
      <w:pPr>
        <w:spacing w:line="240" w:lineRule="auto"/>
        <w:ind w:left="720" w:hanging="720"/>
        <w:jc w:val="center"/>
        <w:rPr>
          <w:rFonts w:ascii="Calibri" w:hAnsi="Calibri"/>
          <w:noProof/>
        </w:rPr>
      </w:pPr>
      <w:bookmarkStart w:id="8" w:name="_ENREF_8"/>
      <w:r w:rsidRPr="001D10CD">
        <w:rPr>
          <w:rFonts w:ascii="Calibri" w:hAnsi="Calibri"/>
          <w:noProof/>
        </w:rPr>
        <w:t xml:space="preserve">Sorlie, T., C. M. Perou, et al. (2001). "Gene expression patterns of breast carcinomas distinguish tumor subclasses with clinical implications." </w:t>
      </w:r>
      <w:r w:rsidRPr="001D10CD">
        <w:rPr>
          <w:rFonts w:ascii="Calibri" w:hAnsi="Calibri"/>
          <w:noProof/>
          <w:u w:val="single"/>
        </w:rPr>
        <w:t>Proceedings of the National Academy of Sciences of the United States of America</w:t>
      </w:r>
      <w:r w:rsidRPr="001D10CD">
        <w:rPr>
          <w:rFonts w:ascii="Calibri" w:hAnsi="Calibri"/>
          <w:noProof/>
        </w:rPr>
        <w:t xml:space="preserve"> </w:t>
      </w:r>
      <w:r w:rsidRPr="001D10CD">
        <w:rPr>
          <w:rFonts w:ascii="Calibri" w:hAnsi="Calibri"/>
          <w:b/>
          <w:noProof/>
        </w:rPr>
        <w:t>98</w:t>
      </w:r>
      <w:r w:rsidRPr="001D10CD">
        <w:rPr>
          <w:rFonts w:ascii="Calibri" w:hAnsi="Calibri"/>
          <w:noProof/>
        </w:rPr>
        <w:t>(19): 10869-10874.</w:t>
      </w:r>
      <w:bookmarkEnd w:id="8"/>
    </w:p>
    <w:p w14:paraId="2128B0EE" w14:textId="77777777" w:rsidR="001D10CD" w:rsidRDefault="001D10CD" w:rsidP="001D10CD">
      <w:pPr>
        <w:spacing w:line="240" w:lineRule="auto"/>
        <w:jc w:val="center"/>
        <w:rPr>
          <w:rFonts w:ascii="Calibri" w:hAnsi="Calibri"/>
          <w:noProof/>
        </w:rPr>
      </w:pPr>
    </w:p>
    <w:p w14:paraId="0D41B88D" w14:textId="0C7CABFE" w:rsidR="00FC2CD7" w:rsidRDefault="00AE2D88" w:rsidP="00F7537F">
      <w:pPr>
        <w:rPr>
          <w:color w:val="1F497D"/>
        </w:rPr>
      </w:pPr>
      <w:r>
        <w:fldChar w:fldCharType="end"/>
      </w:r>
    </w:p>
    <w:p w14:paraId="656444A1" w14:textId="77777777" w:rsidR="0019524D" w:rsidRDefault="0019524D" w:rsidP="00093C99">
      <w:pPr>
        <w:spacing w:line="360" w:lineRule="auto"/>
      </w:pP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FF0828A" w14:textId="77777777" w:rsidR="006D4C57" w:rsidRDefault="006D4C57" w:rsidP="00DE16E4">
      <w:pPr>
        <w:spacing w:after="0" w:line="240" w:lineRule="auto"/>
      </w:pPr>
      <w:r>
        <w:separator/>
      </w:r>
    </w:p>
  </w:endnote>
  <w:endnote w:type="continuationSeparator" w:id="0">
    <w:p w14:paraId="21686892" w14:textId="77777777" w:rsidR="006D4C57" w:rsidRDefault="006D4C5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40AACE9" w14:textId="77777777" w:rsidR="006D4C57" w:rsidRDefault="006D4C57" w:rsidP="00DE16E4">
      <w:pPr>
        <w:spacing w:after="0" w:line="240" w:lineRule="auto"/>
      </w:pPr>
      <w:r>
        <w:separator/>
      </w:r>
    </w:p>
  </w:footnote>
  <w:footnote w:type="continuationSeparator" w:id="0">
    <w:p w14:paraId="46D72539" w14:textId="77777777" w:rsidR="006D4C57" w:rsidRDefault="006D4C57" w:rsidP="00DE16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record-ids&gt;&lt;/item&gt;&lt;/Libraries&gt;"/>
  </w:docVars>
  <w:rsids>
    <w:rsidRoot w:val="002C3AB0"/>
    <w:rsid w:val="000016D8"/>
    <w:rsid w:val="00002B2D"/>
    <w:rsid w:val="00005322"/>
    <w:rsid w:val="0000652D"/>
    <w:rsid w:val="0001398A"/>
    <w:rsid w:val="000158F6"/>
    <w:rsid w:val="000237FD"/>
    <w:rsid w:val="00042ACE"/>
    <w:rsid w:val="00042D59"/>
    <w:rsid w:val="0004338C"/>
    <w:rsid w:val="000520E5"/>
    <w:rsid w:val="0005252A"/>
    <w:rsid w:val="0005362E"/>
    <w:rsid w:val="00057504"/>
    <w:rsid w:val="00060D03"/>
    <w:rsid w:val="000646D4"/>
    <w:rsid w:val="00066658"/>
    <w:rsid w:val="00070311"/>
    <w:rsid w:val="000740C5"/>
    <w:rsid w:val="00074E3C"/>
    <w:rsid w:val="000753E9"/>
    <w:rsid w:val="00077DDD"/>
    <w:rsid w:val="00083D60"/>
    <w:rsid w:val="00091737"/>
    <w:rsid w:val="00093C99"/>
    <w:rsid w:val="000A1302"/>
    <w:rsid w:val="000A6CD3"/>
    <w:rsid w:val="000A7646"/>
    <w:rsid w:val="000B4121"/>
    <w:rsid w:val="000B5E82"/>
    <w:rsid w:val="000C18B6"/>
    <w:rsid w:val="000C5728"/>
    <w:rsid w:val="000D001C"/>
    <w:rsid w:val="000D1626"/>
    <w:rsid w:val="000E146E"/>
    <w:rsid w:val="000E3C38"/>
    <w:rsid w:val="000E79F1"/>
    <w:rsid w:val="000F19F9"/>
    <w:rsid w:val="000F7972"/>
    <w:rsid w:val="001021FB"/>
    <w:rsid w:val="00104DB3"/>
    <w:rsid w:val="001202E5"/>
    <w:rsid w:val="0012250A"/>
    <w:rsid w:val="00127222"/>
    <w:rsid w:val="001304D6"/>
    <w:rsid w:val="001305FC"/>
    <w:rsid w:val="0013113C"/>
    <w:rsid w:val="00140CD2"/>
    <w:rsid w:val="00143EC9"/>
    <w:rsid w:val="00144489"/>
    <w:rsid w:val="00147F52"/>
    <w:rsid w:val="00150500"/>
    <w:rsid w:val="00153A4A"/>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6BE"/>
    <w:rsid w:val="001F7DE7"/>
    <w:rsid w:val="00201DE6"/>
    <w:rsid w:val="00211547"/>
    <w:rsid w:val="00220397"/>
    <w:rsid w:val="00230D2B"/>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2E05"/>
    <w:rsid w:val="002F13B6"/>
    <w:rsid w:val="002F1D42"/>
    <w:rsid w:val="002F5794"/>
    <w:rsid w:val="002F652A"/>
    <w:rsid w:val="002F7DE1"/>
    <w:rsid w:val="003013E7"/>
    <w:rsid w:val="00302CF4"/>
    <w:rsid w:val="00304266"/>
    <w:rsid w:val="00311868"/>
    <w:rsid w:val="00316173"/>
    <w:rsid w:val="003169F9"/>
    <w:rsid w:val="0032428D"/>
    <w:rsid w:val="00340CCA"/>
    <w:rsid w:val="00350C8E"/>
    <w:rsid w:val="003516C9"/>
    <w:rsid w:val="00355501"/>
    <w:rsid w:val="0035584A"/>
    <w:rsid w:val="00364DE5"/>
    <w:rsid w:val="00377613"/>
    <w:rsid w:val="003822F2"/>
    <w:rsid w:val="00383AFC"/>
    <w:rsid w:val="003A0A57"/>
    <w:rsid w:val="003A58EE"/>
    <w:rsid w:val="003A7041"/>
    <w:rsid w:val="003B0750"/>
    <w:rsid w:val="003B09A5"/>
    <w:rsid w:val="003C5C99"/>
    <w:rsid w:val="003C736E"/>
    <w:rsid w:val="003D17F8"/>
    <w:rsid w:val="00401396"/>
    <w:rsid w:val="00443FEA"/>
    <w:rsid w:val="004473D5"/>
    <w:rsid w:val="00454182"/>
    <w:rsid w:val="00464DFA"/>
    <w:rsid w:val="00470339"/>
    <w:rsid w:val="00480870"/>
    <w:rsid w:val="00486F6F"/>
    <w:rsid w:val="00490DB6"/>
    <w:rsid w:val="004910B2"/>
    <w:rsid w:val="00492D75"/>
    <w:rsid w:val="0049530B"/>
    <w:rsid w:val="004A33A5"/>
    <w:rsid w:val="004A3A60"/>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34E0"/>
    <w:rsid w:val="0057497C"/>
    <w:rsid w:val="005757EC"/>
    <w:rsid w:val="0057601B"/>
    <w:rsid w:val="00585858"/>
    <w:rsid w:val="0058610B"/>
    <w:rsid w:val="00590BA2"/>
    <w:rsid w:val="00595428"/>
    <w:rsid w:val="005A6CE1"/>
    <w:rsid w:val="005B07FC"/>
    <w:rsid w:val="005B15E0"/>
    <w:rsid w:val="005B2BB6"/>
    <w:rsid w:val="005B396E"/>
    <w:rsid w:val="005C5422"/>
    <w:rsid w:val="005C7403"/>
    <w:rsid w:val="005D1058"/>
    <w:rsid w:val="005D7E9C"/>
    <w:rsid w:val="005E1994"/>
    <w:rsid w:val="005E2B9F"/>
    <w:rsid w:val="005E3787"/>
    <w:rsid w:val="005E3CCF"/>
    <w:rsid w:val="005F0335"/>
    <w:rsid w:val="005F175F"/>
    <w:rsid w:val="005F320C"/>
    <w:rsid w:val="0060281C"/>
    <w:rsid w:val="00613657"/>
    <w:rsid w:val="006341C2"/>
    <w:rsid w:val="0064218B"/>
    <w:rsid w:val="006422A6"/>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54D4A"/>
    <w:rsid w:val="00864523"/>
    <w:rsid w:val="00874168"/>
    <w:rsid w:val="0087455E"/>
    <w:rsid w:val="008778C1"/>
    <w:rsid w:val="00884DDA"/>
    <w:rsid w:val="008875C3"/>
    <w:rsid w:val="00891509"/>
    <w:rsid w:val="00891FB0"/>
    <w:rsid w:val="008B594F"/>
    <w:rsid w:val="008C201C"/>
    <w:rsid w:val="008C643D"/>
    <w:rsid w:val="008D2A92"/>
    <w:rsid w:val="008D6994"/>
    <w:rsid w:val="008E1A4B"/>
    <w:rsid w:val="00903F6A"/>
    <w:rsid w:val="00930BDA"/>
    <w:rsid w:val="00931797"/>
    <w:rsid w:val="00932093"/>
    <w:rsid w:val="0093244E"/>
    <w:rsid w:val="00933ABB"/>
    <w:rsid w:val="00935EA3"/>
    <w:rsid w:val="00936700"/>
    <w:rsid w:val="00947119"/>
    <w:rsid w:val="0094755B"/>
    <w:rsid w:val="009504E9"/>
    <w:rsid w:val="0095235D"/>
    <w:rsid w:val="009602DD"/>
    <w:rsid w:val="00960C98"/>
    <w:rsid w:val="009733F2"/>
    <w:rsid w:val="0097491E"/>
    <w:rsid w:val="0098252D"/>
    <w:rsid w:val="00987582"/>
    <w:rsid w:val="0099450E"/>
    <w:rsid w:val="009C54B9"/>
    <w:rsid w:val="009C7DF2"/>
    <w:rsid w:val="009D3BED"/>
    <w:rsid w:val="009E1A8C"/>
    <w:rsid w:val="009E7B72"/>
    <w:rsid w:val="009F7338"/>
    <w:rsid w:val="00A02EC1"/>
    <w:rsid w:val="00A05F0E"/>
    <w:rsid w:val="00A1230F"/>
    <w:rsid w:val="00A1697D"/>
    <w:rsid w:val="00A25824"/>
    <w:rsid w:val="00A2796A"/>
    <w:rsid w:val="00A31E26"/>
    <w:rsid w:val="00A36C74"/>
    <w:rsid w:val="00A36CD9"/>
    <w:rsid w:val="00A52E71"/>
    <w:rsid w:val="00A60D62"/>
    <w:rsid w:val="00A62746"/>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D4B63"/>
    <w:rsid w:val="00AD6F0C"/>
    <w:rsid w:val="00AD7111"/>
    <w:rsid w:val="00AD76DA"/>
    <w:rsid w:val="00AE2D88"/>
    <w:rsid w:val="00AE5B60"/>
    <w:rsid w:val="00B0116A"/>
    <w:rsid w:val="00B0131C"/>
    <w:rsid w:val="00B151AF"/>
    <w:rsid w:val="00B24A4F"/>
    <w:rsid w:val="00B25935"/>
    <w:rsid w:val="00B276BE"/>
    <w:rsid w:val="00B306A1"/>
    <w:rsid w:val="00B35508"/>
    <w:rsid w:val="00B45EC3"/>
    <w:rsid w:val="00B5224F"/>
    <w:rsid w:val="00B526A9"/>
    <w:rsid w:val="00B55935"/>
    <w:rsid w:val="00B55DFE"/>
    <w:rsid w:val="00B678EC"/>
    <w:rsid w:val="00B72CA1"/>
    <w:rsid w:val="00B8129A"/>
    <w:rsid w:val="00B83DFE"/>
    <w:rsid w:val="00B83FD2"/>
    <w:rsid w:val="00B90B94"/>
    <w:rsid w:val="00B9551C"/>
    <w:rsid w:val="00BB4C4B"/>
    <w:rsid w:val="00BC2B5B"/>
    <w:rsid w:val="00BC595C"/>
    <w:rsid w:val="00BD0FE7"/>
    <w:rsid w:val="00BF09D1"/>
    <w:rsid w:val="00C07E9F"/>
    <w:rsid w:val="00C248AB"/>
    <w:rsid w:val="00C27DAB"/>
    <w:rsid w:val="00C35873"/>
    <w:rsid w:val="00C43EB6"/>
    <w:rsid w:val="00C56093"/>
    <w:rsid w:val="00C6002D"/>
    <w:rsid w:val="00C61491"/>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31EEE"/>
    <w:rsid w:val="00D34EC7"/>
    <w:rsid w:val="00D35FB7"/>
    <w:rsid w:val="00D51750"/>
    <w:rsid w:val="00D52BC6"/>
    <w:rsid w:val="00D55E87"/>
    <w:rsid w:val="00D834E7"/>
    <w:rsid w:val="00D87286"/>
    <w:rsid w:val="00D879D0"/>
    <w:rsid w:val="00D95065"/>
    <w:rsid w:val="00DA3337"/>
    <w:rsid w:val="00DA7DD9"/>
    <w:rsid w:val="00DB722E"/>
    <w:rsid w:val="00DC362E"/>
    <w:rsid w:val="00DC6EF4"/>
    <w:rsid w:val="00DE16E4"/>
    <w:rsid w:val="00DE249A"/>
    <w:rsid w:val="00DF03B9"/>
    <w:rsid w:val="00DF0DE4"/>
    <w:rsid w:val="00DF41A3"/>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3DFF"/>
    <w:rsid w:val="00E942EB"/>
    <w:rsid w:val="00EB701D"/>
    <w:rsid w:val="00EC03D6"/>
    <w:rsid w:val="00EC4DD0"/>
    <w:rsid w:val="00EC546F"/>
    <w:rsid w:val="00ED0A06"/>
    <w:rsid w:val="00ED0C21"/>
    <w:rsid w:val="00ED155C"/>
    <w:rsid w:val="00ED3834"/>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5FA0"/>
    <w:rsid w:val="00F40AE9"/>
    <w:rsid w:val="00F42FE8"/>
    <w:rsid w:val="00F43C15"/>
    <w:rsid w:val="00F53967"/>
    <w:rsid w:val="00F57829"/>
    <w:rsid w:val="00F67D9F"/>
    <w:rsid w:val="00F7301C"/>
    <w:rsid w:val="00F7537F"/>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9"/>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4" Type="http://schemas.openxmlformats.org/officeDocument/2006/relationships/image" Target="media/image4.wmf"/><Relationship Id="rId15" Type="http://schemas.openxmlformats.org/officeDocument/2006/relationships/image" Target="media/image5.wmf"/><Relationship Id="rId16" Type="http://schemas.openxmlformats.org/officeDocument/2006/relationships/image" Target="media/image6.wmf"/><Relationship Id="rId17" Type="http://schemas.openxmlformats.org/officeDocument/2006/relationships/image" Target="media/image7.wmf"/><Relationship Id="rId18" Type="http://schemas.openxmlformats.org/officeDocument/2006/relationships/image" Target="media/image8.wmf"/><Relationship Id="rId19" Type="http://schemas.openxmlformats.org/officeDocument/2006/relationships/image" Target="media/image9.wmf"/><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image" Target="media/image40.wmf"/><Relationship Id="rId51" Type="http://schemas.openxmlformats.org/officeDocument/2006/relationships/image" Target="media/image41.wmf"/><Relationship Id="rId52" Type="http://schemas.openxmlformats.org/officeDocument/2006/relationships/image" Target="media/image42.wmf"/><Relationship Id="rId53" Type="http://schemas.openxmlformats.org/officeDocument/2006/relationships/image" Target="media/image43.wmf"/><Relationship Id="rId54" Type="http://schemas.openxmlformats.org/officeDocument/2006/relationships/image" Target="media/image44.wmf"/><Relationship Id="rId55" Type="http://schemas.openxmlformats.org/officeDocument/2006/relationships/image" Target="media/image45.wmf"/><Relationship Id="rId56" Type="http://schemas.openxmlformats.org/officeDocument/2006/relationships/image" Target="media/image46.wmf"/><Relationship Id="rId57" Type="http://schemas.openxmlformats.org/officeDocument/2006/relationships/image" Target="media/image47.wmf"/><Relationship Id="rId58" Type="http://schemas.openxmlformats.org/officeDocument/2006/relationships/image" Target="media/image48.wmf"/><Relationship Id="rId59" Type="http://schemas.openxmlformats.org/officeDocument/2006/relationships/image" Target="media/image49.wmf"/><Relationship Id="rId40" Type="http://schemas.openxmlformats.org/officeDocument/2006/relationships/image" Target="media/image30.wmf"/><Relationship Id="rId41" Type="http://schemas.openxmlformats.org/officeDocument/2006/relationships/image" Target="media/image31.wmf"/><Relationship Id="rId42" Type="http://schemas.openxmlformats.org/officeDocument/2006/relationships/image" Target="media/image32.wmf"/><Relationship Id="rId43" Type="http://schemas.openxmlformats.org/officeDocument/2006/relationships/image" Target="media/image33.wmf"/><Relationship Id="rId44" Type="http://schemas.openxmlformats.org/officeDocument/2006/relationships/image" Target="media/image34.wmf"/><Relationship Id="rId45" Type="http://schemas.openxmlformats.org/officeDocument/2006/relationships/image" Target="media/image35.wmf"/><Relationship Id="rId46" Type="http://schemas.openxmlformats.org/officeDocument/2006/relationships/image" Target="media/image36.wmf"/><Relationship Id="rId47" Type="http://schemas.openxmlformats.org/officeDocument/2006/relationships/image" Target="media/image37.wmf"/><Relationship Id="rId48" Type="http://schemas.openxmlformats.org/officeDocument/2006/relationships/image" Target="media/image38.wmf"/><Relationship Id="rId49" Type="http://schemas.openxmlformats.org/officeDocument/2006/relationships/image" Target="media/image3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cga-data.nci.nih.gov/tcga/dataAccessMatrix.htm" TargetMode="External"/><Relationship Id="rId30" Type="http://schemas.openxmlformats.org/officeDocument/2006/relationships/image" Target="media/image20.wmf"/><Relationship Id="rId31" Type="http://schemas.openxmlformats.org/officeDocument/2006/relationships/image" Target="media/image21.wmf"/><Relationship Id="rId32" Type="http://schemas.openxmlformats.org/officeDocument/2006/relationships/image" Target="media/image22.wmf"/><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8.wmf"/><Relationship Id="rId39" Type="http://schemas.openxmlformats.org/officeDocument/2006/relationships/image" Target="media/image29.wmf"/><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image" Target="media/image13.wmf"/><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image" Target="media/image19.wmf"/><Relationship Id="rId60" Type="http://schemas.openxmlformats.org/officeDocument/2006/relationships/image" Target="media/image50.wmf"/><Relationship Id="rId61" Type="http://schemas.openxmlformats.org/officeDocument/2006/relationships/image" Target="media/image51.wmf"/><Relationship Id="rId62" Type="http://schemas.openxmlformats.org/officeDocument/2006/relationships/image" Target="media/image52.wmf"/><Relationship Id="rId10" Type="http://schemas.openxmlformats.org/officeDocument/2006/relationships/hyperlink" Target="https://seqware.github.io/" TargetMode="External"/><Relationship Id="rId11" Type="http://schemas.openxmlformats.org/officeDocument/2006/relationships/image" Target="media/image1.wmf"/><Relationship Id="rId12"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2A138-C27B-F84A-92FD-9984705DC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5484</Words>
  <Characters>31264</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Jianying Li</cp:lastModifiedBy>
  <cp:revision>11</cp:revision>
  <cp:lastPrinted>2014-10-03T15:09:00Z</cp:lastPrinted>
  <dcterms:created xsi:type="dcterms:W3CDTF">2014-10-23T13:32:00Z</dcterms:created>
  <dcterms:modified xsi:type="dcterms:W3CDTF">2014-10-23T21:46:00Z</dcterms:modified>
</cp:coreProperties>
</file>