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EPIG-seq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SAMseq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Deseq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Data type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Continuous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Count level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Distribution assumption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Gaussian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Poisson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Negative Binomial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Correlation measurement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Person's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Cys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N/A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Measurement or spreading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Dispersion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Magnitude measurement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LogRatio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Wilcoxon test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FoldChange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Significant test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SignalToNoise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Variance-to-mean ratio (VMR)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NonParametrics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NegBinom test</w:t>
            </w:r>
          </w:p>
        </w:tc>
      </w:tr>
      <w:tr w:rsidR="00214E93" w:rsidTr="009254C7"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Deliverable results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Co-expression pattern</w:t>
            </w:r>
          </w:p>
        </w:tc>
        <w:tc>
          <w:tcPr>
            <w:tcW w:w="1915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  <w:tc>
          <w:tcPr>
            <w:tcW w:w="1916" w:type="dxa"/>
            <w:vAlign w:val="bottom"/>
          </w:tcPr>
          <w:p w:rsidR="00214E93" w:rsidRDefault="00214E93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DEG</w:t>
            </w:r>
          </w:p>
        </w:tc>
      </w:tr>
    </w:tbl>
    <w:p w:rsidR="00F46EA1" w:rsidRDefault="00824AF8">
      <w:r>
        <w:t>Table 1. Comparison of methods</w:t>
      </w:r>
    </w:p>
    <w:p w:rsidR="00824AF8" w:rsidRDefault="00824AF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  <w:gridCol w:w="1596"/>
        <w:gridCol w:w="1596"/>
      </w:tblGrid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Pattern number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Number of genes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Group2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Group3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-1.5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2.5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1.5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</w:tr>
      <w:tr w:rsidR="00292BA1" w:rsidTr="00523434"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19000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596" w:type="dxa"/>
            <w:vAlign w:val="bottom"/>
          </w:tcPr>
          <w:p w:rsidR="00292BA1" w:rsidRDefault="00292BA1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00723D" w:rsidRDefault="0000723D" w:rsidP="0000723D">
      <w:r>
        <w:t>Table 2. Simulated RNA-seq data with 5 meaningful patterns</w:t>
      </w:r>
    </w:p>
    <w:p w:rsidR="00EF34FD" w:rsidRDefault="00EF34FD" w:rsidP="0000723D"/>
    <w:p w:rsidR="00355934" w:rsidRDefault="00355934" w:rsidP="0000723D">
      <w:r>
        <w:t>Need to update on table 3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EF34FD" w:rsidTr="00EF34FD"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>
            <w:r>
              <w:t>Seeded</w:t>
            </w:r>
          </w:p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  <w:tc>
          <w:tcPr>
            <w:tcW w:w="1368" w:type="dxa"/>
          </w:tcPr>
          <w:p w:rsidR="00EF34FD" w:rsidRDefault="00EF34FD" w:rsidP="0000723D"/>
        </w:tc>
      </w:tr>
      <w:tr w:rsidR="00EF34FD" w:rsidTr="00C23F86">
        <w:tc>
          <w:tcPr>
            <w:tcW w:w="1368" w:type="dxa"/>
          </w:tcPr>
          <w:p w:rsidR="00EF34FD" w:rsidRDefault="00EF34FD" w:rsidP="0000723D">
            <w:r>
              <w:t>Extracted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Group_A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Group_B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Group_C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Group_D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Group_E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Group_F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Group_A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147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48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40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Group_B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17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Group_C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92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6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Group_D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169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8</w:t>
            </w:r>
          </w:p>
        </w:tc>
      </w:tr>
      <w:tr w:rsidR="00EF34FD" w:rsidTr="005468F1">
        <w:tc>
          <w:tcPr>
            <w:tcW w:w="1368" w:type="dxa"/>
            <w:vAlign w:val="bottom"/>
          </w:tcPr>
          <w:p w:rsidR="00EF34FD" w:rsidRDefault="00EF34F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Group_E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5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12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100</w:t>
            </w:r>
          </w:p>
        </w:tc>
        <w:tc>
          <w:tcPr>
            <w:tcW w:w="1368" w:type="dxa"/>
            <w:vAlign w:val="bottom"/>
          </w:tcPr>
          <w:p w:rsidR="00EF34FD" w:rsidRDefault="00EF34FD">
            <w:pPr>
              <w:jc w:val="right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</w:tr>
    </w:tbl>
    <w:p w:rsidR="00EF34FD" w:rsidRDefault="00EF34FD" w:rsidP="00EF34FD">
      <w:r>
        <w:t>Table 3. EPIG-seq results on simulated RNA-seq data with 5 meaningful patterns (Group A – E)</w:t>
      </w:r>
    </w:p>
    <w:p w:rsidR="00EF34FD" w:rsidRDefault="00EF34FD" w:rsidP="0000723D"/>
    <w:p w:rsidR="00824AF8" w:rsidRDefault="00824AF8"/>
    <w:sectPr w:rsidR="00824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E93"/>
    <w:rsid w:val="0000723D"/>
    <w:rsid w:val="00214E93"/>
    <w:rsid w:val="00292BA1"/>
    <w:rsid w:val="00355934"/>
    <w:rsid w:val="00824AF8"/>
    <w:rsid w:val="00EF34FD"/>
    <w:rsid w:val="00F4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14E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NIEHS</Company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sysprep</dc:creator>
  <cp:lastModifiedBy>sysprep</cp:lastModifiedBy>
  <cp:revision>5</cp:revision>
  <dcterms:created xsi:type="dcterms:W3CDTF">2014-10-21T19:17:00Z</dcterms:created>
  <dcterms:modified xsi:type="dcterms:W3CDTF">2015-02-27T16:41:00Z</dcterms:modified>
</cp:coreProperties>
</file>