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Quantitative risk stratification of oral leukoplakia with oral exfoliative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Xiaoxin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DNA ploidy status directly reflects the cellular neoplasm activity and the abnormal cell division can be detected when the aneusomy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This enables us to determine the ploidy status, which can serve as a reliable marker of cell proliferation, even before the clear histopathological sign is observed. Exfoliative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predicting on a hold-off test data. Finally, we proposed a risk index metrics for the oral leukoplakis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Hist</w:t>
      </w:r>
      <w:r>
        <w:rPr>
          <w:rFonts w:ascii="Times New Roman" w:hAnsi="Times New Roman"/>
          <w:sz w:val="24"/>
          <w:szCs w:val="24"/>
        </w:rPr>
        <w:t>opathological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DNA ploidy status directly reflects the cellular neoplasm activity and the abnormal cell division can be detected when the aneusomy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r w:rsidRPr="00373797">
        <w:rPr>
          <w:rFonts w:ascii="Times New Roman" w:hAnsi="Times New Roman"/>
          <w:sz w:val="24"/>
          <w:szCs w:val="24"/>
        </w:rPr>
        <w:t>ploidy status, which can serve as a reliable marker of cell proliferation, even before the clear histopathological sign is observed.</w:t>
      </w:r>
      <w:r>
        <w:rPr>
          <w:rFonts w:ascii="Times New Roman" w:hAnsi="Times New Roman"/>
          <w:sz w:val="24"/>
          <w:szCs w:val="24"/>
        </w:rPr>
        <w:t xml:space="preserve"> </w:t>
      </w:r>
      <w:r w:rsidRPr="00373797">
        <w:rPr>
          <w:rFonts w:ascii="Times New Roman" w:hAnsi="Times New Roman"/>
          <w:sz w:val="24"/>
          <w:szCs w:val="24"/>
        </w:rPr>
        <w:t>Exfoliative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Cytologic Test (TCT) and Automatic Imaging Cytometer (AICM), the exfoliative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Although e</w:t>
      </w:r>
      <w:r w:rsidRPr="00373797">
        <w:rPr>
          <w:rFonts w:ascii="Times New Roman" w:hAnsi="Times New Roman"/>
          <w:sz w:val="24"/>
          <w:szCs w:val="24"/>
        </w:rPr>
        <w:t>xfoliative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r w:rsidRPr="00373797">
        <w:rPr>
          <w:rFonts w:ascii="Times New Roman" w:hAnsi="Times New Roman"/>
          <w:sz w:val="24"/>
          <w:szCs w:val="24"/>
        </w:rPr>
        <w:t>exfoliative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increased DNA ploidy.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exfoliative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r>
        <w:rPr>
          <w:rFonts w:ascii="Times New Roman" w:eastAsia="Arial Unicode MS" w:hAnsi="Times New Roman"/>
          <w:b/>
          <w:sz w:val="24"/>
          <w:szCs w:val="24"/>
        </w:rPr>
        <w:t>ExGCRn)</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(yao)</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(yao)</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he exf</w:t>
      </w:r>
      <w:r w:rsidR="00C24330">
        <w:rPr>
          <w:rFonts w:ascii="Times New Roman" w:hAnsi="Times New Roman" w:cs="Times New Roman"/>
          <w:sz w:val="24"/>
          <w:szCs w:val="24"/>
        </w:rPr>
        <w:t>o</w:t>
      </w:r>
      <w:r w:rsidR="00C423DD">
        <w:rPr>
          <w:rFonts w:ascii="Times New Roman" w:hAnsi="Times New Roman" w:cs="Times New Roman"/>
          <w:sz w:val="24"/>
          <w:szCs w:val="24"/>
        </w:rPr>
        <w:t>liative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ploidy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tetraploid and hypertetraploid/aneuploid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exfoliative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[0.8, 1.2]; tetraploid [1.5, 2.2</w:t>
      </w:r>
      <w:r w:rsidR="00DA2471">
        <w:rPr>
          <w:rFonts w:ascii="Times New Roman" w:hAnsi="Times New Roman" w:cs="Times New Roman"/>
          <w:sz w:val="24"/>
          <w:szCs w:val="24"/>
        </w:rPr>
        <w:t xml:space="preserve">]; hypertetraploid/aneuploidy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~Unif [</w:t>
      </w:r>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~Unif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tetraploid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Norm (2.0, 0.3) and hypothetical hyperte</w:t>
      </w:r>
      <w:r w:rsidR="00746D0D">
        <w:rPr>
          <w:rFonts w:ascii="Times New Roman" w:hAnsi="Times New Roman" w:cs="Times New Roman"/>
          <w:sz w:val="24"/>
          <w:szCs w:val="24"/>
        </w:rPr>
        <w:t>traploid/aneuploidy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 xml:space="preserve">Expert-guided data transformation and reconstruction (EdTAR) </w:t>
      </w:r>
      <w:r w:rsidR="00450229">
        <w:rPr>
          <w:rFonts w:ascii="Times New Roman" w:hAnsi="Times New Roman" w:cs="Times New Roman"/>
          <w:b/>
          <w:sz w:val="24"/>
          <w:szCs w:val="24"/>
        </w:rPr>
        <w:t>pseudo code</w:t>
      </w:r>
    </w:p>
    <w:p w14:paraId="56DD0261" w14:textId="2017707C"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r set θ</w:t>
      </w:r>
      <w:r w:rsidR="000859C2" w:rsidRPr="000859C2">
        <w:rPr>
          <w:vertAlign w:val="superscript"/>
        </w:rPr>
        <w:t>dt</w:t>
      </w:r>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i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Filter out the candidate i</w:t>
      </w:r>
      <w:r w:rsidRPr="00EB44AD">
        <w:rPr>
          <w:vertAlign w:val="superscript"/>
        </w:rPr>
        <w:t>th</w:t>
      </w:r>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r w:rsidR="00EB44AD" w:rsidRPr="00713517">
        <w:rPr>
          <w:b/>
        </w:rPr>
        <w:t>end</w:t>
      </w:r>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r>
        <w:rPr>
          <w:rFonts w:ascii="Times New Roman" w:hAnsi="Times New Roman" w:cs="Times New Roman"/>
          <w:sz w:val="24"/>
          <w:szCs w:val="24"/>
        </w:rPr>
        <w:t>tetraploid and hypertetraploid/aneuploidy,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With the parameter set θ</w:t>
      </w:r>
      <w:r w:rsidRPr="000859C2">
        <w:rPr>
          <w:vertAlign w:val="superscript"/>
        </w:rPr>
        <w:t>dr</w:t>
      </w:r>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tetraploid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r w:rsidR="00885D54">
        <w:rPr>
          <w:b/>
        </w:rPr>
        <w:t xml:space="preserve">If </w:t>
      </w:r>
      <w:r w:rsidR="000F65A3">
        <w:rPr>
          <w:b/>
        </w:rPr>
        <w:t xml:space="preserve"> </w:t>
      </w:r>
      <w:r w:rsidR="00885D54">
        <w:t xml:space="preserve">tetraploid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ample the tetraploid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r w:rsidR="00885D54">
        <w:rPr>
          <w:rFonts w:ascii="Times New Roman" w:hAnsi="Times New Roman" w:cs="Times New Roman"/>
          <w:sz w:val="24"/>
          <w:szCs w:val="24"/>
        </w:rPr>
        <w:t>hypertetraploid/aneuploidy</w:t>
      </w:r>
      <w:r w:rsidR="00885D54">
        <w:t xml:space="preserve"> </w:t>
      </w:r>
    </w:p>
    <w:p w14:paraId="44038F42" w14:textId="3CFD02E9" w:rsidR="00885D54" w:rsidRDefault="00885D54" w:rsidP="005F3A8F">
      <w:pPr>
        <w:pStyle w:val="ListParagraph"/>
        <w:spacing w:line="360" w:lineRule="auto"/>
        <w:ind w:left="1440"/>
      </w:pPr>
      <w:r>
        <w:t>Compute the ratio between diploid and tetraploid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r w:rsidR="00091D8B">
        <w:rPr>
          <w:rFonts w:ascii="Times New Roman" w:hAnsi="Times New Roman" w:cs="Times New Roman"/>
          <w:sz w:val="24"/>
          <w:szCs w:val="24"/>
        </w:rPr>
        <w:t>hypertetraploid/aneuploidy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r w:rsidR="00FF26F3">
        <w:t>te</w:t>
      </w:r>
      <w:r w:rsidR="00091D8B">
        <w:t xml:space="preserve">traploid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r>
        <w:rPr>
          <w:b/>
        </w:rPr>
        <w:t>Else</w:t>
      </w:r>
      <w:r w:rsidRPr="00885D54">
        <w:rPr>
          <w:b/>
        </w:rPr>
        <w:t xml:space="preserve"> </w:t>
      </w:r>
      <w:r w:rsidR="001704CE">
        <w:rPr>
          <w:b/>
        </w:rPr>
        <w:t xml:space="preserve"> do</w:t>
      </w:r>
    </w:p>
    <w:p w14:paraId="26D8CB48" w14:textId="5D86ADC0" w:rsidR="00091D8B" w:rsidRDefault="00AF5188" w:rsidP="001704CE">
      <w:pPr>
        <w:pStyle w:val="ListParagraph"/>
        <w:spacing w:line="360" w:lineRule="auto"/>
        <w:ind w:left="1440" w:firstLine="720"/>
      </w:pPr>
      <w:r>
        <w:t>S</w:t>
      </w:r>
      <w:r w:rsidR="00091D8B">
        <w:t>ample the tetraploid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loid and tetraploid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071E2A53" w:rsidR="001546C4" w:rsidRPr="00B34C25"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Dataset containing “normal” and “OSCC” samples (tot</w:t>
      </w:r>
      <w:r w:rsidR="00812FCE">
        <w:rPr>
          <w:rFonts w:ascii="Times New Roman" w:hAnsi="Times New Roman" w:cs="Times New Roman"/>
          <w:sz w:val="24"/>
          <w:szCs w:val="24"/>
        </w:rPr>
        <w:t>al 195 samples) were used to</w:t>
      </w:r>
      <w:r w:rsidR="00200A4A">
        <w:rPr>
          <w:rFonts w:ascii="Times New Roman" w:hAnsi="Times New Roman" w:cs="Times New Roman"/>
          <w:sz w:val="24"/>
          <w:szCs w:val="24"/>
        </w:rPr>
        <w:t xml:space="preserve"> </w:t>
      </w:r>
      <w:r w:rsidR="00812FCE">
        <w:rPr>
          <w:rFonts w:ascii="Times New Roman" w:hAnsi="Times New Roman" w:cs="Times New Roman"/>
          <w:sz w:val="24"/>
          <w:szCs w:val="24"/>
        </w:rPr>
        <w:t xml:space="preserve">build </w:t>
      </w:r>
      <w:r w:rsidR="00EC04F0">
        <w:rPr>
          <w:rFonts w:ascii="Times New Roman" w:hAnsi="Times New Roman" w:cs="Times New Roman"/>
          <w:sz w:val="24"/>
          <w:szCs w:val="24"/>
        </w:rPr>
        <w:t>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the </w:t>
      </w:r>
      <w:r w:rsidR="00200A4A">
        <w:rPr>
          <w:rFonts w:ascii="Times New Roman" w:hAnsi="Times New Roman" w:cs="Times New Roman"/>
          <w:sz w:val="24"/>
          <w:szCs w:val="24"/>
        </w:rPr>
        <w:lastRenderedPageBreak/>
        <w:t>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w:t>
      </w:r>
      <w:r w:rsidR="00200A4A" w:rsidRPr="00B34C25">
        <w:rPr>
          <w:rFonts w:ascii="Times New Roman" w:hAnsi="Times New Roman" w:cs="Times New Roman"/>
          <w:sz w:val="24"/>
          <w:szCs w:val="24"/>
        </w:rPr>
        <w:t xml:space="preserve">Support Vector Machine (SVM), </w:t>
      </w:r>
      <w:r w:rsidR="001968C6" w:rsidRPr="00B34C25">
        <w:rPr>
          <w:rFonts w:ascii="Times New Roman" w:hAnsi="Times New Roman" w:cs="Times New Roman"/>
          <w:sz w:val="24"/>
          <w:szCs w:val="24"/>
        </w:rPr>
        <w:t xml:space="preserve">Random Forest </w:t>
      </w:r>
      <w:r w:rsidR="008C40B0" w:rsidRPr="00B34C25">
        <w:rPr>
          <w:rFonts w:ascii="Times New Roman" w:hAnsi="Times New Roman" w:cs="Times New Roman"/>
          <w:sz w:val="24"/>
          <w:szCs w:val="24"/>
        </w:rPr>
        <w:t xml:space="preserve">(RRF), Penalized Logistic Regression (PLR), Neural Network (NNET), K-nearest neighbor (KNN), and </w:t>
      </w:r>
      <w:r w:rsidR="00912671" w:rsidRPr="00B34C25">
        <w:rPr>
          <w:rStyle w:val="Emphasis"/>
          <w:rFonts w:ascii="Times New Roman" w:hAnsi="Times New Roman" w:cs="Times New Roman"/>
          <w:i w:val="0"/>
          <w:sz w:val="24"/>
          <w:szCs w:val="24"/>
        </w:rPr>
        <w:t>Classification And Re</w:t>
      </w:r>
      <w:r w:rsidR="008C40B0" w:rsidRPr="00B34C25">
        <w:rPr>
          <w:rStyle w:val="Emphasis"/>
          <w:rFonts w:ascii="Times New Roman" w:hAnsi="Times New Roman" w:cs="Times New Roman"/>
          <w:i w:val="0"/>
          <w:sz w:val="24"/>
          <w:szCs w:val="24"/>
        </w:rPr>
        <w:t>gression Training (CART).</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 To assess each mod</w:t>
      </w:r>
      <w:r w:rsidR="0082678C">
        <w:rPr>
          <w:rStyle w:val="Emphasis"/>
          <w:rFonts w:ascii="Times New Roman" w:hAnsi="Times New Roman" w:cs="Times New Roman"/>
          <w:i w:val="0"/>
          <w:sz w:val="24"/>
          <w:szCs w:val="24"/>
        </w:rPr>
        <w:t xml:space="preserve">el’s performance, we started </w:t>
      </w:r>
      <w:r w:rsidR="00880E71" w:rsidRPr="00B34C25">
        <w:rPr>
          <w:rStyle w:val="Emphasis"/>
          <w:rFonts w:ascii="Times New Roman" w:hAnsi="Times New Roman" w:cs="Times New Roman"/>
          <w:i w:val="0"/>
          <w:sz w:val="24"/>
          <w:szCs w:val="24"/>
        </w:rPr>
        <w:t>with the default parameters and further optimized the hyperparameters to achieve the best performance. The overall assessing procedure involved the</w:t>
      </w:r>
      <w:r w:rsidR="00912671" w:rsidRPr="00B34C25">
        <w:rPr>
          <w:rStyle w:val="Emphasis"/>
          <w:rFonts w:ascii="Times New Roman" w:hAnsi="Times New Roman" w:cs="Times New Roman"/>
          <w:i w:val="0"/>
          <w:sz w:val="24"/>
          <w:szCs w:val="24"/>
        </w:rPr>
        <w:t xml:space="preserve"> resampling process</w:t>
      </w:r>
      <w:r w:rsidR="007B55EC" w:rsidRPr="00B34C25">
        <w:rPr>
          <w:rStyle w:val="Emphasis"/>
          <w:rFonts w:ascii="Times New Roman" w:hAnsi="Times New Roman" w:cs="Times New Roman"/>
          <w:i w:val="0"/>
          <w:sz w:val="24"/>
          <w:szCs w:val="24"/>
        </w:rPr>
        <w:t>es</w:t>
      </w:r>
      <w:r w:rsidR="00880E71" w:rsidRPr="00B34C25">
        <w:rPr>
          <w:rStyle w:val="Emphasis"/>
          <w:rFonts w:ascii="Times New Roman" w:hAnsi="Times New Roman" w:cs="Times New Roman"/>
          <w:i w:val="0"/>
          <w:sz w:val="24"/>
          <w:szCs w:val="24"/>
        </w:rPr>
        <w:t>, which included</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(1)10 fold cross-validation within each pass (2) </w:t>
      </w:r>
      <w:r w:rsidR="008A441F" w:rsidRPr="00B34C25">
        <w:rPr>
          <w:rStyle w:val="Emphasis"/>
          <w:rFonts w:ascii="Times New Roman" w:hAnsi="Times New Roman" w:cs="Times New Roman"/>
          <w:i w:val="0"/>
          <w:sz w:val="24"/>
          <w:szCs w:val="24"/>
        </w:rPr>
        <w:t xml:space="preserve">and </w:t>
      </w:r>
      <w:r w:rsidR="00912671" w:rsidRPr="00B34C25">
        <w:rPr>
          <w:rStyle w:val="Emphasis"/>
          <w:rFonts w:ascii="Times New Roman" w:hAnsi="Times New Roman" w:cs="Times New Roman"/>
          <w:i w:val="0"/>
          <w:sz w:val="24"/>
          <w:szCs w:val="24"/>
        </w:rPr>
        <w:t>r</w:t>
      </w:r>
      <w:r w:rsidR="007B55EC" w:rsidRPr="00B34C25">
        <w:rPr>
          <w:rStyle w:val="Emphasis"/>
          <w:rFonts w:ascii="Times New Roman" w:hAnsi="Times New Roman" w:cs="Times New Roman"/>
          <w:i w:val="0"/>
          <w:sz w:val="24"/>
          <w:szCs w:val="24"/>
        </w:rPr>
        <w:t xml:space="preserve">epeated </w:t>
      </w:r>
      <w:r w:rsidR="00DC265D" w:rsidRPr="00B34C25">
        <w:rPr>
          <w:rStyle w:val="Emphasis"/>
          <w:rFonts w:ascii="Times New Roman" w:hAnsi="Times New Roman" w:cs="Times New Roman"/>
          <w:i w:val="0"/>
          <w:sz w:val="24"/>
          <w:szCs w:val="24"/>
        </w:rPr>
        <w:t xml:space="preserve">for </w:t>
      </w:r>
      <w:r w:rsidR="008A441F" w:rsidRPr="00B34C25">
        <w:rPr>
          <w:rStyle w:val="Emphasis"/>
          <w:rFonts w:ascii="Times New Roman" w:hAnsi="Times New Roman" w:cs="Times New Roman"/>
          <w:i w:val="0"/>
          <w:sz w:val="24"/>
          <w:szCs w:val="24"/>
        </w:rPr>
        <w:t xml:space="preserve">five times.  </w:t>
      </w:r>
      <w:r w:rsidR="00C11DD5">
        <w:rPr>
          <w:rStyle w:val="Emphasis"/>
          <w:rFonts w:ascii="Times New Roman" w:hAnsi="Times New Roman" w:cs="Times New Roman"/>
          <w:i w:val="0"/>
          <w:sz w:val="24"/>
          <w:szCs w:val="24"/>
        </w:rPr>
        <w:t xml:space="preserve">To ensure objectively evaluating all models, we implemented the same random </w:t>
      </w:r>
      <w:r w:rsidR="00A74EB8">
        <w:rPr>
          <w:rStyle w:val="Emphasis"/>
          <w:rFonts w:ascii="Times New Roman" w:hAnsi="Times New Roman" w:cs="Times New Roman"/>
          <w:i w:val="0"/>
          <w:sz w:val="24"/>
          <w:szCs w:val="24"/>
        </w:rPr>
        <w:t xml:space="preserve">data parsing procedures </w:t>
      </w:r>
      <w:r w:rsidR="00A578A2">
        <w:rPr>
          <w:rStyle w:val="Emphasis"/>
          <w:rFonts w:ascii="Times New Roman" w:hAnsi="Times New Roman" w:cs="Times New Roman"/>
          <w:i w:val="0"/>
          <w:sz w:val="24"/>
          <w:szCs w:val="24"/>
        </w:rPr>
        <w:t xml:space="preserve">for internal cross-validation </w:t>
      </w:r>
      <w:r w:rsidR="00A74EB8">
        <w:rPr>
          <w:rStyle w:val="Emphasis"/>
          <w:rFonts w:ascii="Times New Roman" w:hAnsi="Times New Roman" w:cs="Times New Roman"/>
          <w:i w:val="0"/>
          <w:sz w:val="24"/>
          <w:szCs w:val="24"/>
        </w:rPr>
        <w:t xml:space="preserve">by setting the same seed for any random number generation </w:t>
      </w:r>
      <w:r w:rsidR="00A578A2">
        <w:rPr>
          <w:rStyle w:val="Emphasis"/>
          <w:rFonts w:ascii="Times New Roman" w:hAnsi="Times New Roman" w:cs="Times New Roman"/>
          <w:i w:val="0"/>
          <w:sz w:val="24"/>
          <w:szCs w:val="24"/>
        </w:rPr>
        <w:fldChar w:fldCharType="begin"/>
      </w:r>
      <w:r w:rsidR="00A578A2">
        <w:rPr>
          <w:rStyle w:val="Emphasis"/>
          <w:rFonts w:ascii="Times New Roman" w:hAnsi="Times New Roman" w:cs="Times New Roman"/>
          <w:i w:val="0"/>
          <w:sz w:val="24"/>
          <w:szCs w:val="24"/>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A578A2">
        <w:rPr>
          <w:rStyle w:val="Emphasis"/>
          <w:rFonts w:ascii="Times New Roman" w:hAnsi="Times New Roman" w:cs="Times New Roman"/>
          <w:i w:val="0"/>
          <w:sz w:val="24"/>
          <w:szCs w:val="24"/>
        </w:rPr>
        <w:fldChar w:fldCharType="separate"/>
      </w:r>
      <w:r w:rsidR="00A578A2">
        <w:rPr>
          <w:rStyle w:val="Emphasis"/>
          <w:rFonts w:ascii="Times New Roman" w:hAnsi="Times New Roman" w:cs="Times New Roman"/>
          <w:i w:val="0"/>
          <w:noProof/>
          <w:sz w:val="24"/>
          <w:szCs w:val="24"/>
        </w:rPr>
        <w:t>(</w:t>
      </w:r>
      <w:hyperlink w:anchor="_ENREF_2" w:tooltip="Kuhn, 2013 #3" w:history="1">
        <w:r w:rsidR="00A578A2">
          <w:rPr>
            <w:rStyle w:val="Emphasis"/>
            <w:rFonts w:ascii="Times New Roman" w:hAnsi="Times New Roman" w:cs="Times New Roman"/>
            <w:i w:val="0"/>
            <w:noProof/>
            <w:sz w:val="24"/>
            <w:szCs w:val="24"/>
          </w:rPr>
          <w:t>Kuhn 2013</w:t>
        </w:r>
      </w:hyperlink>
      <w:r w:rsidR="00A578A2">
        <w:rPr>
          <w:rStyle w:val="Emphasis"/>
          <w:rFonts w:ascii="Times New Roman" w:hAnsi="Times New Roman" w:cs="Times New Roman"/>
          <w:i w:val="0"/>
          <w:noProof/>
          <w:sz w:val="24"/>
          <w:szCs w:val="24"/>
        </w:rPr>
        <w:t>)</w:t>
      </w:r>
      <w:r w:rsidR="00A578A2">
        <w:rPr>
          <w:rStyle w:val="Emphasis"/>
          <w:rFonts w:ascii="Times New Roman" w:hAnsi="Times New Roman" w:cs="Times New Roman"/>
          <w:i w:val="0"/>
          <w:sz w:val="24"/>
          <w:szCs w:val="24"/>
        </w:rPr>
        <w:fldChar w:fldCharType="end"/>
      </w:r>
      <w:r w:rsidR="00A578A2">
        <w:rPr>
          <w:rStyle w:val="Emphasis"/>
          <w:rFonts w:ascii="Times New Roman" w:hAnsi="Times New Roman" w:cs="Times New Roman"/>
          <w:i w:val="0"/>
          <w:sz w:val="24"/>
          <w:szCs w:val="24"/>
        </w:rPr>
        <w:t xml:space="preserve">. </w:t>
      </w:r>
      <w:r w:rsidR="008A441F" w:rsidRPr="00B34C25">
        <w:rPr>
          <w:rStyle w:val="Emphasis"/>
          <w:rFonts w:ascii="Times New Roman" w:hAnsi="Times New Roman" w:cs="Times New Roman"/>
          <w:i w:val="0"/>
          <w:sz w:val="24"/>
          <w:szCs w:val="24"/>
        </w:rPr>
        <w:t xml:space="preserve">The model performance was ranked </w:t>
      </w:r>
      <w:r w:rsidR="007B55EC" w:rsidRPr="00B34C25">
        <w:rPr>
          <w:rStyle w:val="Emphasis"/>
          <w:rFonts w:ascii="Times New Roman" w:hAnsi="Times New Roman" w:cs="Times New Roman"/>
          <w:i w:val="0"/>
          <w:sz w:val="24"/>
          <w:szCs w:val="24"/>
        </w:rPr>
        <w:t>according to the area under the ROC curve</w:t>
      </w:r>
      <w:r w:rsidR="008A441F" w:rsidRPr="00B34C25">
        <w:rPr>
          <w:rStyle w:val="Emphasis"/>
          <w:rFonts w:ascii="Times New Roman" w:hAnsi="Times New Roman" w:cs="Times New Roman"/>
          <w:i w:val="0"/>
          <w:sz w:val="24"/>
          <w:szCs w:val="24"/>
        </w:rPr>
        <w:t xml:space="preserve">, </w:t>
      </w:r>
      <w:r w:rsidR="007B55EC" w:rsidRPr="00B34C25">
        <w:rPr>
          <w:rStyle w:val="Emphasis"/>
          <w:rFonts w:ascii="Times New Roman" w:hAnsi="Times New Roman" w:cs="Times New Roman"/>
          <w:i w:val="0"/>
          <w:sz w:val="24"/>
          <w:szCs w:val="24"/>
        </w:rPr>
        <w:t>individual sensitivity</w:t>
      </w:r>
      <w:r w:rsidR="008A441F" w:rsidRPr="00B34C25">
        <w:rPr>
          <w:rStyle w:val="Emphasis"/>
          <w:rFonts w:ascii="Times New Roman" w:hAnsi="Times New Roman" w:cs="Times New Roman"/>
          <w:i w:val="0"/>
          <w:sz w:val="24"/>
          <w:szCs w:val="24"/>
        </w:rPr>
        <w:t xml:space="preserve"> and specificity for each round. </w:t>
      </w:r>
      <w:r w:rsidR="0082678C">
        <w:rPr>
          <w:rStyle w:val="Emphasis"/>
          <w:rFonts w:ascii="Times New Roman" w:hAnsi="Times New Roman" w:cs="Times New Roman"/>
          <w:i w:val="0"/>
          <w:sz w:val="24"/>
          <w:szCs w:val="24"/>
        </w:rPr>
        <w:t>In the end, one of the models was chosen to establish the Oral Cancer Risk Index (OCRI).</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63159875"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r w:rsidRPr="00B8773F">
        <w:rPr>
          <w:rStyle w:val="Emphasis"/>
          <w:rFonts w:ascii="Times New Roman" w:hAnsi="Times New Roman" w:cs="Times New Roman"/>
          <w:i w:val="0"/>
          <w:sz w:val="24"/>
          <w:szCs w:val="24"/>
        </w:rPr>
        <w:t xml:space="preserve">EdTAR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kenlab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A578A2"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To optimize the hyper</w:t>
      </w:r>
      <w:r w:rsidR="00456310" w:rsidRPr="00B8773F">
        <w:rPr>
          <w:rStyle w:val="Emphasis"/>
          <w:rFonts w:ascii="Times New Roman" w:hAnsi="Times New Roman" w:cs="Times New Roman"/>
          <w:i w:val="0"/>
          <w:sz w:val="24"/>
          <w:szCs w:val="24"/>
        </w:rPr>
        <w:t xml:space="preserve">parameters,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hyperparameter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w:t>
      </w:r>
      <w:r w:rsidR="00D50837" w:rsidRPr="00B8773F">
        <w:rPr>
          <w:rStyle w:val="Emphasis"/>
          <w:rFonts w:ascii="Times New Roman" w:hAnsi="Times New Roman" w:cs="Times New Roman"/>
          <w:i w:val="0"/>
          <w:sz w:val="24"/>
          <w:szCs w:val="24"/>
        </w:rPr>
        <w:lastRenderedPageBreak/>
        <w:t xml:space="preserve">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exfoliative cytometry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r w:rsidRPr="00C6651A">
        <w:rPr>
          <w:rFonts w:ascii="Times New Roman" w:hAnsi="Times New Roman" w:cs="Times New Roman"/>
          <w:sz w:val="24"/>
          <w:szCs w:val="24"/>
        </w:rPr>
        <w:t xml:space="preserve">tetraploid population and hypertetraploid/aneuploidy population from three normal distributions: </w:t>
      </w:r>
      <w:r w:rsidRPr="00C6651A">
        <w:rPr>
          <w:rFonts w:ascii="Times New Roman" w:eastAsia="Arial Unicode MS" w:hAnsi="Times New Roman" w:cs="Times New Roman"/>
          <w:sz w:val="24"/>
          <w:szCs w:val="24"/>
        </w:rPr>
        <w:t>diploid cell population (red; µ=1.001, σ=0.19), tetraploid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exfoliative cytometry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r>
        <w:rPr>
          <w:rFonts w:ascii="Times New Roman" w:hAnsi="Times New Roman" w:cs="Times New Roman"/>
          <w:sz w:val="24"/>
          <w:szCs w:val="24"/>
        </w:rPr>
        <w:t xml:space="preserve">exit,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2CB05F5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In </w:t>
      </w:r>
      <w:r w:rsidR="00725CDF">
        <w:rPr>
          <w:rFonts w:ascii="Times New Roman" w:eastAsiaTheme="minorEastAsia" w:hAnsi="Times New Roman" w:cs="Times New Roman"/>
          <w:sz w:val="24"/>
          <w:szCs w:val="24"/>
        </w:rPr>
        <w:t xml:space="preserve">common exfoliative cytometry practice, </w:t>
      </w:r>
      <w:r w:rsidR="00725CDF" w:rsidRPr="00C6651A">
        <w:rPr>
          <w:rFonts w:ascii="Times New Roman" w:hAnsi="Times New Roman" w:cs="Times New Roman"/>
          <w:sz w:val="24"/>
          <w:szCs w:val="24"/>
        </w:rPr>
        <w:t xml:space="preserve">hypertetraploid/aneuploidy population </w:t>
      </w:r>
      <w:r w:rsidR="00725CDF">
        <w:rPr>
          <w:rFonts w:ascii="Times New Roman" w:hAnsi="Times New Roman" w:cs="Times New Roman"/>
          <w:sz w:val="24"/>
          <w:szCs w:val="24"/>
        </w:rPr>
        <w:t>usually has less domination in the experimental sample. This challenge is further exemplified with the clinically undefined OLK cases. Therefore, the “real signal” for diagnosis could be overlooked 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the “real signal” which could provide information about </w:t>
      </w:r>
      <w:r w:rsidR="00451EF4">
        <w:rPr>
          <w:rFonts w:ascii="Times New Roman" w:hAnsi="Times New Roman" w:cs="Times New Roman"/>
          <w:sz w:val="24"/>
          <w:szCs w:val="24"/>
        </w:rPr>
        <w:t xml:space="preserve">abnormal cellular prognosis. In figure 2, it showed the detail work 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(EdTAR).</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 &gt; 95%, data not shown); where some peaks were located in the range close to or great than the threshold for a </w:t>
      </w:r>
      <w:r w:rsidR="00322F20" w:rsidRPr="00C6651A">
        <w:rPr>
          <w:rFonts w:ascii="Times New Roman" w:hAnsi="Times New Roman" w:cs="Times New Roman"/>
          <w:sz w:val="24"/>
          <w:szCs w:val="24"/>
        </w:rPr>
        <w:t xml:space="preserve">hypertetraploid/aneuploidy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 xml:space="preserve">parameters for any </w:t>
      </w:r>
      <w:r w:rsidR="000D257C">
        <w:rPr>
          <w:rFonts w:ascii="Times New Roman" w:hAnsi="Times New Roman" w:cs="Times New Roman"/>
          <w:sz w:val="24"/>
          <w:szCs w:val="24"/>
        </w:rPr>
        <w:t>population (where those peaks resided) with extreme low density would almost impossible to be correctly estimated. In the example OSCC sample (3G), similar density plot and peak pattern as OLK sample were observed. In the OSCC sample, not only was the normal diploid cell population and peak, a much clearly tetraploid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w:t>
      </w:r>
      <w:r w:rsidR="000D257C">
        <w:rPr>
          <w:rFonts w:ascii="Times New Roman" w:hAnsi="Times New Roman" w:cs="Times New Roman"/>
          <w:sz w:val="24"/>
          <w:szCs w:val="24"/>
        </w:rPr>
        <w:lastRenderedPageBreak/>
        <w:t>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 &gt;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r w:rsidR="000D257C" w:rsidRPr="00C6651A">
        <w:rPr>
          <w:rFonts w:ascii="Times New Roman" w:hAnsi="Times New Roman" w:cs="Times New Roman"/>
          <w:sz w:val="24"/>
          <w:szCs w:val="24"/>
        </w:rPr>
        <w:t>hypertetraploid/aneuploidy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171D04E4"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EdTAR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821A36">
        <w:rPr>
          <w:rFonts w:ascii="Times New Roman" w:hAnsi="Times New Roman" w:cs="Times New Roman"/>
          <w:sz w:val="24"/>
          <w:szCs w:val="24"/>
        </w:rPr>
        <w:t>Based on the</w:t>
      </w:r>
      <w:r w:rsidR="0075454A">
        <w:rPr>
          <w:rFonts w:ascii="Times New Roman" w:hAnsi="Times New Roman" w:cs="Times New Roman"/>
          <w:sz w:val="24"/>
          <w:szCs w:val="24"/>
        </w:rPr>
        <w:t xml:space="preserve"> expert-guided parameters setting, the sub-families in either diploid or tetraploid categories needed to be stripped out sequentially. In the end, only the </w:t>
      </w:r>
      <w:r w:rsidR="0075454A" w:rsidRPr="00C6651A">
        <w:rPr>
          <w:rFonts w:ascii="Times New Roman" w:hAnsi="Times New Roman" w:cs="Times New Roman"/>
          <w:sz w:val="24"/>
          <w:szCs w:val="24"/>
        </w:rPr>
        <w:t>hypertetraploid/aneuploidy</w:t>
      </w:r>
      <w:r w:rsidR="0075454A">
        <w:rPr>
          <w:rFonts w:ascii="Times New Roman" w:hAnsi="Times New Roman" w:cs="Times New Roman"/>
          <w:sz w:val="24"/>
          <w:szCs w:val="24"/>
        </w:rPr>
        <w:t xml:space="preserve"> </w:t>
      </w:r>
      <w:r w:rsidR="00E3188D">
        <w:rPr>
          <w:rFonts w:ascii="Times New Roman" w:hAnsi="Times New Roman" w:cs="Times New Roman"/>
          <w:sz w:val="24"/>
          <w:szCs w:val="24"/>
        </w:rPr>
        <w:t>population was</w:t>
      </w:r>
      <w:r w:rsidR="0075454A">
        <w:rPr>
          <w:rFonts w:ascii="Times New Roman" w:hAnsi="Times New Roman" w:cs="Times New Roman"/>
          <w:sz w:val="24"/>
          <w:szCs w:val="24"/>
        </w:rPr>
        <w:t xml:space="preserve"> retained. The goal of EdTAR was to reveal the signals</w:t>
      </w:r>
      <w:r w:rsidR="00761B1B">
        <w:rPr>
          <w:rFonts w:ascii="Times New Roman" w:hAnsi="Times New Roman" w:cs="Times New Roman"/>
          <w:sz w:val="24"/>
          <w:szCs w:val="24"/>
        </w:rPr>
        <w:t xml:space="preserve"> that were buried due to the unbalanced density ratios (</w:t>
      </w:r>
      <w:r w:rsidR="0040012C">
        <w:rPr>
          <w:rFonts w:ascii="Times New Roman" w:hAnsi="Times New Roman" w:cs="Times New Roman"/>
          <w:sz w:val="24"/>
          <w:szCs w:val="24"/>
        </w:rPr>
        <w:t xml:space="preserve">figure </w:t>
      </w:r>
      <w:r w:rsidR="00761B1B">
        <w:rPr>
          <w:rFonts w:ascii="Times New Roman" w:hAnsi="Times New Roman" w:cs="Times New Roman"/>
          <w:sz w:val="24"/>
          <w:szCs w:val="24"/>
        </w:rPr>
        <w:t xml:space="preserve">3E &amp; 3H). </w:t>
      </w:r>
    </w:p>
    <w:p w14:paraId="31B5DDA6" w14:textId="0AB95DE9" w:rsidR="00C07091" w:rsidRDefault="000A1E22"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Experimental sample is represented by newly c</w:t>
      </w:r>
      <w:r w:rsidR="00C07091" w:rsidRPr="00C07091">
        <w:rPr>
          <w:rFonts w:ascii="Times New Roman" w:hAnsi="Times New Roman" w:cs="Times New Roman"/>
          <w:b/>
          <w:sz w:val="24"/>
          <w:szCs w:val="24"/>
        </w:rPr>
        <w:t>reat</w:t>
      </w:r>
      <w:r>
        <w:rPr>
          <w:rFonts w:ascii="Times New Roman" w:hAnsi="Times New Roman" w:cs="Times New Roman"/>
          <w:b/>
          <w:sz w:val="24"/>
          <w:szCs w:val="24"/>
        </w:rPr>
        <w:t xml:space="preserve">ed </w:t>
      </w:r>
      <w:r w:rsidR="00C07091" w:rsidRPr="00C07091">
        <w:rPr>
          <w:rFonts w:ascii="Times New Roman" w:hAnsi="Times New Roman" w:cs="Times New Roman"/>
          <w:b/>
          <w:sz w:val="24"/>
          <w:szCs w:val="24"/>
        </w:rPr>
        <w:t>variables</w:t>
      </w:r>
    </w:p>
    <w:p w14:paraId="48D5F824" w14:textId="2442E33F" w:rsidR="003D7E19" w:rsidRPr="00C07091" w:rsidRDefault="00933CF6" w:rsidP="001702BE">
      <w:pPr>
        <w:spacing w:line="480" w:lineRule="auto"/>
        <w:rPr>
          <w:rFonts w:ascii="Times New Roman" w:hAnsi="Times New Roman" w:cs="Times New Roman"/>
          <w:b/>
          <w:sz w:val="24"/>
          <w:szCs w:val="24"/>
        </w:rPr>
      </w:pPr>
      <w:r>
        <w:rPr>
          <w:rFonts w:ascii="Times New Roman" w:hAnsi="Times New Roman" w:cs="Times New Roman"/>
          <w:sz w:val="24"/>
          <w:szCs w:val="24"/>
        </w:rPr>
        <w:t>During the data processing (figure 2, step 2 – 5 in</w:t>
      </w:r>
      <w:r w:rsidR="00E3188D">
        <w:rPr>
          <w:rFonts w:ascii="Times New Roman" w:hAnsi="Times New Roman" w:cs="Times New Roman"/>
          <w:sz w:val="24"/>
          <w:szCs w:val="24"/>
        </w:rPr>
        <w:t xml:space="preserve"> the EdTAR work flow), </w:t>
      </w:r>
      <w:r>
        <w:rPr>
          <w:rFonts w:ascii="Times New Roman" w:hAnsi="Times New Roman" w:cs="Times New Roman"/>
          <w:sz w:val="24"/>
          <w:szCs w:val="24"/>
        </w:rPr>
        <w:t xml:space="preserve">the major statistics estimated from both diploid and tetraploid categories were retained and used to construct the new variables for further statistical modeling. Along the x-axis for D.I. value, we defined </w:t>
      </w:r>
      <w:r w:rsidR="007245FD">
        <w:rPr>
          <w:rFonts w:ascii="Times New Roman" w:hAnsi="Times New Roman" w:cs="Times New Roman"/>
          <w:sz w:val="24"/>
          <w:szCs w:val="24"/>
        </w:rPr>
        <w:t>finite number</w:t>
      </w:r>
      <w:r w:rsidR="002A69FF">
        <w:rPr>
          <w:rFonts w:ascii="Times New Roman" w:hAnsi="Times New Roman" w:cs="Times New Roman"/>
          <w:sz w:val="24"/>
          <w:szCs w:val="24"/>
        </w:rPr>
        <w:t xml:space="preserve"> ne</w:t>
      </w:r>
      <w:r>
        <w:rPr>
          <w:rFonts w:ascii="Times New Roman" w:hAnsi="Times New Roman" w:cs="Times New Roman"/>
          <w:sz w:val="24"/>
          <w:szCs w:val="24"/>
        </w:rPr>
        <w:t>w variables</w:t>
      </w:r>
      <w:r w:rsidR="002A69FF">
        <w:rPr>
          <w:rFonts w:ascii="Times New Roman" w:hAnsi="Times New Roman" w:cs="Times New Roman"/>
          <w:sz w:val="24"/>
          <w:szCs w:val="24"/>
        </w:rPr>
        <w:t xml:space="preserve"> across range</w:t>
      </w:r>
      <w:r>
        <w:rPr>
          <w:rFonts w:ascii="Times New Roman" w:hAnsi="Times New Roman" w:cs="Times New Roman"/>
          <w:sz w:val="24"/>
          <w:szCs w:val="24"/>
        </w:rPr>
        <w:t xml:space="preserve"> between 0 – 8</w:t>
      </w:r>
      <w:r w:rsidR="007245FD">
        <w:rPr>
          <w:rFonts w:ascii="Times New Roman" w:hAnsi="Times New Roman" w:cs="Times New Roman"/>
          <w:sz w:val="24"/>
          <w:szCs w:val="24"/>
        </w:rPr>
        <w:t>. For any cell with D.I. value larger than 8, an 8 was assigned. As a result, the newly defined variables represented the sixteen interval</w:t>
      </w:r>
      <w:r w:rsidR="006E4C72">
        <w:rPr>
          <w:rFonts w:ascii="Times New Roman" w:hAnsi="Times New Roman" w:cs="Times New Roman"/>
          <w:sz w:val="24"/>
          <w:szCs w:val="24"/>
        </w:rPr>
        <w:t>s</w:t>
      </w:r>
      <w:r w:rsidR="007245FD">
        <w:rPr>
          <w:rFonts w:ascii="Times New Roman" w:hAnsi="Times New Roman" w:cs="Times New Roman"/>
          <w:sz w:val="24"/>
          <w:szCs w:val="24"/>
        </w:rPr>
        <w:t xml:space="preserve"> crossing </w:t>
      </w:r>
      <w:r w:rsidR="007245FD">
        <w:rPr>
          <w:rFonts w:ascii="Times New Roman" w:hAnsi="Times New Roman" w:cs="Times New Roman"/>
          <w:sz w:val="24"/>
          <w:szCs w:val="24"/>
        </w:rPr>
        <w:lastRenderedPageBreak/>
        <w:t>this range</w:t>
      </w:r>
      <w:r>
        <w:rPr>
          <w:rFonts w:ascii="Times New Roman" w:hAnsi="Times New Roman" w:cs="Times New Roman"/>
          <w:sz w:val="24"/>
          <w:szCs w:val="24"/>
        </w:rPr>
        <w:t xml:space="preserve">. </w:t>
      </w:r>
      <w:r w:rsidR="006E4C72">
        <w:rPr>
          <w:rFonts w:ascii="Times New Roman" w:hAnsi="Times New Roman" w:cs="Times New Roman"/>
          <w:sz w:val="24"/>
          <w:szCs w:val="24"/>
        </w:rPr>
        <w:t xml:space="preserve">After combining data from all available cell populations using the ratio either estimated at the earlier process steps or assigned based on expert guide, the density within each interval was the realization of the value for the respective variable. If data was missing in any interval, a small number (0.0001 in our research) was assigned to avoid the missing value errors in the following model building. </w:t>
      </w:r>
      <w:r w:rsidR="005A3F84">
        <w:rPr>
          <w:rFonts w:ascii="Times New Roman" w:hAnsi="Times New Roman" w:cs="Times New Roman"/>
          <w:sz w:val="24"/>
          <w:szCs w:val="24"/>
        </w:rPr>
        <w:t>All samples in each of three pathologically identified classes: normal, OLK, and OSCC, were eventually represented by sixteen variables. Boxplot for each class was shown: 102 samples diagnosed as normal (figure 3C), 82 samples diagnosed as OLK (figure 3F), and 93 samples diagnosed as OSCC (figure 3I)</w:t>
      </w:r>
      <w:r w:rsidR="000E21C0">
        <w:rPr>
          <w:rFonts w:ascii="Times New Roman" w:hAnsi="Times New Roman" w:cs="Times New Roman"/>
          <w:sz w:val="24"/>
          <w:szCs w:val="24"/>
        </w:rPr>
        <w:t xml:space="preserve">. This wrapped up major steps </w:t>
      </w:r>
      <w:r w:rsidR="00830D6C">
        <w:rPr>
          <w:rFonts w:ascii="Times New Roman" w:hAnsi="Times New Roman" w:cs="Times New Roman"/>
          <w:sz w:val="24"/>
          <w:szCs w:val="24"/>
        </w:rPr>
        <w:t>in the EdTAR work flow (figure 2).</w:t>
      </w:r>
    </w:p>
    <w:p w14:paraId="413989E6" w14:textId="5B3BC9AF" w:rsidR="00C07091" w:rsidRDefault="00F21548" w:rsidP="001702BE">
      <w:pPr>
        <w:spacing w:line="480" w:lineRule="auto"/>
        <w:rPr>
          <w:rFonts w:ascii="Times New Roman" w:hAnsi="Times New Roman" w:cs="Times New Roman"/>
          <w:b/>
          <w:sz w:val="24"/>
          <w:szCs w:val="24"/>
        </w:rPr>
      </w:pPr>
      <w:r>
        <w:rPr>
          <w:rFonts w:ascii="Times New Roman" w:hAnsi="Times New Roman" w:cs="Times New Roman"/>
          <w:b/>
          <w:sz w:val="24"/>
          <w:szCs w:val="24"/>
        </w:rPr>
        <w:t>Selecting the s</w:t>
      </w:r>
      <w:r w:rsidR="00981750">
        <w:rPr>
          <w:rFonts w:ascii="Times New Roman" w:hAnsi="Times New Roman" w:cs="Times New Roman"/>
          <w:b/>
          <w:sz w:val="24"/>
          <w:szCs w:val="24"/>
        </w:rPr>
        <w:t xml:space="preserve">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w:t>
      </w:r>
    </w:p>
    <w:p w14:paraId="539D4B87" w14:textId="6879C866" w:rsidR="003D7E19" w:rsidRPr="00C07091" w:rsidRDefault="00252E20" w:rsidP="001702BE">
      <w:pPr>
        <w:spacing w:line="480" w:lineRule="auto"/>
        <w:rPr>
          <w:rFonts w:ascii="Times New Roman" w:hAnsi="Times New Roman" w:cs="Times New Roman"/>
          <w:b/>
          <w:sz w:val="24"/>
          <w:szCs w:val="24"/>
        </w:rPr>
      </w:pPr>
      <w:r>
        <w:rPr>
          <w:rFonts w:ascii="Times New Roman" w:hAnsi="Times New Roman" w:cs="Times New Roman"/>
          <w:sz w:val="24"/>
          <w:szCs w:val="24"/>
        </w:rPr>
        <w:t>After EdTAR process</w:t>
      </w:r>
      <w:r w:rsidR="00C11DD5">
        <w:rPr>
          <w:rFonts w:ascii="Times New Roman" w:hAnsi="Times New Roman" w:cs="Times New Roman"/>
          <w:sz w:val="24"/>
          <w:szCs w:val="24"/>
        </w:rPr>
        <w:t>ing, each sample became</w:t>
      </w:r>
      <w:r>
        <w:rPr>
          <w:rFonts w:ascii="Times New Roman" w:hAnsi="Times New Roman" w:cs="Times New Roman"/>
          <w:sz w:val="24"/>
          <w:szCs w:val="24"/>
        </w:rPr>
        <w:t xml:space="preserve"> represented by sixteen variables. </w:t>
      </w:r>
      <w:r w:rsidR="000701CF">
        <w:rPr>
          <w:rFonts w:ascii="Times New Roman" w:hAnsi="Times New Roman" w:cs="Times New Roman"/>
          <w:sz w:val="24"/>
          <w:szCs w:val="24"/>
        </w:rPr>
        <w:t xml:space="preserve">Next, we explored </w:t>
      </w:r>
      <w:r>
        <w:rPr>
          <w:rFonts w:ascii="Times New Roman" w:hAnsi="Times New Roman" w:cs="Times New Roman"/>
          <w:sz w:val="24"/>
          <w:szCs w:val="24"/>
        </w:rPr>
        <w:t>statis</w:t>
      </w:r>
      <w:r w:rsidR="0023734A">
        <w:rPr>
          <w:rFonts w:ascii="Times New Roman" w:hAnsi="Times New Roman" w:cs="Times New Roman"/>
          <w:sz w:val="24"/>
          <w:szCs w:val="24"/>
        </w:rPr>
        <w:t xml:space="preserve">tical </w:t>
      </w:r>
      <w:r w:rsidR="000701CF">
        <w:rPr>
          <w:rFonts w:ascii="Times New Roman" w:hAnsi="Times New Roman" w:cs="Times New Roman"/>
          <w:sz w:val="24"/>
          <w:szCs w:val="24"/>
        </w:rPr>
        <w:t xml:space="preserve">prediction models </w:t>
      </w:r>
      <w:r w:rsidR="00C11DD5">
        <w:rPr>
          <w:rFonts w:ascii="Times New Roman" w:hAnsi="Times New Roman" w:cs="Times New Roman"/>
          <w:sz w:val="24"/>
          <w:szCs w:val="24"/>
        </w:rPr>
        <w:t>built</w:t>
      </w:r>
      <w:r w:rsidR="0023734A">
        <w:rPr>
          <w:rFonts w:ascii="Times New Roman" w:hAnsi="Times New Roman" w:cs="Times New Roman"/>
          <w:sz w:val="24"/>
          <w:szCs w:val="24"/>
        </w:rPr>
        <w:t xml:space="preserve"> </w:t>
      </w:r>
      <w:r w:rsidR="000701CF">
        <w:rPr>
          <w:rFonts w:ascii="Times New Roman" w:hAnsi="Times New Roman" w:cs="Times New Roman"/>
          <w:sz w:val="24"/>
          <w:szCs w:val="24"/>
        </w:rPr>
        <w:t xml:space="preserve">on the </w:t>
      </w:r>
      <w:r w:rsidR="00C11DD5">
        <w:rPr>
          <w:rFonts w:ascii="Times New Roman" w:hAnsi="Times New Roman" w:cs="Times New Roman"/>
          <w:sz w:val="24"/>
          <w:szCs w:val="24"/>
        </w:rPr>
        <w:t>quantifiable</w:t>
      </w:r>
      <w:r w:rsidR="000701CF">
        <w:rPr>
          <w:rFonts w:ascii="Times New Roman" w:hAnsi="Times New Roman" w:cs="Times New Roman"/>
          <w:sz w:val="24"/>
          <w:szCs w:val="24"/>
        </w:rPr>
        <w:t xml:space="preserve"> established sixteen variables </w:t>
      </w:r>
      <w:r w:rsidR="00C11DD5">
        <w:rPr>
          <w:rFonts w:ascii="Times New Roman" w:hAnsi="Times New Roman" w:cs="Times New Roman"/>
          <w:sz w:val="24"/>
          <w:szCs w:val="24"/>
        </w:rPr>
        <w:t>with</w:t>
      </w:r>
      <w:r w:rsidR="000701CF">
        <w:rPr>
          <w:rFonts w:ascii="Times New Roman" w:hAnsi="Times New Roman" w:cs="Times New Roman"/>
          <w:sz w:val="24"/>
          <w:szCs w:val="24"/>
        </w:rPr>
        <w:t xml:space="preserve"> the pathological diagnosis as the end points. First of all, we challenged the model with two pathologically distinguishable classes</w:t>
      </w:r>
      <w:r w:rsidR="00F97BD8">
        <w:rPr>
          <w:rFonts w:ascii="Times New Roman" w:hAnsi="Times New Roman" w:cs="Times New Roman"/>
          <w:sz w:val="24"/>
          <w:szCs w:val="24"/>
        </w:rPr>
        <w:t xml:space="preserve">: normal and OSCC as the primary end points and tested the predictability </w:t>
      </w:r>
      <w:r w:rsidR="00C11DD5">
        <w:rPr>
          <w:rFonts w:ascii="Times New Roman" w:hAnsi="Times New Roman" w:cs="Times New Roman"/>
          <w:sz w:val="24"/>
          <w:szCs w:val="24"/>
        </w:rPr>
        <w:t>of all models tested</w:t>
      </w:r>
      <w:r w:rsidR="00F97BD8">
        <w:rPr>
          <w:rFonts w:ascii="Times New Roman" w:hAnsi="Times New Roman" w:cs="Times New Roman"/>
          <w:sz w:val="24"/>
          <w:szCs w:val="24"/>
        </w:rPr>
        <w:t xml:space="preserve">. </w:t>
      </w:r>
      <w:r w:rsidR="005071E4">
        <w:rPr>
          <w:rFonts w:ascii="Times New Roman" w:hAnsi="Times New Roman" w:cs="Times New Roman"/>
          <w:sz w:val="24"/>
          <w:szCs w:val="24"/>
        </w:rPr>
        <w:t xml:space="preserve">We chose a metrics panel of sensitivity, specificity and the area under the ROC curve as a score card (figure 4) </w:t>
      </w:r>
      <w:r w:rsidR="00C11DD5">
        <w:rPr>
          <w:rFonts w:ascii="Times New Roman" w:hAnsi="Times New Roman" w:cs="Times New Roman"/>
          <w:sz w:val="24"/>
          <w:szCs w:val="24"/>
        </w:rPr>
        <w:t xml:space="preserve">and evaluated the models based on those objective criteria. As the boxplots revealed, all six models </w:t>
      </w:r>
      <w:r w:rsidR="003C3847">
        <w:rPr>
          <w:rFonts w:ascii="Times New Roman" w:hAnsi="Times New Roman" w:cs="Times New Roman"/>
          <w:sz w:val="24"/>
          <w:szCs w:val="24"/>
        </w:rPr>
        <w:t>performed fairly well showing high sensitivity, specification and the overall area under the ROC curve. Firstly, the median sensitivity ranged between 0.83 and 1, with the SVM having the highest median sensitivity (supplemental table xx). K-nearest neighbor (knn) performed the worst with a few round having lower sensitivity than 0.5. Secondly, all six models showed very high specificity</w:t>
      </w:r>
      <w:r w:rsidR="006E65DE">
        <w:rPr>
          <w:rFonts w:ascii="Times New Roman" w:hAnsi="Times New Roman" w:cs="Times New Roman"/>
          <w:sz w:val="24"/>
          <w:szCs w:val="24"/>
        </w:rPr>
        <w:t xml:space="preserve">, in other words, the projected false positive rate would be very low. Among the six models, </w:t>
      </w:r>
      <w:r w:rsidR="006E65DE">
        <w:rPr>
          <w:rFonts w:ascii="Times New Roman" w:hAnsi="Times New Roman" w:cs="Times New Roman"/>
          <w:sz w:val="24"/>
          <w:szCs w:val="24"/>
        </w:rPr>
        <w:t>K-nearest neighbor (knn)</w:t>
      </w:r>
      <w:r w:rsidR="006E65DE">
        <w:rPr>
          <w:rFonts w:ascii="Times New Roman" w:hAnsi="Times New Roman" w:cs="Times New Roman"/>
          <w:sz w:val="24"/>
          <w:szCs w:val="24"/>
        </w:rPr>
        <w:t xml:space="preserve"> and NeuralNetwork (nnet) had relative worse performance. Taking both the sensitivity and specificity into account, the area under the ROC curved provided a general fair assessment on the model performance.  The minimum area ranged between 0.69 and 0.88 (supplemental table xx) and the median ranged between 0.91 and 1 (black dots in each box plot under ROC column). As we pointed earlier, the SVM model performed the best based on the area under the ROC curve with the minimum fell at 0.88, and 1 from the first quartile. </w:t>
      </w:r>
      <w:r w:rsidR="000A1497">
        <w:rPr>
          <w:rFonts w:ascii="Times New Roman" w:hAnsi="Times New Roman" w:cs="Times New Roman"/>
          <w:sz w:val="24"/>
          <w:szCs w:val="24"/>
        </w:rPr>
        <w:t>Based on the comprehensive statistical model evaluation, we suggested the support vector machine as our prediction model to further build the oral cancer risk index (OCRI).</w:t>
      </w:r>
      <w:bookmarkStart w:id="0" w:name="_GoBack"/>
      <w:bookmarkEnd w:id="0"/>
    </w:p>
    <w:p w14:paraId="2D9BD4A4" w14:textId="31AF489B"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Pr>
          <w:rFonts w:ascii="Times New Roman" w:hAnsi="Times New Roman" w:cs="Times New Roman"/>
          <w:b/>
          <w:sz w:val="24"/>
          <w:szCs w:val="24"/>
        </w:rPr>
        <w:t xml:space="preserve">for clinical samples </w:t>
      </w:r>
      <w:r w:rsidR="00981750">
        <w:rPr>
          <w:rFonts w:ascii="Times New Roman" w:hAnsi="Times New Roman" w:cs="Times New Roman"/>
          <w:b/>
          <w:sz w:val="24"/>
          <w:szCs w:val="24"/>
        </w:rPr>
        <w:t>(figure 5)</w:t>
      </w:r>
    </w:p>
    <w:p w14:paraId="7526D863" w14:textId="77777777" w:rsidR="002E72D5" w:rsidRDefault="002E72D5" w:rsidP="00405455">
      <w:pPr>
        <w:jc w:val="both"/>
        <w:rPr>
          <w:rFonts w:ascii="Times New Roman" w:hAnsi="Times New Roman" w:cs="Times New Roman"/>
          <w:b/>
          <w:sz w:val="24"/>
          <w:szCs w:val="24"/>
        </w:rPr>
      </w:pP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OLK diagnosis with high ORCI progressed to OSCC in follow up (figure 6, yao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Parameter setting for ExGCRn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“olk”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exfoliative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When these three cell populations are </w:t>
      </w:r>
      <w:r w:rsidRPr="002F0330">
        <w:rPr>
          <w:rFonts w:ascii="Arial" w:eastAsia="Arial Unicode MS" w:hAnsi="Arial" w:cs="Arial"/>
        </w:rPr>
        <w:lastRenderedPageBreak/>
        <w:t>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 xml:space="preserve">econstruction (EdTAR).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EdTAR first identified candidate peaks of cell populations. Diploid cell population was extracted and further filtered if more than one population is detected. The same procedure was applied to extract the tetraploid cell population and thus the aneuploid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r w:rsidRPr="002F0330">
        <w:rPr>
          <w:rFonts w:ascii="Arial" w:hAnsi="Arial" w:cs="Arial"/>
          <w:b/>
        </w:rPr>
        <w:t xml:space="preserve">EdTAR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EdTAR.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EdTAR. Signals of the aneuploidy cell populations were amplified in Panel E and H. Panel C, F and I showed boxplots of newly constructed variables after data processing with EdTAR.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4. Assessment of statistical models.</w:t>
      </w:r>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Calculation of Oral Cancer Risk Index (OCRI).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Application of EdTAR in </w:t>
      </w:r>
      <w:r>
        <w:rPr>
          <w:rFonts w:ascii="Arial" w:hAnsi="Arial" w:cs="Arial"/>
          <w:b/>
        </w:rPr>
        <w:t xml:space="preserve">clinical </w:t>
      </w:r>
      <w:r w:rsidRPr="002F0330">
        <w:rPr>
          <w:rFonts w:ascii="Arial" w:hAnsi="Arial" w:cs="Arial"/>
          <w:b/>
        </w:rPr>
        <w:t>follow-up of one patient (Case 128141).</w:t>
      </w:r>
      <w:r w:rsidRPr="002F0330">
        <w:rPr>
          <w:rFonts w:ascii="Arial" w:hAnsi="Arial" w:cs="Arial"/>
        </w:rPr>
        <w:t xml:space="preserve"> </w:t>
      </w:r>
      <w:r>
        <w:rPr>
          <w:rFonts w:ascii="Arial" w:hAnsi="Arial" w:cs="Arial"/>
        </w:rPr>
        <w:t>E</w:t>
      </w:r>
      <w:r w:rsidRPr="002F0330">
        <w:rPr>
          <w:rFonts w:ascii="Arial" w:hAnsi="Arial" w:cs="Arial"/>
        </w:rPr>
        <w:t>xfoliative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With E</w:t>
      </w:r>
      <w:r w:rsidRPr="002F0330">
        <w:rPr>
          <w:rFonts w:ascii="Arial" w:hAnsi="Arial" w:cs="Arial"/>
        </w:rPr>
        <w:t>dTAR</w:t>
      </w:r>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7E6C1A0E" w14:textId="77777777" w:rsidR="00A578A2" w:rsidRPr="00A578A2" w:rsidRDefault="00F343BE" w:rsidP="00A578A2">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A578A2" w:rsidRPr="00A578A2">
        <w:rPr>
          <w:rFonts w:ascii="Calibri" w:hAnsi="Calibri" w:cs="Times New Roman"/>
          <w:noProof/>
          <w:szCs w:val="24"/>
        </w:rPr>
        <w:t xml:space="preserve">Karatzoglou, A. S., Alex;  Hornik, Kurt;  and Zeileis, Achim (2004). "kernlab - An S4 Package for Kernel Methods in R. Journal of Statistical Software." </w:t>
      </w:r>
      <w:r w:rsidR="00A578A2" w:rsidRPr="00A578A2">
        <w:rPr>
          <w:rFonts w:ascii="Calibri" w:hAnsi="Calibri" w:cs="Times New Roman"/>
          <w:noProof/>
          <w:szCs w:val="24"/>
          <w:u w:val="single"/>
        </w:rPr>
        <w:t>Journal of Statistical Software</w:t>
      </w:r>
      <w:r w:rsidR="00A578A2" w:rsidRPr="00A578A2">
        <w:rPr>
          <w:rFonts w:ascii="Calibri" w:hAnsi="Calibri" w:cs="Times New Roman"/>
          <w:noProof/>
          <w:szCs w:val="24"/>
        </w:rPr>
        <w:t xml:space="preserve"> </w:t>
      </w:r>
      <w:r w:rsidR="00A578A2" w:rsidRPr="00A578A2">
        <w:rPr>
          <w:rFonts w:ascii="Calibri" w:hAnsi="Calibri" w:cs="Times New Roman"/>
          <w:b/>
          <w:noProof/>
          <w:szCs w:val="24"/>
        </w:rPr>
        <w:t>11</w:t>
      </w:r>
      <w:r w:rsidR="00A578A2" w:rsidRPr="00A578A2">
        <w:rPr>
          <w:rFonts w:ascii="Calibri" w:hAnsi="Calibri" w:cs="Times New Roman"/>
          <w:noProof/>
          <w:szCs w:val="24"/>
        </w:rPr>
        <w:t>(9): 1-20.</w:t>
      </w:r>
      <w:bookmarkEnd w:id="1"/>
    </w:p>
    <w:p w14:paraId="0709286F" w14:textId="77777777" w:rsidR="00A578A2" w:rsidRPr="00A578A2" w:rsidRDefault="00A578A2" w:rsidP="00A578A2">
      <w:pPr>
        <w:spacing w:after="0" w:line="240" w:lineRule="auto"/>
        <w:ind w:left="720" w:hanging="720"/>
        <w:rPr>
          <w:rFonts w:ascii="Calibri" w:hAnsi="Calibri" w:cs="Times New Roman"/>
          <w:noProof/>
          <w:szCs w:val="24"/>
        </w:rPr>
      </w:pPr>
      <w:bookmarkStart w:id="2" w:name="_ENREF_2"/>
      <w:r w:rsidRPr="00A578A2">
        <w:rPr>
          <w:rFonts w:ascii="Calibri" w:hAnsi="Calibri" w:cs="Times New Roman"/>
          <w:noProof/>
          <w:szCs w:val="24"/>
        </w:rPr>
        <w:t xml:space="preserve">Kuhn, M. J., Kjell (2013). </w:t>
      </w:r>
      <w:r w:rsidRPr="00A578A2">
        <w:rPr>
          <w:rFonts w:ascii="Calibri" w:hAnsi="Calibri" w:cs="Times New Roman"/>
          <w:noProof/>
          <w:szCs w:val="24"/>
          <w:u w:val="single"/>
        </w:rPr>
        <w:t>Applied Predictive Modeling</w:t>
      </w:r>
      <w:r w:rsidRPr="00A578A2">
        <w:rPr>
          <w:rFonts w:ascii="Calibri" w:hAnsi="Calibri" w:cs="Times New Roman"/>
          <w:noProof/>
          <w:szCs w:val="24"/>
        </w:rPr>
        <w:t>, Springer New York Heidelberg Dordrecht.</w:t>
      </w:r>
      <w:bookmarkEnd w:id="2"/>
    </w:p>
    <w:p w14:paraId="6E52685A" w14:textId="77777777" w:rsidR="00A578A2" w:rsidRPr="00A578A2" w:rsidRDefault="00A578A2" w:rsidP="00A578A2">
      <w:pPr>
        <w:spacing w:line="240" w:lineRule="auto"/>
        <w:ind w:left="720" w:hanging="720"/>
        <w:rPr>
          <w:rFonts w:ascii="Calibri" w:hAnsi="Calibri" w:cs="Times New Roman"/>
          <w:noProof/>
          <w:szCs w:val="24"/>
        </w:rPr>
      </w:pPr>
      <w:bookmarkStart w:id="3" w:name="_ENREF_3"/>
      <w:r w:rsidRPr="00A578A2">
        <w:rPr>
          <w:rFonts w:ascii="Calibri" w:hAnsi="Calibri" w:cs="Times New Roman"/>
          <w:noProof/>
          <w:szCs w:val="24"/>
        </w:rPr>
        <w:t>R_Core_Team (2014). " R: A language and environment for statistical computing."</w:t>
      </w:r>
      <w:bookmarkEnd w:id="3"/>
    </w:p>
    <w:p w14:paraId="25F30A2B" w14:textId="0560D184" w:rsidR="00A578A2" w:rsidRDefault="00A578A2" w:rsidP="00A578A2">
      <w:pPr>
        <w:spacing w:line="240" w:lineRule="auto"/>
        <w:rPr>
          <w:rFonts w:ascii="Calibri" w:hAnsi="Calibri" w:cs="Times New Roman"/>
          <w:noProof/>
          <w:szCs w:val="24"/>
        </w:rPr>
      </w:pPr>
    </w:p>
    <w:p w14:paraId="56F6F23E" w14:textId="480C9669"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record-ids&gt;&lt;/item&gt;&lt;/Libraries&gt;"/>
  </w:docVars>
  <w:rsids>
    <w:rsidRoot w:val="00AE0F83"/>
    <w:rsid w:val="000053E0"/>
    <w:rsid w:val="000054F1"/>
    <w:rsid w:val="00014EF7"/>
    <w:rsid w:val="00041710"/>
    <w:rsid w:val="00052DFC"/>
    <w:rsid w:val="00053B5F"/>
    <w:rsid w:val="00067DCE"/>
    <w:rsid w:val="000701CF"/>
    <w:rsid w:val="000771DE"/>
    <w:rsid w:val="000859C2"/>
    <w:rsid w:val="00091D8B"/>
    <w:rsid w:val="00096841"/>
    <w:rsid w:val="000A1497"/>
    <w:rsid w:val="000A1E22"/>
    <w:rsid w:val="000B7A2E"/>
    <w:rsid w:val="000D257C"/>
    <w:rsid w:val="000E21C0"/>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B1AE6"/>
    <w:rsid w:val="001D006D"/>
    <w:rsid w:val="00200A4A"/>
    <w:rsid w:val="00205E30"/>
    <w:rsid w:val="00226108"/>
    <w:rsid w:val="00231A68"/>
    <w:rsid w:val="00231C48"/>
    <w:rsid w:val="0023734A"/>
    <w:rsid w:val="00240BD6"/>
    <w:rsid w:val="002443AB"/>
    <w:rsid w:val="00252E20"/>
    <w:rsid w:val="00254315"/>
    <w:rsid w:val="002647EA"/>
    <w:rsid w:val="00273494"/>
    <w:rsid w:val="0027436A"/>
    <w:rsid w:val="0028259F"/>
    <w:rsid w:val="002966B8"/>
    <w:rsid w:val="002970C4"/>
    <w:rsid w:val="002A69FF"/>
    <w:rsid w:val="002D10CC"/>
    <w:rsid w:val="002D4ADF"/>
    <w:rsid w:val="002E72D5"/>
    <w:rsid w:val="002F1A49"/>
    <w:rsid w:val="00322744"/>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C3847"/>
    <w:rsid w:val="003D3F94"/>
    <w:rsid w:val="003D7E19"/>
    <w:rsid w:val="003E7D9E"/>
    <w:rsid w:val="0040012C"/>
    <w:rsid w:val="00402540"/>
    <w:rsid w:val="0040463D"/>
    <w:rsid w:val="00405455"/>
    <w:rsid w:val="004160C1"/>
    <w:rsid w:val="0043305B"/>
    <w:rsid w:val="00442C82"/>
    <w:rsid w:val="00445A2C"/>
    <w:rsid w:val="00450229"/>
    <w:rsid w:val="0045138C"/>
    <w:rsid w:val="00451EF4"/>
    <w:rsid w:val="00456310"/>
    <w:rsid w:val="004672DF"/>
    <w:rsid w:val="004A0B78"/>
    <w:rsid w:val="004B309D"/>
    <w:rsid w:val="004C3EAB"/>
    <w:rsid w:val="004E5463"/>
    <w:rsid w:val="004E685D"/>
    <w:rsid w:val="004F02D9"/>
    <w:rsid w:val="005071E4"/>
    <w:rsid w:val="00511143"/>
    <w:rsid w:val="00523171"/>
    <w:rsid w:val="005259EE"/>
    <w:rsid w:val="00544293"/>
    <w:rsid w:val="005601AE"/>
    <w:rsid w:val="00565DD5"/>
    <w:rsid w:val="00567B10"/>
    <w:rsid w:val="00576576"/>
    <w:rsid w:val="005823B9"/>
    <w:rsid w:val="00582DD1"/>
    <w:rsid w:val="0058363C"/>
    <w:rsid w:val="005A3F84"/>
    <w:rsid w:val="005A4F8C"/>
    <w:rsid w:val="005B7D4C"/>
    <w:rsid w:val="005E12ED"/>
    <w:rsid w:val="005E2931"/>
    <w:rsid w:val="005F3A8F"/>
    <w:rsid w:val="00620228"/>
    <w:rsid w:val="00631072"/>
    <w:rsid w:val="00635C84"/>
    <w:rsid w:val="0065048D"/>
    <w:rsid w:val="00686C5D"/>
    <w:rsid w:val="006874CD"/>
    <w:rsid w:val="00693ED3"/>
    <w:rsid w:val="006A78AF"/>
    <w:rsid w:val="006E4C72"/>
    <w:rsid w:val="006E65DE"/>
    <w:rsid w:val="006F63B7"/>
    <w:rsid w:val="00722525"/>
    <w:rsid w:val="007245FD"/>
    <w:rsid w:val="00725CDF"/>
    <w:rsid w:val="00746D0D"/>
    <w:rsid w:val="0075454A"/>
    <w:rsid w:val="00761B1B"/>
    <w:rsid w:val="0076543C"/>
    <w:rsid w:val="00777A81"/>
    <w:rsid w:val="007A3956"/>
    <w:rsid w:val="007B3510"/>
    <w:rsid w:val="007B55EC"/>
    <w:rsid w:val="007C1315"/>
    <w:rsid w:val="007E1800"/>
    <w:rsid w:val="00812FCE"/>
    <w:rsid w:val="00813DFB"/>
    <w:rsid w:val="00814E79"/>
    <w:rsid w:val="00821A36"/>
    <w:rsid w:val="0082678C"/>
    <w:rsid w:val="00830D6C"/>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33CF6"/>
    <w:rsid w:val="0095169C"/>
    <w:rsid w:val="00972D24"/>
    <w:rsid w:val="00981750"/>
    <w:rsid w:val="00990F96"/>
    <w:rsid w:val="00991E7F"/>
    <w:rsid w:val="009A098B"/>
    <w:rsid w:val="009E0198"/>
    <w:rsid w:val="009F4CA0"/>
    <w:rsid w:val="009F6602"/>
    <w:rsid w:val="00A36DDC"/>
    <w:rsid w:val="00A578A2"/>
    <w:rsid w:val="00A74EB8"/>
    <w:rsid w:val="00A832B4"/>
    <w:rsid w:val="00AA59FF"/>
    <w:rsid w:val="00AA5A4F"/>
    <w:rsid w:val="00AD3D47"/>
    <w:rsid w:val="00AE0F83"/>
    <w:rsid w:val="00AE51D1"/>
    <w:rsid w:val="00AF5188"/>
    <w:rsid w:val="00B01FD2"/>
    <w:rsid w:val="00B23C91"/>
    <w:rsid w:val="00B33840"/>
    <w:rsid w:val="00B34C25"/>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11DD5"/>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7B8"/>
    <w:rsid w:val="00E05F23"/>
    <w:rsid w:val="00E1180D"/>
    <w:rsid w:val="00E3188D"/>
    <w:rsid w:val="00E31BD1"/>
    <w:rsid w:val="00E35E27"/>
    <w:rsid w:val="00E45F7E"/>
    <w:rsid w:val="00E6614C"/>
    <w:rsid w:val="00E7282C"/>
    <w:rsid w:val="00E76E2D"/>
    <w:rsid w:val="00E93FA8"/>
    <w:rsid w:val="00E94480"/>
    <w:rsid w:val="00EB44AD"/>
    <w:rsid w:val="00EC04F0"/>
    <w:rsid w:val="00EC4EA7"/>
    <w:rsid w:val="00F06728"/>
    <w:rsid w:val="00F07887"/>
    <w:rsid w:val="00F21548"/>
    <w:rsid w:val="00F343BE"/>
    <w:rsid w:val="00F463C7"/>
    <w:rsid w:val="00F503C8"/>
    <w:rsid w:val="00F5071A"/>
    <w:rsid w:val="00F54036"/>
    <w:rsid w:val="00F552E4"/>
    <w:rsid w:val="00F61313"/>
    <w:rsid w:val="00F66632"/>
    <w:rsid w:val="00F7049B"/>
    <w:rsid w:val="00F80C23"/>
    <w:rsid w:val="00F9594C"/>
    <w:rsid w:val="00F97BD8"/>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18</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5</cp:revision>
  <cp:lastPrinted>2014-11-19T19:12:00Z</cp:lastPrinted>
  <dcterms:created xsi:type="dcterms:W3CDTF">2014-11-14T18:30:00Z</dcterms:created>
  <dcterms:modified xsi:type="dcterms:W3CDTF">2014-11-24T19:51:00Z</dcterms:modified>
</cp:coreProperties>
</file>