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Running title: Early Detection of Malignant and Pre-malignant using DNA Image Cytometry</w:t>
      </w:r>
    </w:p>
    <w:p w14:paraId="3A7E5827" w14:textId="2E78D7FA" w:rsidR="0076543C" w:rsidRPr="00814E79" w:rsidRDefault="003B2201"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Main contribution and objectives:</w:t>
      </w:r>
    </w:p>
    <w:p w14:paraId="41888C3D" w14:textId="52D6EE80"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A novel way to process the image data   -- </w:t>
      </w:r>
      <w:proofErr w:type="spellStart"/>
      <w:r w:rsidRPr="00C07091">
        <w:rPr>
          <w:rFonts w:ascii="Times New Roman" w:hAnsi="Times New Roman" w:cs="Times New Roman"/>
          <w:sz w:val="24"/>
          <w:szCs w:val="24"/>
        </w:rPr>
        <w:t>ExGCRn</w:t>
      </w:r>
      <w:proofErr w:type="spellEnd"/>
      <w:r w:rsidRPr="00C07091">
        <w:rPr>
          <w:rFonts w:ascii="Times New Roman" w:hAnsi="Times New Roman" w:cs="Times New Roman"/>
          <w:sz w:val="24"/>
          <w:szCs w:val="24"/>
        </w:rPr>
        <w:t xml:space="preserve"> (figure </w:t>
      </w:r>
      <w:r w:rsidR="009F4CA0" w:rsidRPr="00C07091">
        <w:rPr>
          <w:rFonts w:ascii="Times New Roman" w:hAnsi="Times New Roman" w:cs="Times New Roman"/>
          <w:sz w:val="24"/>
          <w:szCs w:val="24"/>
        </w:rPr>
        <w:t>2/3</w:t>
      </w:r>
      <w:r w:rsidRPr="00C07091">
        <w:rPr>
          <w:rFonts w:ascii="Times New Roman" w:hAnsi="Times New Roman" w:cs="Times New Roman"/>
          <w:sz w:val="24"/>
          <w:szCs w:val="24"/>
        </w:rPr>
        <w:t>)</w:t>
      </w:r>
    </w:p>
    <w:p w14:paraId="61F76519" w14:textId="67D7A408"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Model selection and assessment --  </w:t>
      </w:r>
      <w:proofErr w:type="spellStart"/>
      <w:r w:rsidRPr="00C07091">
        <w:rPr>
          <w:rFonts w:ascii="Times New Roman" w:hAnsi="Times New Roman" w:cs="Times New Roman"/>
          <w:sz w:val="24"/>
          <w:szCs w:val="24"/>
        </w:rPr>
        <w:t>model_assessment</w:t>
      </w:r>
      <w:proofErr w:type="spellEnd"/>
      <w:r w:rsidRPr="00C07091">
        <w:rPr>
          <w:rFonts w:ascii="Times New Roman" w:hAnsi="Times New Roman" w:cs="Times New Roman"/>
          <w:sz w:val="24"/>
          <w:szCs w:val="24"/>
        </w:rPr>
        <w:t xml:space="preserve"> table (table 1</w:t>
      </w:r>
      <w:r w:rsidR="009F4CA0" w:rsidRPr="00C07091">
        <w:rPr>
          <w:rFonts w:ascii="Times New Roman" w:hAnsi="Times New Roman" w:cs="Times New Roman"/>
          <w:sz w:val="24"/>
          <w:szCs w:val="24"/>
        </w:rPr>
        <w:t>/figure 4/5</w:t>
      </w:r>
      <w:r w:rsidRPr="00C07091">
        <w:rPr>
          <w:rFonts w:ascii="Times New Roman" w:hAnsi="Times New Roman" w:cs="Times New Roman"/>
          <w:sz w:val="24"/>
          <w:szCs w:val="24"/>
        </w:rPr>
        <w:t>)</w:t>
      </w:r>
    </w:p>
    <w:p w14:paraId="39BC1263" w14:textId="56BCACF6" w:rsidR="003B2201" w:rsidRPr="00C07091" w:rsidRDefault="009F4CA0"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Render high-risk vs. low risk for OLK patient, and guide follow up schedule accordingly (figure 6)</w:t>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t>Abstract</w:t>
      </w:r>
    </w:p>
    <w:p w14:paraId="746CBD00" w14:textId="77777777"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 and a successful Support Vector Machine (SVM) model was finally determined. Our method showed high sensitivity (median &gt; 0.98) and specificity (median &gt; 0.99) obtained in both the training process and predicting on a hold-off test data. Finally, we proposed a </w:t>
      </w:r>
      <w:r>
        <w:lastRenderedPageBreak/>
        <w:t xml:space="preserve">risk index metrics for the oral </w:t>
      </w:r>
      <w:proofErr w:type="spellStart"/>
      <w:r>
        <w:t>leukoplakis</w:t>
      </w:r>
      <w:proofErr w:type="spellEnd"/>
      <w:r>
        <w:t xml:space="preserve"> (OLK) diagnosis, clinically defined lesions likely lead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bookmarkStart w:id="0" w:name="_GoBack"/>
      <w:bookmarkEnd w:id="0"/>
      <w:r w:rsidRPr="00814E79">
        <w:rPr>
          <w:rFonts w:ascii="Times New Roman" w:hAnsi="Times New Roman" w:cs="Times New Roman"/>
          <w:b/>
          <w:sz w:val="24"/>
          <w:szCs w:val="24"/>
        </w:rPr>
        <w:t>Introduction</w:t>
      </w:r>
    </w:p>
    <w:p w14:paraId="2929827D" w14:textId="77777777" w:rsidR="00D35A34" w:rsidRPr="00C07091" w:rsidRDefault="00D35A34" w:rsidP="00D35A34">
      <w:pPr>
        <w:spacing w:line="360" w:lineRule="auto"/>
        <w:ind w:firstLineChars="200" w:firstLine="480"/>
        <w:rPr>
          <w:rFonts w:ascii="Times New Roman" w:hAnsi="Times New Roman" w:cs="Times New Roman"/>
          <w:sz w:val="24"/>
          <w:szCs w:val="24"/>
        </w:rPr>
      </w:pPr>
      <w:r w:rsidRPr="00C07091">
        <w:rPr>
          <w:rFonts w:ascii="Times New Roman" w:hAnsi="Times New Roman" w:cs="Times New Roman"/>
          <w:sz w:val="24"/>
          <w:szCs w:val="24"/>
        </w:rPr>
        <w:t xml:space="preserve">Oral and pharyngeal cancer, grouped together, is the sixth most common cancer in the world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&lt;EndNote&gt;&lt;Cite&gt;&lt;Author&gt;Warnakulasuriya&lt;/Author&gt;&lt;Year&gt;2009&lt;/Year&gt;&lt;RecNum&gt;3&lt;/RecNum&gt;&lt;record&gt;&lt;rec-number&gt;3&lt;/rec-number&gt;&lt;foreign-keys&gt;&lt;key app="EN" db-id="90ss50xz75s9tceertmx22xgpz0a9dxtaw5z"&gt;3&lt;/key&gt;&lt;/foreign-keys&gt;&lt;ref-type name="Journal Article"&gt;17&lt;/ref-type&gt;&lt;contributors&gt;&lt;authors&gt;&lt;author&gt;Warnakulasuriya, S.&lt;/author&gt;&lt;/authors&gt;&lt;/contributors&gt;&lt;auth-address&gt;Department of Oral Medicine and Experimental Oral Pathology, King&amp;apos;s College Dental Institute, Bessemer Road, London SE5 9RS, UK. s.warne@kcl.ac.uk&lt;/auth-address&gt;&lt;titles&gt;&lt;title&gt;Global epidemiology of oral and oropharyngeal cancer&lt;/title&gt;&lt;secondary-title&gt;Oral Oncol&lt;/secondary-title&gt;&lt;/titles&gt;&lt;periodical&gt;&lt;full-title&gt;Oral Oncol&lt;/full-title&gt;&lt;/periodical&gt;&lt;pages&gt;309-16&lt;/pages&gt;&lt;volume&gt;45&lt;/volume&gt;&lt;number&gt;4-5&lt;/number&gt;&lt;edition&gt;2008/09/23&lt;/edition&gt;&lt;keywords&gt;&lt;keyword&gt;Age Factors&lt;/keyword&gt;&lt;keyword&gt;Developed Countries/statistics &amp;amp; numerical data&lt;/keyword&gt;&lt;keyword&gt;Developing Countries/statistics &amp;amp; numerical data&lt;/keyword&gt;&lt;keyword&gt;Female&lt;/keyword&gt;&lt;keyword&gt;Humans&lt;/keyword&gt;&lt;keyword&gt;Incidence&lt;/keyword&gt;&lt;keyword&gt;Lip Neoplasms/epidemiology&lt;/keyword&gt;&lt;keyword&gt;Male&lt;/keyword&gt;&lt;keyword&gt;Mouth Neoplasms/*epidemiology&lt;/keyword&gt;&lt;keyword&gt;Oropharyngeal Neoplasms/*epidemiology&lt;/keyword&gt;&lt;keyword&gt;Population Surveillance&lt;/keyword&gt;&lt;keyword&gt;Risk Factors&lt;/keyword&gt;&lt;keyword&gt;*World Health&lt;/keyword&gt;&lt;/keywords&gt;&lt;dates&gt;&lt;year&gt;2009&lt;/year&gt;&lt;pub-dates&gt;&lt;date&gt;Apr-May&lt;/date&gt;&lt;/pub-dates&gt;&lt;/dates&gt;&lt;isbn&gt;1879-0593 (Electronic)&amp;#xD;1368-8375 (Linking)&lt;/isbn&gt;&lt;accession-num&gt;18804401&lt;/accession-num&gt;&lt;urls&gt;&lt;related-urls&gt;&lt;url&gt;http://www.ncbi.nlm.nih.gov/entrez/query.fcgi?cmd=Retrieve&amp;amp;db=PubMed&amp;amp;dopt=Citation&amp;amp;list_uids=18804401&lt;/url&gt;&lt;/related-urls&gt;&lt;/urls&gt;&lt;electronic-resource-num&gt;S1368-8375(08)00183-8 [pii]&amp;#xD;10.1016/j.oraloncology.2008.06.002&lt;/electronic-resource-num&gt;&lt;language&gt;eng&lt;/language&gt;&lt;/record&gt;&lt;/Cite&gt;&lt;/EndNote&gt;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Oral cancer is one of the most common malignancies as well as a major cause of cancer morbidity and mortality, worldwide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&lt;EndNote&gt;&lt;Cite&gt;&lt;Author&gt;Siegel&lt;/Author&gt;&lt;Year&gt;2014&lt;/Year&gt;&lt;RecNum&gt;6&lt;/RecNum&gt;&lt;record&gt;&lt;rec-number&gt;6&lt;/rec-number&gt;&lt;foreign-keys&gt;&lt;key app="EN" db-id="90ss50xz75s9tceertmx22xgpz0a9dxtaw5z"&gt;6&lt;/key&gt;&lt;/foreign-keys&gt;&lt;ref-type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[2]</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Although the progress of surgery, radiotherapy and chemotherapy, unfortunately, the 5-year survival rate of patients with distant metastases at the time of the first diagnosis is only 19%, whereas for operable tumors in an early, localized stage it approximates 80%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&lt;EndNote&gt;&lt;Cite&gt;&lt;Author&gt;Maraki&lt;/Author&gt;&lt;Year&gt;2004&lt;/Year&gt;&lt;RecNum&gt;7&lt;/RecNum&gt;&lt;record&gt;&lt;rec-number&gt;7&lt;/rec-number&gt;&lt;foreign-keys&gt;&lt;key app="EN" db-id="90ss50xz75s9tceertmx22xgpz0a9dxtaw5z"&gt;7&lt;/key&gt;&lt;/foreign-keys&gt;&lt;ref-type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Oral squamous cell carcinoma (OSCC) is the most common type of oral cancer, which usually develops from precancerous lesions, such as oral leukoplakia (OLK)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&lt;EndNote&gt;&lt;Cite&gt;&lt;Author&gt;Stelow&lt;/Author&gt;&lt;Year&gt;2005&lt;/Year&gt;&lt;RecNum&gt;9&lt;/RecNum&gt;&lt;record&gt;&lt;rec-number&gt;9&lt;/rec-number&gt;&lt;foreign-keys&gt;&lt;key app="EN" db-id="90ss50xz75s9tceertmx22xgpz0a9dxtaw5z"&gt;9&lt;/key&gt;&lt;/foreign-keys&gt;&lt;ref-type name="Journal Article"&gt;17&lt;/ref-type&gt;&lt;contributors&gt;&lt;authors&gt;&lt;author&gt;Stelow, E. B.&lt;/author&gt;&lt;author&gt;Mills, S. E.&lt;/author&gt;&lt;/authors&gt;&lt;/contributors&gt;&lt;auth-address&gt;Robert E. Fechner Laboratory of Surgical Pathology, Department of Pathology, University of Virginia, Charlottesville 22908, USA.&lt;/auth-address&gt;&lt;titles&gt;&lt;title&gt;Squamous cell carcinoma variants of the upper aerodigestive tract&lt;/title&gt;&lt;secondary-title&gt;Am J Clin Pathol&lt;/secondary-title&gt;&lt;/titles&gt;&lt;periodical&gt;&lt;full-title&gt;Am J Clin Pathol&lt;/full-title&gt;&lt;/periodical&gt;&lt;pages&gt;S96-109&lt;/pages&gt;&lt;volume&gt;124 Suppl&lt;/volume&gt;&lt;edition&gt;2006/02/14&lt;/edition&gt;&lt;keywords&gt;&lt;keyword&gt;Carcinoma, Adenosquamous/pathology&lt;/keyword&gt;&lt;keyword&gt;Carcinoma, Basal Cell/pathology&lt;/keyword&gt;&lt;keyword&gt;Carcinoma, Papillary/pathology&lt;/keyword&gt;&lt;keyword&gt;Carcinoma, Squamous Cell/*pathology&lt;/keyword&gt;&lt;keyword&gt;Digestive System Neoplasms/*pathology&lt;/keyword&gt;&lt;keyword&gt;Humans&lt;/keyword&gt;&lt;/keywords&gt;&lt;dates&gt;&lt;year&gt;2005&lt;/year&gt;&lt;pub-dates&gt;&lt;date&gt;Dec&lt;/date&gt;&lt;/pub-dates&gt;&lt;/dates&gt;&lt;isbn&gt;0002-9173 (Print)&amp;#xD;0002-9173 (Linking)&lt;/isbn&gt;&lt;accession-num&gt;16468420&lt;/accession-num&gt;&lt;urls&gt;&lt;related-urls&gt;&lt;url&gt;http://www.ncbi.nlm.nih.gov/entrez/query.fcgi?cmd=Retrieve&amp;amp;db=PubMed&amp;amp;dopt=Citation&amp;amp;list_uids=16468420&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[4]</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&lt;EndNote&gt;&lt;Cite&gt;&lt;Author&gt;Silverman&lt;/Author&gt;&lt;Year&gt;2001&lt;/Year&gt;&lt;RecNum&gt;8&lt;/RecNum&gt;&lt;record&gt;&lt;rec-number&gt;8&lt;/rec-number&gt;&lt;foreign-keys&gt;&lt;key app="EN" db-id="90ss50xz75s9tceertmx22xgpz0a9dxtaw5z"&gt;8&lt;/key&gt;&lt;/foreign-keys&gt;&lt;ref-type name="Journal Article"&gt;17&lt;/ref-type&gt;&lt;contributors&gt;&lt;authors&gt;&lt;author&gt;Silverman, S., Jr.&lt;/author&gt;&lt;/authors&gt;&lt;/contributors&gt;&lt;auth-address&gt;University of California, School of Dentistry, 1750 Wawona St., San Francisco, Calif. 94116, USA. ssjr@itsa.ucsf.edu&lt;/auth-address&gt;&lt;titles&gt;&lt;title&gt;Demographics and occurrence of oral and pharyngeal cancers. The outcomes, the trends, the challenge&lt;/title&gt;&lt;secondary-title&gt;J Am Dent Assoc&lt;/secondary-title&gt;&lt;/titles&gt;&lt;periodical&gt;&lt;full-title&gt;J Am Dent Assoc&lt;/full-title&gt;&lt;/periodical&gt;&lt;pages&gt;7S-11S&lt;/pages&gt;&lt;volume&gt;132 Suppl&lt;/volume&gt;&lt;edition&gt;2002/01/24&lt;/edition&gt;&lt;keywords&gt;&lt;keyword&gt;Adult&lt;/keyword&gt;&lt;keyword&gt;African Continental Ancestry Group&lt;/keyword&gt;&lt;keyword&gt;Age Factors&lt;/keyword&gt;&lt;keyword&gt;Aged&lt;/keyword&gt;&lt;keyword&gt;Demography&lt;/keyword&gt;&lt;keyword&gt;Ethnic Groups/statistics &amp;amp; numerical data&lt;/keyword&gt;&lt;keyword&gt;European Continental Ancestry Group&lt;/keyword&gt;&lt;keyword&gt;Female&lt;/keyword&gt;&lt;keyword&gt;Humans&lt;/keyword&gt;&lt;keyword&gt;Incidence&lt;/keyword&gt;&lt;keyword&gt;Male&lt;/keyword&gt;&lt;keyword&gt;Middle Aged&lt;/keyword&gt;&lt;keyword&gt;Mouth Neoplasms/*epidemiology/mortality&lt;/keyword&gt;&lt;keyword&gt;Neoplasm Staging&lt;/keyword&gt;&lt;keyword&gt;Pharyngeal Neoplasms/*epidemiology/mortality&lt;/keyword&gt;&lt;keyword&gt;Risk Factors&lt;/keyword&gt;&lt;keyword&gt;SEER Program&lt;/keyword&gt;&lt;keyword&gt;Sex Factors&lt;/keyword&gt;&lt;keyword&gt;Survival Rate&lt;/keyword&gt;&lt;keyword&gt;Treatment Outcome&lt;/keyword&gt;&lt;keyword&gt;United States/epidemiology&lt;/keyword&gt;&lt;/keywords&gt;&lt;dates&gt;&lt;year&gt;2001&lt;/year&gt;&lt;pub-dates&gt;&lt;date&gt;Nov&lt;/date&gt;&lt;/pub-dates&gt;&lt;/dates&gt;&lt;isbn&gt;0002-8177 (Print)&amp;#xD;0002-8177 (Linking)&lt;/isbn&gt;&lt;accession-num&gt;11803655&lt;/accession-num&gt;&lt;urls&gt;&lt;related-urls&gt;&lt;url&gt;http://www.ncbi.nlm.nih.gov/entrez/query.fcgi?cmd=Retrieve&amp;amp;db=PubMed&amp;amp;dopt=Citation&amp;amp;list_uids=11803655&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[5]</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The location of the carcinoma of oral mucosa is superficial, biopsy repeatedly is easy and observation is convenient, so the early diagnosis of oral cancer is feasible.</w:t>
      </w:r>
    </w:p>
    <w:p w14:paraId="387FB1A8" w14:textId="77777777" w:rsidR="00D35A34" w:rsidRPr="00C07091" w:rsidRDefault="00D35A34" w:rsidP="00D35A34">
      <w:pPr>
        <w:spacing w:line="360" w:lineRule="auto"/>
        <w:ind w:firstLine="465"/>
        <w:rPr>
          <w:rFonts w:ascii="Times New Roman" w:hAnsi="Times New Roman" w:cs="Times New Roman"/>
          <w:sz w:val="24"/>
          <w:szCs w:val="24"/>
        </w:rPr>
      </w:pPr>
      <w:proofErr w:type="spellStart"/>
      <w:r w:rsidRPr="00C07091">
        <w:rPr>
          <w:rFonts w:ascii="Times New Roman" w:hAnsi="Times New Roman" w:cs="Times New Roman"/>
          <w:sz w:val="24"/>
          <w:szCs w:val="24"/>
        </w:rPr>
        <w:t>Histopathological</w:t>
      </w:r>
      <w:proofErr w:type="spellEnd"/>
      <w:r w:rsidRPr="00C07091">
        <w:rPr>
          <w:rFonts w:ascii="Times New Roman" w:hAnsi="Times New Roman" w:cs="Times New Roman"/>
          <w:sz w:val="24"/>
          <w:szCs w:val="24"/>
        </w:rPr>
        <w:t xml:space="preserve"> diagnosis as the golden criteria is an invasive method.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is accepted worldwide, as a successful method in order to screen for epithelial dysplasia in situ or invasive carcinomas of the uteri cervix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&lt;EndNote&gt;&lt;Cite&gt;&lt;Author&gt;Bocking&lt;/Author&gt;&lt;Year&gt;2011&lt;/Year&gt;&lt;RecNum&gt;10&lt;/RecNum&gt;&lt;record&gt;&lt;rec-number&gt;10&lt;/rec-number&gt;&lt;foreign-keys&gt;&lt;key app="EN" db-id="90ss50xz75s9tceertmx22xgpz0a9dxtaw5z"&gt;10&lt;/key&gt;&lt;/foreign-keys&gt;&lt;ref-type name="Journal Article"&gt;17&lt;/ref-type&gt;&lt;contributors&gt;&lt;authors&gt;&lt;author&gt;Bocking, A.&lt;/author&gt;&lt;author&gt;Sproll, C.&lt;/author&gt;&lt;author&gt;Stocklein, N.&lt;/author&gt;&lt;author&gt;Naujoks, C.&lt;/author&gt;&lt;author&gt;Depprich, R.&lt;/author&gt;&lt;author&gt;Kubler, N. R.&lt;/author&gt;&lt;author&gt;Handschel, J.&lt;/author&gt;&lt;/authors&gt;&lt;/contributors&gt;&lt;auth-address&gt;Institute of Cytopathology, Heinrich-Heine-University, Moorenstra beta e 5, 40225 Dusseldorf, Germany.&lt;/auth-address&gt;&lt;titles&gt;&lt;title&gt;Role of brush biopsy and DNA cytometry for prevention, diagnosis, therapy, and followup care of oral cancer&lt;/title&gt;&lt;secondary-title&gt;J Oncol&lt;/secondary-title&gt;&lt;/titles&gt;&lt;periodical&gt;&lt;full-title&gt;J Oncol&lt;/full-title&gt;&lt;/periodical&gt;&lt;pages&gt;875959&lt;/pages&gt;&lt;volume&gt;2011&lt;/volume&gt;&lt;edition&gt;2011/01/07&lt;/edition&gt;&lt;dates&gt;&lt;year&gt;2011&lt;/year&gt;&lt;/dates&gt;&lt;isbn&gt;1687-8469 (Electronic)&amp;#xD;1687-8450 (Linking)&lt;/isbn&gt;&lt;accession-num&gt;21209723&lt;/accession-num&gt;&lt;urls&gt;&lt;related-urls&gt;&lt;url&gt;http://www.ncbi.nlm.nih.gov/entrez/query.fcgi?cmd=Retrieve&amp;amp;db=PubMed&amp;amp;dopt=Citation&amp;amp;list_uids=21209723&lt;/url&gt;&lt;/related-urls&gt;&lt;/urls&gt;&lt;custom2&gt;3010705&lt;/custom2&gt;&lt;electronic-resource-num&gt;10.1155/2011/875959&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[6]</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Due to the progress of Thin </w:t>
      </w:r>
      <w:proofErr w:type="spellStart"/>
      <w:r w:rsidRPr="00C07091">
        <w:rPr>
          <w:rFonts w:ascii="Times New Roman" w:hAnsi="Times New Roman" w:cs="Times New Roman"/>
          <w:sz w:val="24"/>
          <w:szCs w:val="24"/>
        </w:rPr>
        <w:t>Cytologic</w:t>
      </w:r>
      <w:proofErr w:type="spellEnd"/>
      <w:r w:rsidRPr="00C07091">
        <w:rPr>
          <w:rFonts w:ascii="Times New Roman" w:hAnsi="Times New Roman" w:cs="Times New Roman"/>
          <w:sz w:val="24"/>
          <w:szCs w:val="24"/>
        </w:rPr>
        <w:t xml:space="preserve"> Test (TCT) and Automatic Imaging Cytometer (AICM), the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has already been used in diagnosing oral cancer and premalignant diseases.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is always assisted with DNA quantitative analysis, micronucleus analysis and other analysis. Currently,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cytology and DNA quantitative analysis is increasingly used for early detection of oral cancer and observation of OLK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&lt;EndNote&gt;&lt;Cite&gt;&lt;Author&gt;Mehrotra&lt;/Author&gt;&lt;Year&gt;2009&lt;/Year&gt;&lt;RecNum&gt;11&lt;/RecNum&gt;&lt;record&gt;&lt;rec-number&gt;11&lt;/rec-number&gt;&lt;foreign-keys&gt;&lt;key app="EN" db-id="90ss50xz75s9tceertmx22xgpz0a9dxtaw5z"&gt;11&lt;/key&gt;&lt;/foreign-keys&gt;&lt;ref-type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[7]</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The sensitivity of DNA </w:t>
      </w:r>
      <w:r w:rsidRPr="00C07091">
        <w:rPr>
          <w:rFonts w:ascii="Times New Roman" w:eastAsia="SimHei" w:hAnsi="Times New Roman" w:cs="Times New Roman"/>
          <w:sz w:val="24"/>
          <w:szCs w:val="24"/>
        </w:rPr>
        <w:t xml:space="preserve">quantitative analysis used in OSCC early diagnosis ranged from 70.0% to 100%, and the specificity ranged from 90.0% to 99.5% </w:t>
      </w:r>
      <w:r w:rsidRPr="00C07091">
        <w:rPr>
          <w:rFonts w:ascii="Times New Roman" w:hAnsi="Times New Roman" w:cs="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[3,8,9,10,11,12,13]</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Although this technology has higher sensitivity and specificity, it also exists false positive and false negative samples. Meanwhile, due to the change of DNA content is earlier than the histopathology, the DNA quantitative analysis could find the OSCC earlier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&lt;EndNote&gt;&lt;Cite&gt;&lt;Author&gt;Remmerbach&lt;/Author&gt;&lt;Year&gt;2003&lt;/Year&gt;&lt;RecNum&gt;39&lt;/RecNum&gt;&lt;record&gt;&lt;rec-number&gt;39&lt;/rec-number&gt;&lt;foreign-keys&gt;&lt;key app="EN" db-id="90ss50xz75s9tceertmx22xgpz0a9dxtaw5z"&gt;39&lt;/key&gt;&lt;/foreign-keys&gt;&lt;ref-type name="Journal Article"&gt;17&lt;/ref-type&gt;&lt;contributors&gt;&lt;authors&gt;&lt;author&gt;Remmerbach, T. W.&lt;/author&gt;&lt;author&gt;Weidenbach, H.&lt;/author&gt;&lt;author&gt;Hemprich, A.&lt;/author&gt;&lt;author&gt;Bocking, A.&lt;/author&gt;&lt;/authors&gt;&lt;/contributors&gt;&lt;auth-address&gt;Department of Oral, Maxillofacial and Facial Plastic Surgery, University of Leipzig, Nurnberger Strasse 57, D-04103 Leipzig, Germany. remmt@medizin.uni-leipzig.de&lt;/auth-address&gt;&lt;titles&gt;&lt;title&gt;Earliest detection of oral cancer using non-invasive brush biopsy including DNA-image-cytometry: report on four cases&lt;/title&gt;&lt;secondary-title&gt;Anal Cell Pathol&lt;/secondary-title&gt;&lt;/titles&gt;&lt;periodical&gt;&lt;full-title&gt;Anal Cell Pathol&lt;/full-title&gt;&lt;/periodical&gt;&lt;pages&gt;159-66&lt;/pages&gt;&lt;volume&gt;25&lt;/volume&gt;&lt;number&gt;4&lt;/number&gt;&lt;edition&gt;2003/09/23&lt;/edition&gt;&lt;keywords&gt;&lt;keyword&gt;Aged&lt;/keyword&gt;&lt;keyword&gt;Aged, 80 and over&lt;/keyword&gt;&lt;keyword&gt;Aneuploidy&lt;/keyword&gt;&lt;keyword&gt;Biopsy/*methods/trends&lt;/keyword&gt;&lt;keyword&gt;Carcinoma, Squamous Cell/genetics/*pathology&lt;/keyword&gt;&lt;keyword&gt;Disease Progression&lt;/keyword&gt;&lt;keyword&gt;Early Diagnosis&lt;/keyword&gt;&lt;keyword&gt;Follow-Up Studies&lt;/keyword&gt;&lt;keyword&gt;Humans&lt;/keyword&gt;&lt;keyword&gt;Image Cytometry/*methods&lt;/keyword&gt;&lt;keyword&gt;Male&lt;/keyword&gt;&lt;keyword&gt;Middle Aged&lt;/keyword&gt;&lt;keyword&gt;Mouth/*pathology&lt;/keyword&gt;&lt;keyword&gt;Mouth Neoplasms/genetics/*pathology&lt;/keyword&gt;&lt;keyword&gt;Predictive Value of Tests&lt;/keyword&gt;&lt;keyword&gt;Reproducibility of Results&lt;/keyword&gt;&lt;/keywords&gt;&lt;dates&gt;&lt;year&gt;2003&lt;/year&gt;&lt;/dates&gt;&lt;isbn&gt;0921-8912 (Print)&amp;#xD;0921-8912 (Linking)&lt;/isbn&gt;&lt;accession-num&gt;14501082&lt;/accession-num&gt;&lt;urls&gt;&lt;related-urls&gt;&lt;url&gt;http://www.ncbi.nlm.nih.gov/entrez/query.fcgi?cmd=Retrieve&amp;amp;db=PubMed&amp;amp;dopt=Citation&amp;amp;list_uids=14501082&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[14]</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The other studies have been shown that the DNA quantitative analysis has been used in OLK lesion to analyze whether the OLK lesion is characterized as malignant change. The sensitivity ranged from 92.9 % to 100.0%, and the specificity ranged from 97.4% to 100% </w:t>
      </w:r>
      <w:r w:rsidRPr="00C07091">
        <w:rPr>
          <w:rFonts w:ascii="Times New Roman" w:hAnsi="Times New Roman" w:cs="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[3,10,15]</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p>
    <w:p w14:paraId="15CF4603" w14:textId="77777777" w:rsidR="00D35A34" w:rsidRPr="00C07091" w:rsidRDefault="00D35A34" w:rsidP="00D35A34">
      <w:pPr>
        <w:spacing w:line="360" w:lineRule="auto"/>
        <w:ind w:firstLine="465"/>
        <w:rPr>
          <w:rFonts w:ascii="Times New Roman" w:hAnsi="Times New Roman" w:cs="Times New Roman"/>
          <w:sz w:val="24"/>
          <w:szCs w:val="24"/>
        </w:rPr>
      </w:pPr>
      <w:r w:rsidRPr="00C07091">
        <w:rPr>
          <w:rFonts w:ascii="Times New Roman" w:hAnsi="Times New Roman" w:cs="Times New Roman"/>
          <w:sz w:val="24"/>
          <w:szCs w:val="24"/>
        </w:rPr>
        <w:lastRenderedPageBreak/>
        <w:t>The diagnosis criterion of DNA quantitative analysis only used fewer data of the DNA index (DI</w:t>
      </w:r>
      <w:proofErr w:type="gramStart"/>
      <w:r w:rsidRPr="00C07091">
        <w:rPr>
          <w:rFonts w:ascii="Times New Roman" w:hAnsi="Times New Roman" w:cs="Times New Roman"/>
          <w:sz w:val="24"/>
          <w:szCs w:val="24"/>
        </w:rPr>
        <w:t>), that</w:t>
      </w:r>
      <w:proofErr w:type="gramEnd"/>
      <w:r w:rsidRPr="00C07091">
        <w:rPr>
          <w:rFonts w:ascii="Times New Roman" w:hAnsi="Times New Roman" w:cs="Times New Roman"/>
          <w:sz w:val="24"/>
          <w:szCs w:val="24"/>
        </w:rPr>
        <w:t xml:space="preserve"> lost lots of information. One study analyzed the other </w:t>
      </w:r>
      <w:proofErr w:type="spellStart"/>
      <w:r w:rsidRPr="00C07091">
        <w:rPr>
          <w:rFonts w:ascii="Times New Roman" w:hAnsi="Times New Roman" w:cs="Times New Roman"/>
          <w:sz w:val="24"/>
          <w:szCs w:val="24"/>
        </w:rPr>
        <w:t>cytomorphometric</w:t>
      </w:r>
      <w:proofErr w:type="spellEnd"/>
      <w:r w:rsidRPr="00C07091">
        <w:rPr>
          <w:rFonts w:ascii="Times New Roman" w:hAnsi="Times New Roman" w:cs="Times New Roman"/>
          <w:sz w:val="24"/>
          <w:szCs w:val="24"/>
        </w:rPr>
        <w:t xml:space="preserve"> variables of </w:t>
      </w:r>
      <w:proofErr w:type="spellStart"/>
      <w:r w:rsidRPr="00C07091">
        <w:rPr>
          <w:rFonts w:ascii="Times New Roman" w:hAnsi="Times New Roman" w:cs="Times New Roman"/>
          <w:sz w:val="24"/>
          <w:szCs w:val="24"/>
        </w:rPr>
        <w:t>exfoliative</w:t>
      </w:r>
      <w:proofErr w:type="spellEnd"/>
      <w:r w:rsidRPr="00C07091">
        <w:rPr>
          <w:rFonts w:ascii="Times New Roman" w:hAnsi="Times New Roman" w:cs="Times New Roman"/>
          <w:sz w:val="24"/>
          <w:szCs w:val="24"/>
        </w:rPr>
        <w:t xml:space="preserve"> cells, showed a statistically significant difference for nuclear perimeter, area, the minimum and maximum </w:t>
      </w:r>
      <w:proofErr w:type="spellStart"/>
      <w:r w:rsidRPr="00C07091">
        <w:rPr>
          <w:rFonts w:ascii="Times New Roman" w:hAnsi="Times New Roman" w:cs="Times New Roman"/>
          <w:sz w:val="24"/>
          <w:szCs w:val="24"/>
        </w:rPr>
        <w:t>Feret</w:t>
      </w:r>
      <w:proofErr w:type="spellEnd"/>
      <w:r w:rsidRPr="00C07091">
        <w:rPr>
          <w:rFonts w:ascii="Times New Roman" w:hAnsi="Times New Roman" w:cs="Times New Roman"/>
          <w:sz w:val="24"/>
          <w:szCs w:val="24"/>
        </w:rPr>
        <w:t xml:space="preserve">, intensity, DNA content and DNA index between the malignant, premalignant oral lesion and normal oral mucosa </w:t>
      </w:r>
      <w:r w:rsidRPr="00C07091">
        <w:rPr>
          <w:rFonts w:ascii="Times New Roman" w:hAnsi="Times New Roman" w:cs="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[16]</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p>
    <w:p w14:paraId="4BBD9B9C" w14:textId="77777777" w:rsidR="00D35A34" w:rsidRPr="00C07091" w:rsidRDefault="00D35A34" w:rsidP="00D35A34">
      <w:pPr>
        <w:spacing w:line="360" w:lineRule="auto"/>
        <w:ind w:firstLine="465"/>
        <w:rPr>
          <w:rFonts w:ascii="Times New Roman" w:hAnsi="Times New Roman" w:cs="Times New Roman"/>
          <w:sz w:val="24"/>
          <w:szCs w:val="24"/>
        </w:rPr>
      </w:pPr>
      <w:r w:rsidRPr="00C07091">
        <w:rPr>
          <w:rFonts w:ascii="Times New Roman" w:hAnsi="Times New Roman" w:cs="Times New Roman"/>
          <w:sz w:val="24"/>
          <w:szCs w:val="24"/>
        </w:rPr>
        <w:t>So, t</w:t>
      </w:r>
      <w:r w:rsidRPr="00C07091">
        <w:rPr>
          <w:rFonts w:ascii="Times New Roman" w:eastAsia="SimHei" w:hAnsi="Times New Roman" w:cs="Times New Roman"/>
          <w:sz w:val="24"/>
          <w:szCs w:val="24"/>
        </w:rPr>
        <w:t xml:space="preserve">he aim of this study was to find another statistical analysis method to analyze the DI to improve the sensitivity and the specificity of DNA quantitative analysis. </w:t>
      </w:r>
    </w:p>
    <w:p w14:paraId="46E476CA" w14:textId="77777777" w:rsidR="0076543C" w:rsidRPr="00C07091" w:rsidRDefault="0076543C" w:rsidP="001702BE">
      <w:pPr>
        <w:spacing w:line="480" w:lineRule="auto"/>
        <w:rPr>
          <w:rFonts w:ascii="Times New Roman" w:hAnsi="Times New Roman" w:cs="Times New Roman"/>
          <w:sz w:val="24"/>
          <w:szCs w:val="24"/>
        </w:rPr>
      </w:pP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77777777"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p>
    <w:p w14:paraId="098D1C50" w14:textId="0FC9BF64" w:rsidR="00EC4EA7" w:rsidRPr="00C07091"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p>
    <w:p w14:paraId="2C660630" w14:textId="77777777" w:rsidR="00EC4EA7" w:rsidRPr="00C07091" w:rsidRDefault="00325088"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 xml:space="preserve">Expert-guided </w:t>
      </w:r>
      <w:r w:rsidR="00EC4EA7" w:rsidRPr="00C07091">
        <w:rPr>
          <w:rFonts w:ascii="Times New Roman" w:hAnsi="Times New Roman" w:cs="Times New Roman"/>
          <w:b/>
          <w:sz w:val="24"/>
          <w:szCs w:val="24"/>
        </w:rPr>
        <w:t xml:space="preserve">data </w:t>
      </w:r>
      <w:r w:rsidRPr="00C07091">
        <w:rPr>
          <w:rFonts w:ascii="Times New Roman" w:hAnsi="Times New Roman" w:cs="Times New Roman"/>
          <w:b/>
          <w:sz w:val="24"/>
          <w:szCs w:val="24"/>
        </w:rPr>
        <w:t xml:space="preserve">cleaning and reconstruction </w:t>
      </w:r>
    </w:p>
    <w:p w14:paraId="61083587" w14:textId="77777777" w:rsidR="00325088" w:rsidRPr="00C07091" w:rsidRDefault="0032508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For each DNA imaging sample, all available DNA index (D.I.) values were exported from the “software name”</w:t>
      </w:r>
      <w:r w:rsidR="004F02D9" w:rsidRPr="00C07091">
        <w:rPr>
          <w:rFonts w:ascii="Times New Roman" w:hAnsi="Times New Roman" w:cs="Times New Roman"/>
          <w:sz w:val="24"/>
          <w:szCs w:val="24"/>
        </w:rPr>
        <w:t xml:space="preserve"> [reference here]</w:t>
      </w:r>
      <w:r w:rsidRPr="00C07091">
        <w:rPr>
          <w:rFonts w:ascii="Times New Roman" w:hAnsi="Times New Roman" w:cs="Times New Roman"/>
          <w:sz w:val="24"/>
          <w:szCs w:val="24"/>
        </w:rPr>
        <w:t>. With the unknown distribution of the random variable(s), kernel density smoothing function was applied to the mixtures of three potential cell populations (no</w:t>
      </w:r>
      <w:r w:rsidR="004F02D9" w:rsidRPr="00C07091">
        <w:rPr>
          <w:rFonts w:ascii="Times New Roman" w:hAnsi="Times New Roman" w:cs="Times New Roman"/>
          <w:sz w:val="24"/>
          <w:szCs w:val="24"/>
        </w:rPr>
        <w:t xml:space="preserve">rmal, mitotic, and aneuploidy).  Gaussian kernel was chosen for the smoothing purpose. With the nonparametric estimation of the probability density function, a mathematical procedure [reference here] was applied to search for local peak(s), which was assumed to represent the mode for each cell population. Based on our biological theory, a few assumptions were introduced. It was assumed that the mean D.I. value for normal cell population was “1c”; for </w:t>
      </w:r>
      <w:proofErr w:type="spellStart"/>
      <w:r w:rsidR="004F02D9" w:rsidRPr="00C07091">
        <w:rPr>
          <w:rFonts w:ascii="Times New Roman" w:hAnsi="Times New Roman" w:cs="Times New Roman"/>
          <w:sz w:val="24"/>
          <w:szCs w:val="24"/>
        </w:rPr>
        <w:t>mitotics</w:t>
      </w:r>
      <w:proofErr w:type="spellEnd"/>
      <w:r w:rsidR="004F02D9" w:rsidRPr="00C07091">
        <w:rPr>
          <w:rFonts w:ascii="Times New Roman" w:hAnsi="Times New Roman" w:cs="Times New Roman"/>
          <w:sz w:val="24"/>
          <w:szCs w:val="24"/>
        </w:rPr>
        <w:t xml:space="preserve"> cell population was “2c”; and the cell population with abnormal dividing (aneuploidy population) was above “2.2c” [reference here]. </w:t>
      </w:r>
    </w:p>
    <w:p w14:paraId="12FA70EF" w14:textId="00E2D8C9" w:rsidR="004F02D9" w:rsidRPr="00C07091" w:rsidRDefault="004F02D9"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lastRenderedPageBreak/>
        <w:t>From here a sequential</w:t>
      </w:r>
      <w:r w:rsidR="001D006D" w:rsidRPr="00C07091">
        <w:rPr>
          <w:rFonts w:ascii="Times New Roman" w:hAnsi="Times New Roman" w:cs="Times New Roman"/>
          <w:sz w:val="24"/>
          <w:szCs w:val="24"/>
        </w:rPr>
        <w:t xml:space="preserve"> parsing the D.I. value was implemented. (1) To successfully extract the normal cell population, we searched along the mixed density probability density functions (pdf) and located the peak fell around the vicinity of “1c”. Then, we only used the data on the left of the peak to estimate the mean and standard deviation for the first population. Using the </w:t>
      </w:r>
      <w:r w:rsidR="00402540" w:rsidRPr="00C07091">
        <w:rPr>
          <w:rFonts w:ascii="Times New Roman" w:hAnsi="Times New Roman" w:cs="Times New Roman"/>
          <w:sz w:val="24"/>
          <w:szCs w:val="24"/>
        </w:rPr>
        <w:t xml:space="preserve">background </w:t>
      </w:r>
      <w:r w:rsidR="001D006D" w:rsidRPr="00C07091">
        <w:rPr>
          <w:rFonts w:ascii="Times New Roman" w:hAnsi="Times New Roman" w:cs="Times New Roman"/>
          <w:sz w:val="24"/>
          <w:szCs w:val="24"/>
        </w:rPr>
        <w:t xml:space="preserve">normal distribution </w:t>
      </w:r>
      <w:r w:rsidR="00402540" w:rsidRPr="00C07091">
        <w:rPr>
          <w:rFonts w:ascii="Times New Roman" w:hAnsi="Times New Roman" w:cs="Times New Roman"/>
          <w:sz w:val="24"/>
          <w:szCs w:val="24"/>
        </w:rPr>
        <w:t xml:space="preserve">as our </w:t>
      </w:r>
      <w:r w:rsidR="001D006D" w:rsidRPr="00C07091">
        <w:rPr>
          <w:rFonts w:ascii="Times New Roman" w:hAnsi="Times New Roman" w:cs="Times New Roman"/>
          <w:sz w:val="24"/>
          <w:szCs w:val="24"/>
        </w:rPr>
        <w:t xml:space="preserve">assumption with </w:t>
      </w:r>
      <w:r w:rsidR="001702BE" w:rsidRPr="00C07091">
        <w:rPr>
          <w:rFonts w:ascii="Times New Roman" w:hAnsi="Times New Roman" w:cs="Times New Roman"/>
          <w:sz w:val="24"/>
          <w:szCs w:val="24"/>
        </w:rPr>
        <w:t>the estimated mean and standard deviation</w:t>
      </w:r>
      <w:r w:rsidR="00402540" w:rsidRPr="00C07091">
        <w:rPr>
          <w:rFonts w:ascii="Times New Roman" w:hAnsi="Times New Roman" w:cs="Times New Roman"/>
          <w:sz w:val="24"/>
          <w:szCs w:val="24"/>
        </w:rPr>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Pr="00C07091" w:rsidRDefault="00402540"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rsidRPr="00C07091">
        <w:rPr>
          <w:rFonts w:ascii="Times New Roman" w:hAnsi="Times New Roman" w:cs="Times New Roman"/>
          <w:sz w:val="24"/>
          <w:szCs w:val="24"/>
        </w:rPr>
        <w:t>0.5% for the abnormal population (3) If all three populations were determined, the actual ratio between the two families was used and together consisted 90% toward the total leaving unchanged 10% for the abnormal population</w:t>
      </w:r>
      <w:r w:rsidR="00386248" w:rsidRPr="00C07091">
        <w:rPr>
          <w:rFonts w:ascii="Times New Roman" w:hAnsi="Times New Roman" w:cs="Times New Roman"/>
          <w:sz w:val="24"/>
          <w:szCs w:val="24"/>
        </w:rPr>
        <w:t xml:space="preserve">. </w:t>
      </w:r>
    </w:p>
    <w:p w14:paraId="009087F5" w14:textId="39A864EB" w:rsidR="00386248" w:rsidRPr="00C07091" w:rsidRDefault="0038624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last step is to convert the reconstructed D.I. values to sixteen measurements of hidden variables. </w:t>
      </w:r>
      <w:r w:rsidR="00567B10" w:rsidRPr="00C07091">
        <w:rPr>
          <w:rFonts w:ascii="Times New Roman" w:hAnsi="Times New Roman" w:cs="Times New Roman"/>
          <w:sz w:val="24"/>
          <w:szCs w:val="24"/>
        </w:rPr>
        <w:t xml:space="preserve">Now, with the known mixture ratios of population(s) and </w:t>
      </w:r>
      <w:r w:rsidR="00B46506" w:rsidRPr="00C07091">
        <w:rPr>
          <w:rFonts w:ascii="Times New Roman" w:hAnsi="Times New Roman" w:cs="Times New Roman"/>
          <w:sz w:val="24"/>
          <w:szCs w:val="24"/>
        </w:rPr>
        <w:t xml:space="preserve">both the summary statistics and raw data value, we expand the D.I. measurement value on the scale between 0 and 8 (for samples with D.I. values greater than 8, they were converted 8). A mixed density was further </w:t>
      </w:r>
      <w:r w:rsidR="00B46506" w:rsidRPr="00C07091">
        <w:rPr>
          <w:rFonts w:ascii="Times New Roman" w:hAnsi="Times New Roman" w:cs="Times New Roman"/>
          <w:sz w:val="24"/>
          <w:szCs w:val="24"/>
        </w:rPr>
        <w:lastRenderedPageBreak/>
        <w:t xml:space="preserve">consulted and then discretized into 16 </w:t>
      </w:r>
      <w:proofErr w:type="gramStart"/>
      <w:r w:rsidR="00B46506" w:rsidRPr="00C07091">
        <w:rPr>
          <w:rFonts w:ascii="Times New Roman" w:hAnsi="Times New Roman" w:cs="Times New Roman"/>
          <w:sz w:val="24"/>
          <w:szCs w:val="24"/>
        </w:rPr>
        <w:t>bins,</w:t>
      </w:r>
      <w:proofErr w:type="gramEnd"/>
      <w:r w:rsidR="00B46506" w:rsidRPr="00C07091">
        <w:rPr>
          <w:rFonts w:ascii="Times New Roman" w:hAnsi="Times New Roman" w:cs="Times New Roman"/>
          <w:sz w:val="24"/>
          <w:szCs w:val="24"/>
        </w:rPr>
        <w:t xml:space="preserve"> the density for each bin was stored as the “measurement” for each hidden variable. </w:t>
      </w:r>
    </w:p>
    <w:p w14:paraId="7519D2C2" w14:textId="77777777" w:rsidR="00D54620" w:rsidRPr="00C07091"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Prediction performance metrics</w:t>
      </w:r>
    </w:p>
    <w:p w14:paraId="7AB74E4A" w14:textId="77777777" w:rsidR="00D54620" w:rsidRPr="00C07091" w:rsidRDefault="00D54620" w:rsidP="00D54620">
      <w:pPr>
        <w:jc w:val="both"/>
        <w:rPr>
          <w:rFonts w:ascii="Times New Roman" w:hAnsi="Times New Roman" w:cs="Times New Roman"/>
          <w:sz w:val="24"/>
          <w:szCs w:val="24"/>
        </w:rPr>
      </w:pPr>
    </w:p>
    <w:p w14:paraId="654369C9" w14:textId="6D1AA22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For a particular classifier, the confusion matrix can be summarized in various standard performance metrics </w:t>
      </w:r>
    </w:p>
    <w:p w14:paraId="663E3C6D" w14:textId="77777777" w:rsidR="00D54620" w:rsidRPr="00C07091" w:rsidRDefault="00D54620" w:rsidP="00D54620">
      <w:pPr>
        <w:jc w:val="both"/>
        <w:rPr>
          <w:rFonts w:ascii="Times New Roman" w:hAnsi="Times New Roman" w:cs="Times New Roman"/>
          <w:sz w:val="24"/>
          <w:szCs w:val="24"/>
        </w:rPr>
      </w:pP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6E2E0C9B" w14:textId="77777777"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77A67BFC" w14:textId="77777777" w:rsidR="00D54620" w:rsidRPr="00C07091" w:rsidRDefault="00D54620" w:rsidP="00D54620">
      <w:pPr>
        <w:jc w:val="both"/>
        <w:rPr>
          <w:rFonts w:ascii="Times New Roman" w:hAnsi="Times New Roman" w:cs="Times New Roman"/>
          <w:sz w:val="24"/>
          <w:szCs w:val="24"/>
        </w:rPr>
      </w:pP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2220E362" w14:textId="77777777" w:rsidR="00D54620" w:rsidRPr="00C07091" w:rsidRDefault="00D54620" w:rsidP="00D54620">
      <w:pPr>
        <w:ind w:firstLine="720"/>
        <w:jc w:val="both"/>
        <w:rPr>
          <w:rFonts w:ascii="Times New Roman" w:hAnsi="Times New Roman" w:cs="Times New Roman"/>
          <w:i/>
          <w:sz w:val="24"/>
          <w:szCs w:val="24"/>
        </w:rPr>
      </w:pP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6ECCE1D" w14:textId="77777777" w:rsidR="00D54620" w:rsidRPr="00C07091" w:rsidRDefault="00D54620" w:rsidP="00D54620">
      <w:pPr>
        <w:jc w:val="both"/>
        <w:rPr>
          <w:rFonts w:ascii="Times New Roman" w:hAnsi="Times New Roman" w:cs="Times New Roman"/>
          <w:sz w:val="24"/>
          <w:szCs w:val="24"/>
        </w:rPr>
      </w:pPr>
    </w:p>
    <w:p w14:paraId="75AC22F9" w14:textId="77777777"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There is a trade-off between sensitivity and specificity, making models difficult to compare on the basis of these performance metrics. In contrast, such measures as accuracy, the proportion of correct predictions, the ROC curve, and the </w:t>
      </w:r>
      <w:r w:rsidRPr="00C07091">
        <w:rPr>
          <w:rFonts w:ascii="Times New Roman" w:eastAsia="MS Mincho" w:hAnsi="Times New Roman" w:cs="Times New Roman"/>
          <w:bCs/>
          <w:sz w:val="24"/>
          <w:szCs w:val="24"/>
          <w:lang w:eastAsia="ja-JP"/>
        </w:rPr>
        <w:t>Matthews Correlation Coefficient</w:t>
      </w:r>
      <w:r w:rsidRPr="00C07091">
        <w:rPr>
          <w:rFonts w:ascii="Times New Roman" w:eastAsia="MS Mincho" w:hAnsi="Times New Roman" w:cs="Times New Roman"/>
          <w:sz w:val="24"/>
          <w:szCs w:val="24"/>
          <w:lang w:eastAsia="ja-JP"/>
        </w:rPr>
        <w:t xml:space="preserve"> (MCC)</w:t>
      </w:r>
      <w:r w:rsidRPr="00C07091">
        <w:rPr>
          <w:rFonts w:ascii="Times New Roman" w:eastAsia="MS Mincho" w:hAnsi="Times New Roman" w:cs="Times New Roman"/>
          <w:sz w:val="24"/>
          <w:szCs w:val="24"/>
          <w:lang w:eastAsia="ja-JP"/>
        </w:rPr>
        <w:fldChar w:fldCharType="begin"/>
      </w:r>
      <w:r w:rsidRPr="00C07091">
        <w:rPr>
          <w:rFonts w:ascii="Times New Roman" w:eastAsia="MS Mincho" w:hAnsi="Times New Roman" w:cs="Times New Roman"/>
          <w:sz w:val="24"/>
          <w:szCs w:val="24"/>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sidRPr="00C07091">
        <w:rPr>
          <w:rFonts w:ascii="Times New Roman" w:eastAsia="MS Mincho" w:hAnsi="Times New Roman" w:cs="Times New Roman"/>
          <w:sz w:val="24"/>
          <w:szCs w:val="24"/>
          <w:lang w:eastAsia="ja-JP"/>
        </w:rPr>
        <w:fldChar w:fldCharType="separate"/>
      </w:r>
      <w:r w:rsidRPr="00C07091">
        <w:rPr>
          <w:rFonts w:ascii="Times New Roman" w:eastAsia="MS Mincho" w:hAnsi="Times New Roman" w:cs="Times New Roman"/>
          <w:sz w:val="24"/>
          <w:szCs w:val="24"/>
          <w:vertAlign w:val="superscript"/>
          <w:lang w:eastAsia="ja-JP"/>
        </w:rPr>
        <w:t>74, 75</w:t>
      </w:r>
      <w:r w:rsidRPr="00C07091">
        <w:rPr>
          <w:rFonts w:ascii="Times New Roman" w:eastAsia="MS Mincho" w:hAnsi="Times New Roman" w:cs="Times New Roman"/>
          <w:sz w:val="24"/>
          <w:szCs w:val="24"/>
          <w:lang w:eastAsia="ja-JP"/>
        </w:rPr>
        <w:fldChar w:fldCharType="end"/>
      </w:r>
      <w:r w:rsidRPr="00C07091">
        <w:rPr>
          <w:rFonts w:ascii="Times New Roman" w:eastAsia="MS Mincho" w:hAnsi="Times New Roman" w:cs="Times New Roman"/>
          <w:sz w:val="24"/>
          <w:szCs w:val="24"/>
          <w:lang w:eastAsia="ja-JP"/>
        </w:rPr>
        <w:t>, enable a single parameter comparison of performance of binary classification models</w:t>
      </w:r>
      <w:r w:rsidRPr="00C07091">
        <w:rPr>
          <w:rFonts w:ascii="Times New Roman" w:hAnsi="Times New Roman" w:cs="Times New Roman"/>
          <w:sz w:val="24"/>
          <w:szCs w:val="24"/>
        </w:rPr>
        <w:t>. The MCC is defined as:</w:t>
      </w:r>
    </w:p>
    <w:p w14:paraId="55C51427" w14:textId="79C019BD" w:rsidR="00405455" w:rsidRPr="00C07091"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tatistical prediction model performance evaluation</w:t>
      </w:r>
      <w:r>
        <w:rPr>
          <w:rFonts w:ascii="Times New Roman" w:hAnsi="Times New Roman" w:cs="Times New Roman"/>
          <w:b/>
          <w:sz w:val="24"/>
          <w:szCs w:val="24"/>
        </w:rPr>
        <w:t xml:space="preserve"> and selection</w:t>
      </w:r>
    </w:p>
    <w:p w14:paraId="6EE4F161" w14:textId="1CD4AB88" w:rsidR="00405455" w:rsidRDefault="00405455" w:rsidP="00405455">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w:t>
      </w:r>
      <w:r>
        <w:rPr>
          <w:rFonts w:ascii="Times New Roman" w:hAnsi="Times New Roman" w:cs="Times New Roman"/>
          <w:b/>
          <w:sz w:val="24"/>
          <w:szCs w:val="24"/>
        </w:rPr>
        <w:t>ication on clinical patient samples</w:t>
      </w:r>
    </w:p>
    <w:p w14:paraId="6843C543" w14:textId="77777777" w:rsidR="002970C4" w:rsidRPr="00C07091" w:rsidRDefault="002970C4" w:rsidP="001702BE">
      <w:pPr>
        <w:spacing w:line="480" w:lineRule="auto"/>
        <w:rPr>
          <w:rFonts w:ascii="Times New Roman" w:hAnsi="Times New Roman" w:cs="Times New Roman"/>
          <w:b/>
          <w:sz w:val="24"/>
          <w:szCs w:val="24"/>
        </w:rPr>
      </w:pP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5C6970C7"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Figures Legends</w:t>
      </w:r>
    </w:p>
    <w:p w14:paraId="54186F9D" w14:textId="77777777" w:rsidR="008E2A9D" w:rsidRPr="00C07091" w:rsidRDefault="008E2A9D" w:rsidP="008E2A9D">
      <w:pPr>
        <w:rPr>
          <w:rFonts w:ascii="Times New Roman" w:eastAsia="Arial Unicode MS" w:hAnsi="Times New Roman" w:cs="Times New Roman"/>
          <w:b/>
          <w:sz w:val="24"/>
          <w:szCs w:val="24"/>
        </w:rPr>
      </w:pPr>
    </w:p>
    <w:p w14:paraId="7B02A1E1" w14:textId="77777777" w:rsidR="00D218CE"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 xml:space="preserve">Figure 1. </w:t>
      </w:r>
      <w:r w:rsidR="00D218CE" w:rsidRPr="00C07091">
        <w:rPr>
          <w:rFonts w:ascii="Times New Roman" w:eastAsia="Arial Unicode MS" w:hAnsi="Times New Roman" w:cs="Times New Roman"/>
          <w:b/>
          <w:sz w:val="24"/>
          <w:szCs w:val="24"/>
        </w:rPr>
        <w:t>DNA Pap staining analysis</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(A) (B) (C) (D)</w:t>
      </w:r>
      <w:r w:rsidRPr="00C07091">
        <w:rPr>
          <w:rFonts w:ascii="Times New Roman" w:eastAsia="Arial Unicode MS" w:hAnsi="Times New Roman" w:cs="Times New Roman"/>
          <w:b/>
          <w:sz w:val="24"/>
          <w:szCs w:val="24"/>
        </w:rPr>
        <w:t xml:space="preserve"> </w:t>
      </w:r>
    </w:p>
    <w:p w14:paraId="0A25A25C" w14:textId="2F7CECF4" w:rsidR="00D218CE" w:rsidRPr="00C07091" w:rsidRDefault="00D218CE" w:rsidP="00D218CE">
      <w:pPr>
        <w:rPr>
          <w:rFonts w:ascii="Times New Roman" w:hAnsi="Times New Roman" w:cs="Times New Roman"/>
          <w:sz w:val="24"/>
          <w:szCs w:val="24"/>
          <w:u w:val="single"/>
        </w:rPr>
      </w:pPr>
      <w:r w:rsidRPr="00C07091">
        <w:rPr>
          <w:rFonts w:ascii="Times New Roman" w:eastAsia="Arial Unicode MS" w:hAnsi="Times New Roman" w:cs="Times New Roman"/>
          <w:b/>
          <w:sz w:val="24"/>
          <w:szCs w:val="24"/>
        </w:rPr>
        <w:t xml:space="preserve">Figure 2. </w:t>
      </w:r>
      <w:r w:rsidRPr="00C07091">
        <w:rPr>
          <w:rFonts w:ascii="Times New Roman" w:hAnsi="Times New Roman" w:cs="Times New Roman"/>
          <w:b/>
          <w:sz w:val="24"/>
          <w:szCs w:val="24"/>
        </w:rPr>
        <w:t>Ex</w:t>
      </w:r>
      <w:r w:rsidRPr="00C07091">
        <w:rPr>
          <w:rFonts w:ascii="Times New Roman" w:hAnsi="Times New Roman" w:cs="Times New Roman"/>
          <w:sz w:val="24"/>
          <w:szCs w:val="24"/>
        </w:rPr>
        <w:t xml:space="preserve">pert </w:t>
      </w:r>
      <w:r w:rsidRPr="00C07091">
        <w:rPr>
          <w:rFonts w:ascii="Times New Roman" w:hAnsi="Times New Roman" w:cs="Times New Roman"/>
          <w:b/>
          <w:sz w:val="24"/>
          <w:szCs w:val="24"/>
        </w:rPr>
        <w:t>G</w:t>
      </w:r>
      <w:r w:rsidRPr="00C07091">
        <w:rPr>
          <w:rFonts w:ascii="Times New Roman" w:hAnsi="Times New Roman" w:cs="Times New Roman"/>
          <w:sz w:val="24"/>
          <w:szCs w:val="24"/>
        </w:rPr>
        <w:t xml:space="preserve">uided Data </w:t>
      </w:r>
      <w:r w:rsidRPr="00C07091">
        <w:rPr>
          <w:rFonts w:ascii="Times New Roman" w:hAnsi="Times New Roman" w:cs="Times New Roman"/>
          <w:b/>
          <w:sz w:val="24"/>
          <w:szCs w:val="24"/>
        </w:rPr>
        <w:t>C</w:t>
      </w:r>
      <w:r w:rsidRPr="00C07091">
        <w:rPr>
          <w:rFonts w:ascii="Times New Roman" w:hAnsi="Times New Roman" w:cs="Times New Roman"/>
          <w:sz w:val="24"/>
          <w:szCs w:val="24"/>
        </w:rPr>
        <w:t xml:space="preserve">leaning and </w:t>
      </w:r>
      <w:r w:rsidRPr="00C07091">
        <w:rPr>
          <w:rFonts w:ascii="Times New Roman" w:hAnsi="Times New Roman" w:cs="Times New Roman"/>
          <w:b/>
          <w:sz w:val="24"/>
          <w:szCs w:val="24"/>
        </w:rPr>
        <w:t>R</w:t>
      </w:r>
      <w:r w:rsidRPr="00C07091">
        <w:rPr>
          <w:rFonts w:ascii="Times New Roman" w:hAnsi="Times New Roman" w:cs="Times New Roman"/>
          <w:sz w:val="24"/>
          <w:szCs w:val="24"/>
        </w:rPr>
        <w:t>econstructio</w:t>
      </w:r>
      <w:r w:rsidRPr="00C07091">
        <w:rPr>
          <w:rFonts w:ascii="Times New Roman" w:hAnsi="Times New Roman" w:cs="Times New Roman"/>
          <w:b/>
          <w:sz w:val="24"/>
          <w:szCs w:val="24"/>
        </w:rPr>
        <w:t xml:space="preserve">n </w:t>
      </w:r>
      <w:r w:rsidRPr="00C07091">
        <w:rPr>
          <w:rFonts w:ascii="Times New Roman" w:hAnsi="Times New Roman" w:cs="Times New Roman"/>
          <w:sz w:val="24"/>
          <w:szCs w:val="24"/>
        </w:rPr>
        <w:t>(</w:t>
      </w:r>
      <w:proofErr w:type="spellStart"/>
      <w:r w:rsidRPr="00C07091">
        <w:rPr>
          <w:rFonts w:ascii="Times New Roman" w:hAnsi="Times New Roman" w:cs="Times New Roman"/>
          <w:b/>
          <w:sz w:val="24"/>
          <w:szCs w:val="24"/>
        </w:rPr>
        <w:t>ExGCRn</w:t>
      </w:r>
      <w:proofErr w:type="spellEnd"/>
      <w:r w:rsidRPr="00C07091">
        <w:rPr>
          <w:rFonts w:ascii="Times New Roman" w:hAnsi="Times New Roman" w:cs="Times New Roman"/>
          <w:sz w:val="24"/>
          <w:szCs w:val="24"/>
        </w:rPr>
        <w:t xml:space="preserve">) work flow </w:t>
      </w:r>
    </w:p>
    <w:p w14:paraId="2CA05765"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DNA Index (D.I.) values collected from a patient sample was processed and measurement for each arbitrarily created variables were produced</w:t>
      </w:r>
    </w:p>
    <w:p w14:paraId="0E8538CF"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3. (A) Density plot of D.I. values from clinical samples</w:t>
      </w:r>
    </w:p>
    <w:p w14:paraId="020CF139"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4. Boxplot of available variables of three types of clinical defined samples. OSCC: OLK</w:t>
      </w:r>
      <w:proofErr w:type="gramStart"/>
      <w:r w:rsidRPr="00C07091">
        <w:rPr>
          <w:rFonts w:ascii="Times New Roman" w:eastAsia="Arial Unicode MS" w:hAnsi="Times New Roman" w:cs="Times New Roman"/>
          <w:b/>
          <w:sz w:val="24"/>
          <w:szCs w:val="24"/>
        </w:rPr>
        <w:t>:,</w:t>
      </w:r>
      <w:proofErr w:type="gramEnd"/>
      <w:r w:rsidRPr="00C07091">
        <w:rPr>
          <w:rFonts w:ascii="Times New Roman" w:eastAsia="Arial Unicode MS" w:hAnsi="Times New Roman" w:cs="Times New Roman"/>
          <w:b/>
          <w:sz w:val="24"/>
          <w:szCs w:val="24"/>
        </w:rPr>
        <w:t xml:space="preserve"> and Normal</w:t>
      </w:r>
    </w:p>
    <w:p w14:paraId="01084A1B"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 xml:space="preserve">Figure 5. Model fitting assessment </w:t>
      </w:r>
    </w:p>
    <w:p w14:paraId="487EB466" w14:textId="0F74CD2A" w:rsidR="008E2A9D" w:rsidRPr="00C07091" w:rsidRDefault="00D218CE"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 </w:t>
      </w:r>
    </w:p>
    <w:p w14:paraId="56F6F23E" w14:textId="77777777" w:rsidR="008E2A9D" w:rsidRPr="00C07091" w:rsidRDefault="008E2A9D" w:rsidP="001702BE">
      <w:pPr>
        <w:spacing w:line="480" w:lineRule="auto"/>
        <w:rPr>
          <w:rFonts w:ascii="Times New Roman" w:hAnsi="Times New Roman" w:cs="Times New Roman"/>
          <w:sz w:val="24"/>
          <w:szCs w:val="24"/>
        </w:rPr>
      </w:pP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0053E0"/>
    <w:rsid w:val="00150E49"/>
    <w:rsid w:val="001702BE"/>
    <w:rsid w:val="001874BF"/>
    <w:rsid w:val="001D006D"/>
    <w:rsid w:val="00226108"/>
    <w:rsid w:val="002970C4"/>
    <w:rsid w:val="002D4ADF"/>
    <w:rsid w:val="00325088"/>
    <w:rsid w:val="00386248"/>
    <w:rsid w:val="003B2201"/>
    <w:rsid w:val="003D3F94"/>
    <w:rsid w:val="00402540"/>
    <w:rsid w:val="00405455"/>
    <w:rsid w:val="0045138C"/>
    <w:rsid w:val="004F02D9"/>
    <w:rsid w:val="00511143"/>
    <w:rsid w:val="00567B10"/>
    <w:rsid w:val="00693ED3"/>
    <w:rsid w:val="006A78AF"/>
    <w:rsid w:val="0076543C"/>
    <w:rsid w:val="00814E79"/>
    <w:rsid w:val="008E2A9D"/>
    <w:rsid w:val="00972D24"/>
    <w:rsid w:val="009F4CA0"/>
    <w:rsid w:val="00AE0F83"/>
    <w:rsid w:val="00AE51D1"/>
    <w:rsid w:val="00B46506"/>
    <w:rsid w:val="00B52845"/>
    <w:rsid w:val="00B93EBE"/>
    <w:rsid w:val="00BA3FE3"/>
    <w:rsid w:val="00C07091"/>
    <w:rsid w:val="00D218CE"/>
    <w:rsid w:val="00D35A34"/>
    <w:rsid w:val="00D54620"/>
    <w:rsid w:val="00DE28BC"/>
    <w:rsid w:val="00DE2BA8"/>
    <w:rsid w:val="00E6614C"/>
    <w:rsid w:val="00EC4EA7"/>
    <w:rsid w:val="00F61313"/>
    <w:rsid w:val="00F7049B"/>
    <w:rsid w:val="00FE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3957</Words>
  <Characters>22556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12</cp:revision>
  <dcterms:created xsi:type="dcterms:W3CDTF">2014-10-14T14:14:00Z</dcterms:created>
  <dcterms:modified xsi:type="dcterms:W3CDTF">2014-10-16T21:02:00Z</dcterms:modified>
</cp:coreProperties>
</file>