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2"/>
          <w:szCs w:val="22"/>
        </w:rPr>
      </w:pPr>
      <w:bookmarkStart w:colFirst="0" w:colLast="0" w:name="_vohd6p9xqo4m" w:id="0"/>
      <w:bookmarkEnd w:id="0"/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7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Checklist for the script  - score must be 7/10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Script must be based on the idea approval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Must follow bullet-point style (NOT paragraphs)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Must match the viral pacing/intensity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Must be in local regional language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Hook must be short (under 6–10 words ideally)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If the hook is weak → script is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Emotional Trigger Identification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Every script must identify ONE dominating emotion: Shock, Surprise, Relatable pain, Aspiration, Curiosity, Humor, Satisfaction, Other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yellow"/>
          <w:rtl w:val="0"/>
        </w:rPr>
        <w:t xml:space="preserve">If emotion is not clear → reject script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A-Roll (Main Points to Speak)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Write 3–5 bullet points ONLY.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Each point must be: Short, Speakable, High value,  Directly related to the hook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“hard sales” tone unless the reference uses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B-Roll Instructions (Critical for Editors)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Every script must include B-roll notes: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to show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to show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line needs B-roll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Close-up / wide / movement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Reference reel B-roll matched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Every script must end with a 2–3 options CTA: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Script must be designed to fit: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 40 seconds (IG Reels sweet spot)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long format, follow reference timing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Easy for talent to read and deliver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complex words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lines longer than 7–9 seconds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Tone clearly mentioned (fast, calm, funny, emotional)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Intended energy level specified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Script must include the shot list - for more details on this click here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Without shot list shooting becomes difficult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The entire idea here is to create a seamless process for multiple teams and departments to work without complete dependency.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