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10477500</wp:posOffset>
            </wp:positionH>
            <wp:positionV relativeFrom="topMargin">
              <wp:posOffset>12052300</wp:posOffset>
            </wp:positionV>
            <wp:extent cx="355600" cy="495300"/>
            <wp:effectExtent l="0" t="0" r="6350" b="0"/>
            <wp:wrapNone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6"/>
        </w:rPr>
        <w:t>参考答案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2023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·</w:t>
      </w:r>
      <w:r>
        <w:rPr>
          <w:rFonts w:ascii="宋体" w:hAnsi="宋体" w:eastAsia="宋体" w:cs="宋体"/>
          <w:b/>
          <w:color w:val="auto"/>
          <w:sz w:val="32"/>
        </w:rPr>
        <w:t>全国甲卷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理科综合（生物部分）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</w:t>
      </w:r>
    </w:p>
    <w:tbl>
      <w:tblPr>
        <w:tblStyle w:val="4"/>
        <w:tblW w:w="82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44"/>
        <w:gridCol w:w="844"/>
        <w:gridCol w:w="844"/>
        <w:gridCol w:w="844"/>
        <w:gridCol w:w="844"/>
        <w:gridCol w:w="844"/>
        <w:gridCol w:w="792"/>
        <w:gridCol w:w="792"/>
        <w:gridCol w:w="792"/>
        <w:gridCol w:w="7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B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2.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D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3.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D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4.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C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5.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C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6.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A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</w:tbl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二、非选择题：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 </w:t>
      </w:r>
    </w:p>
    <w:p>
      <w:pPr>
        <w:spacing w:line="360" w:lineRule="auto"/>
        <w:jc w:val="left"/>
      </w:pPr>
      <w:r>
        <w:rPr>
          <w:color w:val="auto"/>
          <w:sz w:val="23"/>
        </w:rPr>
        <w:t>7.</w:t>
      </w:r>
      <w:r>
        <w:t xml:space="preserve">（1）    ①. </w:t>
      </w:r>
      <w:r>
        <w:rPr>
          <w:rFonts w:ascii="宋体" w:hAnsi="宋体" w:eastAsia="宋体" w:cs="宋体"/>
          <w:color w:val="auto"/>
        </w:rPr>
        <w:t>差速离心</w:t>
      </w:r>
      <w:r>
        <w:t xml:space="preserve">    ②. </w:t>
      </w:r>
      <w:r>
        <w:rPr>
          <w:rFonts w:ascii="宋体" w:hAnsi="宋体" w:eastAsia="宋体" w:cs="宋体"/>
          <w:color w:val="auto"/>
        </w:rPr>
        <w:t>类囊体（薄）膜</w:t>
      </w:r>
      <w:r>
        <w:t xml:space="preserve">    ③. </w:t>
      </w:r>
      <w:r>
        <w:rPr>
          <w:rFonts w:ascii="宋体" w:hAnsi="宋体" w:eastAsia="宋体" w:cs="宋体"/>
          <w:color w:val="auto"/>
        </w:rPr>
        <w:t>蓝紫光</w:t>
      </w:r>
      <w:r>
        <w:t xml:space="preserve">    </w:t>
      </w:r>
    </w:p>
    <w:p>
      <w:pPr>
        <w:spacing w:line="360" w:lineRule="auto"/>
        <w:jc w:val="left"/>
      </w:pPr>
      <w:r>
        <w:t>（2）</w:t>
      </w:r>
      <w:r>
        <w:rPr>
          <w:rFonts w:ascii="宋体" w:hAnsi="宋体" w:eastAsia="宋体" w:cs="宋体"/>
          <w:color w:val="auto"/>
        </w:rPr>
        <w:t>悬液中具有类囊体膜以及叶绿体基质暗反应相关的酶，但黑暗条件下，光反应无法进行，暗反应没有光反应提供的原料</w:t>
      </w:r>
      <w:r>
        <w:rPr>
          <w:rFonts w:ascii="Times New Roman" w:hAnsi="Times New Roman" w:eastAsia="Times New Roman" w:cs="Times New Roman"/>
          <w:color w:val="auto"/>
        </w:rPr>
        <w:t>ATP</w:t>
      </w:r>
      <w:r>
        <w:rPr>
          <w:rFonts w:ascii="宋体" w:hAnsi="宋体" w:eastAsia="宋体" w:cs="宋体"/>
          <w:color w:val="auto"/>
        </w:rPr>
        <w:t>和</w:t>
      </w:r>
      <w:r>
        <w:rPr>
          <w:rFonts w:ascii="Times New Roman" w:hAnsi="Times New Roman" w:eastAsia="Times New Roman" w:cs="Times New Roman"/>
          <w:color w:val="auto"/>
        </w:rPr>
        <w:t>NADPH</w:t>
      </w:r>
      <w:r>
        <w:rPr>
          <w:rFonts w:ascii="宋体" w:hAnsi="宋体" w:eastAsia="宋体" w:cs="宋体"/>
          <w:color w:val="auto"/>
        </w:rPr>
        <w:t>，所以无法形成糖类。</w:t>
      </w:r>
      <w:r>
        <w:t xml:space="preserve">    </w:t>
      </w:r>
    </w:p>
    <w:p>
      <w:pPr>
        <w:spacing w:line="360" w:lineRule="auto"/>
        <w:jc w:val="left"/>
      </w:pPr>
      <w:r>
        <w:t>（3）</w:t>
      </w:r>
      <w:r>
        <w:rPr>
          <w:rFonts w:ascii="宋体" w:hAnsi="宋体" w:eastAsia="宋体" w:cs="宋体"/>
          <w:color w:val="auto"/>
        </w:rPr>
        <w:t>思路：将生长状况良好且相同的植物叶片分为甲乙两组，甲组放置在有光条件下，乙组放置在其他环境相同的黑暗状态下，一段时间后，用差速离心法提取出甲乙两组的叶绿体，制作成匀浆，分别加入碘液后观察。结果：甲组匀浆出现蓝色，有淀粉产生；乙组无蓝色出现，无淀粉产生。</w:t>
      </w:r>
    </w:p>
    <w:p>
      <w:pPr>
        <w:spacing w:line="360" w:lineRule="auto"/>
        <w:jc w:val="left"/>
      </w:pPr>
      <w:r>
        <w:rPr>
          <w:color w:val="auto"/>
          <w:sz w:val="23"/>
        </w:rPr>
        <w:t>8.</w:t>
      </w:r>
      <w:r>
        <w:t>（1）</w:t>
      </w:r>
      <w:r>
        <w:rPr>
          <w:rFonts w:ascii="宋体" w:hAnsi="宋体" w:eastAsia="宋体" w:cs="宋体"/>
          <w:color w:val="auto"/>
        </w:rPr>
        <w:t>下丘脑</w:t>
      </w:r>
      <w:r>
        <w:t xml:space="preserve">    （2）    ①. </w:t>
      </w:r>
      <w:r>
        <w:rPr>
          <w:rFonts w:ascii="宋体" w:hAnsi="宋体" w:eastAsia="宋体" w:cs="宋体"/>
          <w:color w:val="auto"/>
        </w:rPr>
        <w:t>升高</w:t>
      </w:r>
      <w:r>
        <w:t xml:space="preserve">    ②. </w:t>
      </w:r>
      <w:r>
        <w:rPr>
          <w:rFonts w:ascii="宋体" w:hAnsi="宋体" w:eastAsia="宋体" w:cs="宋体"/>
          <w:color w:val="auto"/>
        </w:rPr>
        <w:t>渴觉</w:t>
      </w:r>
      <w:r>
        <w:t xml:space="preserve">    </w:t>
      </w:r>
    </w:p>
    <w:p>
      <w:pPr>
        <w:spacing w:line="360" w:lineRule="auto"/>
        <w:jc w:val="left"/>
      </w:pPr>
      <w:r>
        <w:t>（3）</w:t>
      </w:r>
      <w:r>
        <w:rPr>
          <w:rFonts w:ascii="宋体" w:hAnsi="宋体" w:eastAsia="宋体" w:cs="宋体"/>
          <w:color w:val="auto"/>
        </w:rPr>
        <w:t>动物甲大量饮水</w:t>
      </w:r>
      <w:r>
        <w:rPr>
          <w:rFonts w:ascii="Times New Roman" w:hAnsi="Times New Roman" w:eastAsia="Times New Roman" w:cs="Times New Roman"/>
          <w:color w:val="auto"/>
        </w:rPr>
        <w:t>→</w:t>
      </w:r>
      <w:r>
        <w:rPr>
          <w:rFonts w:ascii="宋体" w:hAnsi="宋体" w:eastAsia="宋体" w:cs="宋体"/>
          <w:color w:val="auto"/>
        </w:rPr>
        <w:t>细胞外液渗透压降低</w:t>
      </w:r>
      <w:r>
        <w:rPr>
          <w:rFonts w:ascii="Times New Roman" w:hAnsi="Times New Roman" w:eastAsia="Times New Roman" w:cs="Times New Roman"/>
          <w:color w:val="auto"/>
        </w:rPr>
        <w:t>→</w:t>
      </w:r>
      <w:r>
        <w:rPr>
          <w:rFonts w:ascii="宋体" w:hAnsi="宋体" w:eastAsia="宋体" w:cs="宋体"/>
          <w:color w:val="auto"/>
        </w:rPr>
        <w:t>下丘脑渗透压感受器兴奋</w:t>
      </w:r>
      <w:r>
        <w:rPr>
          <w:rFonts w:ascii="Times New Roman" w:hAnsi="Times New Roman" w:eastAsia="Times New Roman" w:cs="Times New Roman"/>
          <w:color w:val="auto"/>
        </w:rPr>
        <w:t>→</w:t>
      </w:r>
      <w:r>
        <w:rPr>
          <w:rFonts w:ascii="宋体" w:hAnsi="宋体" w:eastAsia="宋体" w:cs="宋体"/>
          <w:color w:val="auto"/>
        </w:rPr>
        <w:t>传入神经</w:t>
      </w:r>
      <w:r>
        <w:rPr>
          <w:rFonts w:ascii="Times New Roman" w:hAnsi="Times New Roman" w:eastAsia="Times New Roman" w:cs="Times New Roman"/>
          <w:color w:val="auto"/>
        </w:rPr>
        <w:t>→</w:t>
      </w:r>
      <w:r>
        <w:rPr>
          <w:rFonts w:ascii="宋体" w:hAnsi="宋体" w:eastAsia="宋体" w:cs="宋体"/>
          <w:color w:val="auto"/>
        </w:rPr>
        <w:t>下丘脑水平衡调节中枢兴奋</w:t>
      </w:r>
      <w:r>
        <w:rPr>
          <w:rFonts w:ascii="Times New Roman" w:hAnsi="Times New Roman" w:eastAsia="Times New Roman" w:cs="Times New Roman"/>
          <w:color w:val="auto"/>
        </w:rPr>
        <w:t>→</w:t>
      </w:r>
      <w:r>
        <w:rPr>
          <w:rFonts w:ascii="宋体" w:hAnsi="宋体" w:eastAsia="宋体" w:cs="宋体"/>
          <w:color w:val="auto"/>
        </w:rPr>
        <w:t>传出神经</w:t>
      </w:r>
      <w:r>
        <w:rPr>
          <w:rFonts w:ascii="Times New Roman" w:hAnsi="Times New Roman" w:eastAsia="Times New Roman" w:cs="Times New Roman"/>
          <w:color w:val="auto"/>
        </w:rPr>
        <w:t>→</w:t>
      </w:r>
      <w:r>
        <w:rPr>
          <w:rFonts w:ascii="宋体" w:hAnsi="宋体" w:eastAsia="宋体" w:cs="宋体"/>
          <w:color w:val="auto"/>
        </w:rPr>
        <w:t>肾脏</w:t>
      </w:r>
      <w:r>
        <w:rPr>
          <w:rFonts w:ascii="Times New Roman" w:hAnsi="Times New Roman" w:eastAsia="Times New Roman" w:cs="Times New Roman"/>
          <w:color w:val="auto"/>
        </w:rPr>
        <w:t>→</w:t>
      </w:r>
      <w:r>
        <w:rPr>
          <w:rFonts w:ascii="宋体" w:hAnsi="宋体" w:eastAsia="宋体" w:cs="宋体"/>
          <w:color w:val="auto"/>
        </w:rPr>
        <w:t>肾脏水分重吸收减少</w:t>
      </w:r>
      <w:r>
        <w:rPr>
          <w:rFonts w:ascii="Times New Roman" w:hAnsi="Times New Roman" w:eastAsia="Times New Roman" w:cs="Times New Roman"/>
          <w:color w:val="auto"/>
        </w:rPr>
        <w:t>→</w:t>
      </w:r>
      <w:r>
        <w:rPr>
          <w:rFonts w:ascii="宋体" w:hAnsi="宋体" w:eastAsia="宋体" w:cs="宋体"/>
          <w:color w:val="auto"/>
        </w:rPr>
        <w:t>尿量增加</w:t>
      </w:r>
    </w:p>
    <w:p>
      <w:pPr>
        <w:spacing w:line="360" w:lineRule="auto"/>
        <w:jc w:val="left"/>
      </w:pPr>
      <w:r>
        <w:rPr>
          <w:color w:val="auto"/>
          <w:sz w:val="23"/>
        </w:rPr>
        <w:t>9.</w:t>
      </w:r>
      <w:r>
        <w:t>（1）</w:t>
      </w:r>
      <w:r>
        <w:rPr>
          <w:rFonts w:ascii="宋体" w:hAnsi="宋体" w:eastAsia="宋体" w:cs="宋体"/>
          <w:color w:val="auto"/>
        </w:rPr>
        <w:t>鸟类的运动能力比较强</w:t>
      </w:r>
      <w:r>
        <w:t xml:space="preserve">    </w:t>
      </w:r>
    </w:p>
    <w:p>
      <w:pPr>
        <w:spacing w:line="360" w:lineRule="auto"/>
        <w:jc w:val="left"/>
      </w:pPr>
      <w:r>
        <w:t>（2）</w:t>
      </w:r>
      <w:r>
        <w:rPr>
          <w:rFonts w:ascii="宋体" w:hAnsi="宋体" w:eastAsia="宋体" w:cs="宋体"/>
          <w:color w:val="auto"/>
        </w:rPr>
        <w:t>消费者</w:t>
      </w:r>
      <w:r>
        <w:t xml:space="preserve">    （3）</w:t>
      </w:r>
      <w:r>
        <w:rPr>
          <w:rFonts w:ascii="宋体" w:hAnsi="宋体" w:eastAsia="宋体" w:cs="宋体"/>
          <w:color w:val="auto"/>
        </w:rPr>
        <w:t>环境条件、天敌和竞争者</w:t>
      </w:r>
    </w:p>
    <w:p>
      <w:pPr>
        <w:spacing w:line="360" w:lineRule="auto"/>
        <w:jc w:val="left"/>
      </w:pPr>
      <w:r>
        <w:rPr>
          <w:color w:val="auto"/>
          <w:sz w:val="23"/>
        </w:rPr>
        <w:t>10.</w:t>
      </w:r>
      <w:r>
        <w:t>（1）</w:t>
      </w:r>
      <w:r>
        <w:rPr>
          <w:rFonts w:ascii="Times New Roman" w:hAnsi="Times New Roman" w:eastAsia="Times New Roman" w:cs="Times New Roman"/>
          <w:color w:val="auto"/>
        </w:rPr>
        <w:t>DNA</w:t>
      </w:r>
      <w:r>
        <w:rPr>
          <w:rFonts w:ascii="宋体" w:hAnsi="宋体" w:eastAsia="宋体" w:cs="宋体"/>
          <w:color w:val="auto"/>
        </w:rPr>
        <w:t>分子上发生碱基的增添、替换、缺失导致的基因结构发生改变的过程</w:t>
      </w:r>
      <w:r>
        <w:t xml:space="preserve">    </w:t>
      </w:r>
    </w:p>
    <w:p>
      <w:pPr>
        <w:spacing w:line="360" w:lineRule="auto"/>
        <w:jc w:val="left"/>
      </w:pPr>
      <w:r>
        <w:t>（2）</w:t>
      </w:r>
      <w:r>
        <w:rPr>
          <w:rFonts w:ascii="宋体" w:hAnsi="宋体" w:eastAsia="宋体" w:cs="宋体"/>
          <w:color w:val="auto"/>
        </w:rPr>
        <w:t>实验①和实验②的</w:t>
      </w:r>
      <w:r>
        <w:rPr>
          <w:rFonts w:ascii="Times New Roman" w:hAnsi="Times New Roman" w:eastAsia="Times New Roman" w:cs="Times New Roman"/>
          <w:color w:val="auto"/>
        </w:rPr>
        <w:t>F</w:t>
      </w:r>
      <w:r>
        <w:rPr>
          <w:rFonts w:ascii="Times New Roman" w:hAnsi="Times New Roman" w:eastAsia="Times New Roman" w:cs="Times New Roman"/>
          <w:color w:val="auto"/>
          <w:vertAlign w:val="subscript"/>
        </w:rPr>
        <w:t>1</w:t>
      </w:r>
      <w:r>
        <w:rPr>
          <w:rFonts w:ascii="宋体" w:hAnsi="宋体" w:eastAsia="宋体" w:cs="宋体"/>
          <w:color w:val="auto"/>
        </w:rPr>
        <w:t>性状不同，</w:t>
      </w:r>
      <w:r>
        <w:rPr>
          <w:rFonts w:ascii="Times New Roman" w:hAnsi="Times New Roman" w:eastAsia="Times New Roman" w:cs="Times New Roman"/>
          <w:color w:val="auto"/>
        </w:rPr>
        <w:t>F</w:t>
      </w:r>
      <w:r>
        <w:rPr>
          <w:rFonts w:ascii="Times New Roman" w:hAnsi="Times New Roman" w:eastAsia="Times New Roman" w:cs="Times New Roman"/>
          <w:color w:val="auto"/>
          <w:vertAlign w:val="subscript"/>
        </w:rPr>
        <w:t>2</w:t>
      </w:r>
      <w:r>
        <w:rPr>
          <w:rFonts w:ascii="宋体" w:hAnsi="宋体" w:eastAsia="宋体" w:cs="宋体"/>
          <w:color w:val="auto"/>
        </w:rPr>
        <w:t>的性状分离比不相同</w:t>
      </w:r>
      <w:r>
        <w:t xml:space="preserve">    </w:t>
      </w:r>
    </w:p>
    <w:p>
      <w:pPr>
        <w:spacing w:line="360" w:lineRule="auto"/>
        <w:jc w:val="left"/>
      </w:pPr>
      <w:r>
        <w:t xml:space="preserve">（3）    ①. </w:t>
      </w:r>
      <w:r>
        <w:rPr>
          <w:rFonts w:ascii="Times New Roman" w:hAnsi="Times New Roman" w:eastAsia="Times New Roman" w:cs="Times New Roman"/>
          <w:color w:val="auto"/>
        </w:rPr>
        <w:t>AABB、aabb</w:t>
      </w:r>
      <w:r>
        <w:t xml:space="preserve">    ②. </w:t>
      </w:r>
      <w:r>
        <w:rPr>
          <w:rFonts w:ascii="Times New Roman" w:hAnsi="Times New Roman" w:eastAsia="Times New Roman" w:cs="Times New Roman"/>
          <w:color w:val="auto"/>
        </w:rPr>
        <w:t>aaBB</w:t>
      </w:r>
      <w:r>
        <w:rPr>
          <w:rFonts w:ascii="宋体" w:hAnsi="宋体" w:eastAsia="宋体" w:cs="宋体"/>
          <w:color w:val="auto"/>
        </w:rPr>
        <w:t>和</w:t>
      </w:r>
      <w:r>
        <w:rPr>
          <w:rFonts w:ascii="Times New Roman" w:hAnsi="Times New Roman" w:eastAsia="Times New Roman" w:cs="Times New Roman"/>
          <w:color w:val="auto"/>
        </w:rPr>
        <w:t>aaBb</w:t>
      </w:r>
      <w:r>
        <w:t xml:space="preserve">    ③. </w:t>
      </w:r>
      <w:r>
        <w:rPr>
          <w:rFonts w:ascii="Times New Roman" w:hAnsi="Times New Roman" w:eastAsia="Times New Roman" w:cs="Times New Roman"/>
          <w:color w:val="auto"/>
        </w:rPr>
        <w:t>3/13</w:t>
      </w:r>
    </w:p>
    <w:p>
      <w:pPr>
        <w:spacing w:line="360" w:lineRule="auto"/>
        <w:jc w:val="left"/>
      </w:pPr>
      <w:r>
        <w:rPr>
          <w:color w:val="auto"/>
          <w:sz w:val="23"/>
        </w:rPr>
        <w:t>11.</w:t>
      </w:r>
      <w:r>
        <w:t>（1）</w:t>
      </w:r>
      <w:r>
        <w:rPr>
          <w:rFonts w:ascii="宋体" w:hAnsi="宋体" w:eastAsia="宋体" w:cs="宋体"/>
          <w:color w:val="auto"/>
        </w:rPr>
        <w:t>从上向下</w:t>
      </w:r>
      <w:r>
        <w:t xml:space="preserve">    （2）</w:t>
      </w:r>
      <w:r>
        <w:rPr>
          <w:rFonts w:ascii="宋体" w:hAnsi="宋体" w:eastAsia="宋体" w:cs="宋体"/>
          <w:color w:val="auto"/>
        </w:rPr>
        <w:t>丙由两条肽链组成</w:t>
      </w:r>
      <w:r>
        <w:t xml:space="preserve">    </w:t>
      </w:r>
    </w:p>
    <w:p>
      <w:pPr>
        <w:spacing w:line="360" w:lineRule="auto"/>
        <w:jc w:val="left"/>
      </w:pPr>
      <w:r>
        <w:t xml:space="preserve">（3）    ①. </w:t>
      </w:r>
      <w:r>
        <w:rPr>
          <w:rFonts w:ascii="宋体" w:hAnsi="宋体" w:eastAsia="宋体" w:cs="宋体"/>
          <w:color w:val="auto"/>
        </w:rPr>
        <w:t>相对分子质量</w:t>
      </w:r>
      <w:r>
        <w:t xml:space="preserve">    ②. </w:t>
      </w:r>
      <w:r>
        <w:rPr>
          <w:rFonts w:ascii="宋体" w:hAnsi="宋体" w:eastAsia="宋体" w:cs="宋体"/>
          <w:color w:val="auto"/>
        </w:rPr>
        <w:t>丙</w:t>
      </w:r>
      <w:r>
        <w:t xml:space="preserve">    ③. </w:t>
      </w:r>
      <w:r>
        <w:rPr>
          <w:rFonts w:ascii="宋体" w:hAnsi="宋体" w:eastAsia="宋体" w:cs="宋体"/>
          <w:color w:val="auto"/>
        </w:rPr>
        <w:t>乙</w:t>
      </w:r>
      <w:r>
        <w:t xml:space="preserve">    </w:t>
      </w:r>
    </w:p>
    <w:p>
      <w:pPr>
        <w:spacing w:line="360" w:lineRule="auto"/>
        <w:jc w:val="left"/>
      </w:pPr>
      <w:r>
        <w:t>（4）</w:t>
      </w:r>
      <w:r>
        <w:rPr>
          <w:rFonts w:ascii="宋体" w:hAnsi="宋体" w:eastAsia="宋体" w:cs="宋体"/>
          <w:color w:val="auto"/>
        </w:rPr>
        <w:t>低温</w:t>
      </w:r>
    </w:p>
    <w:p>
      <w:pPr>
        <w:spacing w:line="360" w:lineRule="auto"/>
        <w:jc w:val="left"/>
      </w:pPr>
      <w:r>
        <w:rPr>
          <w:color w:val="auto"/>
          <w:sz w:val="23"/>
        </w:rPr>
        <w:t>12.</w:t>
      </w:r>
      <w:r>
        <w:t>（1）</w:t>
      </w:r>
      <w:r>
        <w:rPr>
          <w:rFonts w:ascii="宋体" w:hAnsi="宋体" w:eastAsia="宋体" w:cs="宋体"/>
          <w:color w:val="auto"/>
        </w:rPr>
        <w:t>重组乙肝疫苗成分为蛋白质，无法独立在宿主体内增殖</w:t>
      </w:r>
      <w:r>
        <w:t xml:space="preserve">    </w:t>
      </w:r>
    </w:p>
    <w:p>
      <w:pPr>
        <w:spacing w:line="360" w:lineRule="auto"/>
        <w:jc w:val="left"/>
      </w:pPr>
      <w:r>
        <w:t xml:space="preserve">（2）    ①. </w:t>
      </w:r>
      <w:r>
        <w:rPr>
          <w:rFonts w:ascii="宋体" w:hAnsi="宋体" w:eastAsia="宋体" w:cs="宋体"/>
          <w:color w:val="auto"/>
        </w:rPr>
        <w:t>筛选</w:t>
      </w:r>
      <w:r>
        <w:t xml:space="preserve">    ②. </w:t>
      </w:r>
      <w:r>
        <w:rPr>
          <w:rFonts w:ascii="Times New Roman" w:hAnsi="Times New Roman" w:eastAsia="Times New Roman" w:cs="Times New Roman"/>
          <w:color w:val="auto"/>
        </w:rPr>
        <w:t>RNA</w:t>
      </w:r>
      <w:r>
        <w:rPr>
          <w:rFonts w:ascii="宋体" w:hAnsi="宋体" w:eastAsia="宋体" w:cs="宋体"/>
          <w:color w:val="auto"/>
        </w:rPr>
        <w:t>聚合酶</w:t>
      </w:r>
      <w:r>
        <w:t xml:space="preserve">    </w:t>
      </w:r>
    </w:p>
    <w:p>
      <w:pPr>
        <w:spacing w:line="360" w:lineRule="auto"/>
        <w:jc w:val="left"/>
      </w:pPr>
      <w:r>
        <w:t xml:space="preserve">（3）    ①. </w:t>
      </w:r>
      <w:r>
        <w:rPr>
          <w:rFonts w:ascii="宋体" w:hAnsi="宋体" w:eastAsia="宋体" w:cs="宋体"/>
          <w:color w:val="auto"/>
        </w:rPr>
        <w:t>核染色体</w:t>
      </w:r>
      <w:r>
        <w:rPr>
          <w:rFonts w:ascii="Times New Roman" w:hAnsi="Times New Roman" w:eastAsia="Times New Roman" w:cs="Times New Roman"/>
          <w:color w:val="auto"/>
        </w:rPr>
        <w:t>DNA</w:t>
      </w:r>
      <w:r>
        <w:t xml:space="preserve">    ②. </w:t>
      </w:r>
      <w:r>
        <w:rPr>
          <w:rFonts w:ascii="宋体" w:hAnsi="宋体" w:eastAsia="宋体" w:cs="宋体"/>
          <w:color w:val="auto"/>
        </w:rPr>
        <w:t>被标记的目的基因的单链</w:t>
      </w:r>
      <w:r>
        <w:rPr>
          <w:rFonts w:ascii="Times New Roman" w:hAnsi="Times New Roman" w:eastAsia="Times New Roman" w:cs="Times New Roman"/>
          <w:color w:val="auto"/>
        </w:rPr>
        <w:t>DNA</w:t>
      </w:r>
      <w:r>
        <w:rPr>
          <w:rFonts w:ascii="宋体" w:hAnsi="宋体" w:eastAsia="宋体" w:cs="宋体"/>
          <w:color w:val="auto"/>
        </w:rPr>
        <w:t>片段</w:t>
      </w:r>
      <w:r>
        <w:t xml:space="preserve">    </w:t>
      </w:r>
    </w:p>
    <w:p>
      <w:pPr>
        <w:spacing w:line="360" w:lineRule="auto"/>
        <w:jc w:val="left"/>
      </w:pPr>
      <w:r>
        <w:t>（4）</w:t>
      </w:r>
      <w:r>
        <w:rPr>
          <w:rFonts w:ascii="宋体" w:hAnsi="宋体" w:eastAsia="宋体" w:cs="宋体"/>
          <w:color w:val="auto"/>
        </w:rPr>
        <w:t>①通过使用基因探针，利用分子杂交技术，检测目的基因是否转插入酵母细胞染色体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color w:val="auto"/>
        </w:rPr>
        <w:t>②通过使用基因探针，利用核酸分子杂交技术，检测目的基因是否转录形成</w:t>
      </w:r>
      <w:r>
        <w:rPr>
          <w:rFonts w:ascii="Times New Roman" w:hAnsi="Times New Roman" w:eastAsia="Times New Roman" w:cs="Times New Roman"/>
          <w:color w:val="auto"/>
        </w:rPr>
        <w:t>mRNA</w:t>
      </w:r>
    </w:p>
    <w:p>
      <w:pPr>
        <w:spacing w:line="360" w:lineRule="auto"/>
        <w:jc w:val="left"/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910" w:right="1080" w:bottom="1440" w:left="1080" w:header="152" w:footer="0" w:gutter="0"/>
          <w:cols w:space="720" w:num="1"/>
          <w:docGrid w:type="lines" w:linePitch="312" w:charSpace="0"/>
        </w:sectPr>
      </w:pPr>
      <w:r>
        <w:rPr>
          <w:rFonts w:ascii="宋体" w:hAnsi="宋体" w:eastAsia="宋体" w:cs="宋体"/>
          <w:color w:val="auto"/>
        </w:rPr>
        <w:t>③通过使用相应抗体，利用抗原</w:t>
      </w:r>
      <w:r>
        <w:rPr>
          <w:rFonts w:ascii="Times New Roman" w:hAnsi="Times New Roman" w:eastAsia="Times New Roman" w:cs="Times New Roman"/>
          <w:color w:val="auto"/>
        </w:rPr>
        <w:t>-</w:t>
      </w:r>
      <w:r>
        <w:rPr>
          <w:rFonts w:ascii="宋体" w:hAnsi="宋体" w:eastAsia="宋体" w:cs="宋体"/>
          <w:color w:val="auto"/>
        </w:rPr>
        <w:t>抗体杂交技术，检测</w:t>
      </w:r>
      <w:r>
        <w:rPr>
          <w:rFonts w:ascii="Times New Roman" w:hAnsi="Times New Roman" w:eastAsia="Times New Roman" w:cs="Times New Roman"/>
          <w:color w:val="auto"/>
        </w:rPr>
        <w:t>mRNA</w:t>
      </w:r>
      <w:r>
        <w:rPr>
          <w:rFonts w:ascii="宋体" w:hAnsi="宋体" w:eastAsia="宋体" w:cs="宋体"/>
          <w:color w:val="auto"/>
        </w:rPr>
        <w:t>是否翻译形成蛋白质</w:t>
      </w:r>
    </w:p>
    <w:p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824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  <w:r>
      <w:t xml:space="preserve">   </w: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824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4021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宋体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ascii="Calibri" w:hAnsi="Calibri" w:eastAsia="Microsoft YaHei UI" w:cs="Times New Roman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3"/>
    <customShpInfo spid="_x0000_s2054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2023-06-09T19:51:00Z</dcterms:created>
  <dc:creator>学科网试题生产平台</dc:creator>
  <dc:description>3255447729512448</dc:description>
  <cp:lastModifiedBy>Administrator</cp:lastModifiedBy>
  <dcterms:modified xsi:type="dcterms:W3CDTF">2023-07-02T11:01:32Z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2052-11.8.2.8506</vt:lpwstr>
  </property>
</Properties>
</file>