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10782300</wp:posOffset>
            </wp:positionH>
            <wp:positionV relativeFrom="topMargin">
              <wp:posOffset>10198100</wp:posOffset>
            </wp:positionV>
            <wp:extent cx="317500" cy="292100"/>
            <wp:effectExtent l="0" t="0" r="6350" b="1270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绝密★启用前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河南省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年普通高等学校招生全国统考试</w:t>
      </w:r>
    </w:p>
    <w:p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理科综合能力测试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．答卷前，考生务必将自己的姓名、准考证号填写在答题卡上。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．回答选择题时，选出每小题答案后，用铅笔把答题卡上对应题目的答案标号涂</w:t>
      </w:r>
      <w:bookmarkStart w:id="0" w:name="_GoBack"/>
      <w:bookmarkEnd w:id="0"/>
      <w:r>
        <w:rPr>
          <w:rFonts w:ascii="宋体" w:hAnsi="宋体" w:eastAsia="宋体" w:cs="宋体"/>
          <w:b/>
          <w:color w:val="auto"/>
          <w:sz w:val="24"/>
        </w:rPr>
        <w:t>黑。如需改动，用橡皮擦干净后，再选涂其他答案标号。回答非选择题时，将答案写在答题卡上。写在本试卷上无效。</w:t>
      </w:r>
    </w:p>
    <w:p>
      <w:pPr>
        <w:spacing w:line="285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．考试结束后，将本试卷和答题卡一并交回。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H 1  C 12  N 14  O 16  S 32  Mn 55  Fe 56  Co 59  Ni 59  Zn 65</w:t>
      </w:r>
    </w:p>
    <w:p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13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78</w:t>
      </w:r>
      <w:r>
        <w:rPr>
          <w:rFonts w:ascii="宋体" w:hAnsi="宋体" w:eastAsia="宋体" w:cs="宋体"/>
          <w:b/>
          <w:color w:val="auto"/>
          <w:sz w:val="24"/>
        </w:rPr>
        <w:t>分。在每小题给出的四个选项中，只有一项是符合题目要求的。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大豆是我国重要的粮食作物。下列叙述错误的是（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大豆油含有不饱和脂肪酸，熔点较低，室温时呈液态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B. </w:t>
      </w:r>
      <w:r>
        <w:rPr>
          <w:rFonts w:ascii="宋体" w:hAnsi="宋体" w:eastAsia="宋体" w:cs="宋体"/>
          <w:color w:val="auto"/>
        </w:rPr>
        <w:t>大豆的蛋白质、脂肪和淀粉可在人体内分解产生能量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大豆中的蛋白质含有人体细胞不能合成的必需氨基酸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D. </w:t>
      </w:r>
      <w:r>
        <w:rPr>
          <w:rFonts w:ascii="宋体" w:hAnsi="宋体" w:eastAsia="宋体" w:cs="宋体"/>
          <w:color w:val="auto"/>
        </w:rPr>
        <w:t>大豆中的脂肪和磷脂均含有碳、氢、氧、磷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种元素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干旱缺水条件下，植物可通过减小气孔开度减少水分散失。下列叙述错误的是（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叶片萎蔫时叶片中脱落酸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200375" name="图片 200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" name="图片 20037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含量会降低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干旱缺水时进入叶肉细胞的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9" o:title="eqIde71c86dcd9a9e9b09bbbb65b9d313435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会减少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植物细胞失水时胞内结合水与自由水比值增大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干旱缺水不利于植物对营养物质的吸收和运输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人体消化道内食物的消化和吸收过程受神经和体液调节。下列叙述错误的是（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进食后若副交感神经活动增强可抑制消化液分泌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唾液分泌条件反射的建立需以非条件反射为基础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胃液中的盐酸能为胃蛋白酶提供适宜的</w:t>
      </w:r>
      <w:r>
        <w:rPr>
          <w:rFonts w:ascii="Times New Roman" w:hAnsi="Times New Roman" w:eastAsia="Times New Roman" w:cs="Times New Roman"/>
          <w:color w:val="000000"/>
        </w:rPr>
        <w:t>pH</w:t>
      </w:r>
      <w:r>
        <w:rPr>
          <w:rFonts w:ascii="宋体" w:hAnsi="宋体" w:eastAsia="宋体" w:cs="宋体"/>
          <w:color w:val="000000"/>
        </w:rPr>
        <w:t>环境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小肠上皮细胞通过转运蛋白吸收肠腔中的氨基酸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采用稻田养蟹的生态农业模式既可提高水稻产量又可收获螃蟹。下列叙述错误的是（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该模式中水稻属于第一营养级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该模式中水稻和螃蟹处于相同生态位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该模式可促进水稻对二氧化碳的吸收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该模式中碳循环在无机环境和生物间进行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某种二倍体植物的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植株杂交得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自交得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。对个体的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检测，产物的电泳结果如图所示，其中①～⑧为部分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个体，上部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条带是一对等位基因的扩增产物，下部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条带是另一对等位基因的扩增产物，这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对等位基因位于非同源染色体上。下列叙述错误的是（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229100" cy="11906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①②个体均为杂合体，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中③所占的比例大于⑤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还有一种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个体的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条带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③和⑦杂交子代的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产物电泳结果与②⑧电泳结果相同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①自交子代的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产物电泳结果与④电泳结果相同的占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2" o:title="eqIdf89eef3148f2d4d09379767b4af69132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用一定量的液体培养基培养某种细菌，活细菌数随时间的变化趋势如图所示，其中Ⅰ～Ⅳ表示细菌种群增长的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个时期。下列叙述错误的是（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6954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培养基中的细菌不能通过有丝分裂进行增殖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Ⅱ期细菌数量增长快，存在“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”形增长阶段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Ⅲ期细菌没有增殖和死亡，总数保持相对稳定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Ⅳ期细菌数量下降的主要原因有营养物质匮乏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某同学将一种高等植物幼苗分为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组（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），分别置于密闭装置中照光培养，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组的光照强度依次增大，实验过程中温度保持恒定。一段时间（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）后测定装置内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浓度，结果如图所示，其中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为初始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浓度相同。回答下列问题。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33600" cy="21907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太阳光中的可见光由不同颜色的光组成，其中高等植物光合作用利用的光主要是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时间时，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CO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（填“大于”“小于”或“等于”）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200371" name="图片 200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" name="图片 20037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若延长光照时间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浓度不再增加，则光照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时间时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中光合速率最大的是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组，判断依据是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光照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时间后，将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组密闭装置打开，并以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组光照强度继续照光，其幼苗光合速率会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（填“升高”“降低”或“不变”）。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机体感染人类免疫缺陷病毒（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）可导致艾滋病。回答下列问题。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感染病毒的细胞可发生细胞凋亡。细胞凋亡被认为是一种程序性死亡的理由是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会感染辅助性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细胞导致细胞凋亡，使机体抵抗病原体、肿瘤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73" name="图片 200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" name="图片 2003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特异性免疫力下降，特异性免疫力下降的原因是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设计实验验证某血液样品中有</w:t>
      </w:r>
      <w:r>
        <w:rPr>
          <w:rFonts w:ascii="Times New Roman" w:hAnsi="Times New Roman" w:eastAsia="Times New Roman" w:cs="Times New Roman"/>
          <w:color w:val="000000"/>
        </w:rPr>
        <w:t>HIV</w:t>
      </w:r>
      <w:r>
        <w:rPr>
          <w:rFonts w:ascii="宋体" w:hAnsi="宋体" w:eastAsia="宋体" w:cs="宋体"/>
          <w:color w:val="000000"/>
        </w:rPr>
        <w:t>，简要写出实验思路和预期结果。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接种疫苗是预防传染病的一种有效措施。接种疫苗在免疫应答方面的优点是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厦门筼筜湖经生态治理后环境宜人，成为城市会客厅，是我国生态修复的典型案例。回答下列问题。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湖泊水体的氮浓度是评价水质的指标之一，原因是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湖区的红树林可提高固碳效率、净化水体。在湖区生态系统中，红树植物参与碳循环的主要途径有光合作用、呼吸作用，还有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湖区水质改善后鸟类的种类和数目增加。鸟类属于消费者，消费者在生态系统中的作用是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生态修复后湖区生态系统的生物多样性增加，保护生物多样性的意义是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某种瓜的性型（雌性株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普通株）和瓜刺（黑刺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白刺）各由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对等位基因控制。雌性株开雌花，经人工诱雄处理可开雄花，能自交；普通株既开雌花又开雄花。回答下列问题。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黑刺普通株和白刺雌性株杂交得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的性状不能判断瓜刺性状的显隐性，则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瓜刺的表现型及分离比是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。若要判断瓜刺的显隐性，从亲本或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中选择材料进行的实验及判断依据是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王同学将黑刺雌性株和白刺普通株杂交，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均为黑刺雌性株，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7" o:title="eqId6058811c841c963ea48eb835a6f2dc2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经诱雄处理后自交得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4" o:title="eqId421bc55957a58d26079ae06afd50fa9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，能够验证“这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对等位基因不位于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对同源染色体上”这一结论的实验结果是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白刺瓜受消费者青睐，雌性株的产量高。在王同学实验所得杂交子代中，筛选出白刺雌性株纯合体的杂交实验思路是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某研究小组将纤维素酶基因（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）插入某种细菌（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）的基因组中，构建高效降解纤维素的菌株（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）。该小组在含有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基因的质粒中插入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基因组的</w:t>
      </w:r>
      <w:r>
        <w:rPr>
          <w:rFonts w:ascii="Times New Roman" w:hAnsi="Times New Roman" w:eastAsia="Times New Roman" w:cs="Times New Roman"/>
          <w:color w:val="000000"/>
        </w:rPr>
        <w:t>M1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M2</w:t>
      </w:r>
      <w:r>
        <w:rPr>
          <w:rFonts w:ascii="宋体" w:hAnsi="宋体" w:eastAsia="宋体" w:cs="宋体"/>
          <w:color w:val="000000"/>
        </w:rPr>
        <w:t>片段；再经限制酶切割获得含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基因的片段甲，片段甲两端分别为</w:t>
      </w:r>
      <w:r>
        <w:rPr>
          <w:rFonts w:ascii="Times New Roman" w:hAnsi="Times New Roman" w:eastAsia="Times New Roman" w:cs="Times New Roman"/>
          <w:color w:val="000000"/>
        </w:rPr>
        <w:t>M1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M2</w:t>
      </w:r>
      <w:r>
        <w:rPr>
          <w:rFonts w:ascii="宋体" w:hAnsi="宋体" w:eastAsia="宋体" w:cs="宋体"/>
          <w:color w:val="000000"/>
        </w:rPr>
        <w:t>；利用</w:t>
      </w:r>
      <w:r>
        <w:rPr>
          <w:rFonts w:ascii="Times New Roman" w:hAnsi="Times New Roman" w:eastAsia="Times New Roman" w:cs="Times New Roman"/>
          <w:color w:val="000000"/>
        </w:rPr>
        <w:t>CRISPR/Cas9</w:t>
      </w:r>
      <w:r>
        <w:rPr>
          <w:rFonts w:ascii="宋体" w:hAnsi="宋体" w:eastAsia="宋体" w:cs="宋体"/>
          <w:color w:val="000000"/>
        </w:rPr>
        <w:t>基因组编辑技术将片段甲插入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的基因组，得到菌株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。酶切位点（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～Ⅳ）、引物（</w:t>
      </w:r>
      <w:r>
        <w:rPr>
          <w:rFonts w:ascii="Times New Roman" w:hAnsi="Times New Roman" w:eastAsia="Times New Roman" w:cs="Times New Roman"/>
          <w:color w:val="000000"/>
        </w:rPr>
        <w:t>P1</w:t>
      </w:r>
      <w:r>
        <w:rPr>
          <w:rFonts w:ascii="宋体" w:hAnsi="宋体" w:eastAsia="宋体" w:cs="宋体"/>
          <w:color w:val="000000"/>
        </w:rPr>
        <w:t>～</w:t>
      </w:r>
      <w:r>
        <w:rPr>
          <w:rFonts w:ascii="Times New Roman" w:hAnsi="Times New Roman" w:eastAsia="Times New Roman" w:cs="Times New Roman"/>
          <w:color w:val="000000"/>
        </w:rPr>
        <w:t>P4</w:t>
      </w:r>
      <w:r>
        <w:rPr>
          <w:rFonts w:ascii="宋体" w:hAnsi="宋体" w:eastAsia="宋体" w:cs="宋体"/>
          <w:color w:val="000000"/>
        </w:rPr>
        <w:t>）的结合位置、片段甲替换区如图所示，</w:t>
      </w:r>
      <w:r>
        <w:rPr>
          <w:rFonts w:ascii="Times New Roman" w:hAnsi="Times New Roman" w:eastAsia="Times New Roman" w:cs="Times New Roman"/>
          <w:color w:val="000000"/>
        </w:rPr>
        <w:t>→</w:t>
      </w:r>
      <w:r>
        <w:rPr>
          <w:rFonts w:ascii="宋体" w:hAnsi="宋体" w:eastAsia="宋体" w:cs="宋体"/>
          <w:color w:val="000000"/>
        </w:rPr>
        <w:t>表示引物</w:t>
      </w:r>
      <w:r>
        <w:rPr>
          <w:rFonts w:ascii="Times New Roman" w:hAnsi="Times New Roman" w:eastAsia="Times New Roman" w:cs="Times New Roman"/>
          <w:color w:val="000000"/>
        </w:rPr>
        <w:t>5'→3'</w:t>
      </w:r>
      <w:r>
        <w:rPr>
          <w:rFonts w:ascii="宋体" w:hAnsi="宋体" w:eastAsia="宋体" w:cs="宋体"/>
          <w:color w:val="000000"/>
        </w:rPr>
        <w:t>方向。回答下列问题。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33875" cy="19621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限制酶切割的化学键是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。为保证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基因能在菌株</w:t>
      </w:r>
      <w:r>
        <w:rPr>
          <w:rFonts w:ascii="Times New Roman" w:hAnsi="Times New Roman" w:eastAsia="Times New Roman" w:cs="Times New Roman"/>
          <w:color w:val="000000"/>
        </w:rPr>
        <w:t>B2</w:t>
      </w:r>
      <w:r>
        <w:rPr>
          <w:rFonts w:ascii="宋体" w:hAnsi="宋体" w:eastAsia="宋体" w:cs="宋体"/>
          <w:color w:val="000000"/>
        </w:rPr>
        <w:t>中表达，在构建片段甲时，应将</w:t>
      </w:r>
      <w:r>
        <w:rPr>
          <w:rFonts w:ascii="Times New Roman" w:hAnsi="Times New Roman" w:eastAsia="Times New Roman" w:cs="Times New Roman"/>
          <w:color w:val="000000"/>
        </w:rPr>
        <w:t>M1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M2</w:t>
      </w:r>
      <w:r>
        <w:rPr>
          <w:rFonts w:ascii="宋体" w:hAnsi="宋体" w:eastAsia="宋体" w:cs="宋体"/>
          <w:color w:val="000000"/>
        </w:rPr>
        <w:t>片段分别插入质粒的Ⅰ和Ⅱ、Ⅲ和Ⅳ酶切位点之间，原因是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CRISPR/Cas9</w:t>
      </w:r>
      <w:r>
        <w:rPr>
          <w:rFonts w:ascii="宋体" w:hAnsi="宋体" w:eastAsia="宋体" w:cs="宋体"/>
          <w:color w:val="000000"/>
        </w:rPr>
        <w:t>技术可以切割细菌</w:t>
      </w:r>
      <w:r>
        <w:rPr>
          <w:rFonts w:ascii="Times New Roman" w:hAnsi="Times New Roman" w:eastAsia="Times New Roman" w:cs="Times New Roman"/>
          <w:color w:val="000000"/>
        </w:rPr>
        <w:t>B1</w:t>
      </w:r>
      <w:r>
        <w:rPr>
          <w:rFonts w:ascii="宋体" w:hAnsi="宋体" w:eastAsia="宋体" w:cs="宋体"/>
          <w:color w:val="000000"/>
        </w:rPr>
        <w:t>基因组中与向导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结合的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。向导</w:t>
      </w:r>
      <w:r>
        <w:rPr>
          <w:rFonts w:ascii="Times New Roman" w:hAnsi="Times New Roman" w:eastAsia="Times New Roman" w:cs="Times New Roman"/>
          <w:color w:val="000000"/>
        </w:rPr>
        <w:t>RNA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</w:t>
      </w:r>
      <w:r>
        <w:rPr>
          <w:rFonts w:ascii="Times New Roman" w:hAnsi="Times New Roman" w:eastAsia="Times New Roman" w:cs="Times New Roman"/>
          <w:color w:val="000000"/>
        </w:rPr>
        <w:t>DNA</w:t>
      </w:r>
      <w:r>
        <w:rPr>
          <w:rFonts w:ascii="宋体" w:hAnsi="宋体" w:eastAsia="宋体" w:cs="宋体"/>
          <w:color w:val="000000"/>
        </w:rPr>
        <w:t>互补配对可以形成的碱基对有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－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和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用引物</w:t>
      </w:r>
      <w:r>
        <w:rPr>
          <w:rFonts w:ascii="Times New Roman" w:hAnsi="Times New Roman" w:eastAsia="Times New Roman" w:cs="Times New Roman"/>
          <w:color w:val="000000"/>
        </w:rPr>
        <w:t>P1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P2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可验证片段甲插入了细菌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基因组，所用的模板是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；若用该模板与引物</w:t>
      </w:r>
      <w:r>
        <w:rPr>
          <w:rFonts w:ascii="Times New Roman" w:hAnsi="Times New Roman" w:eastAsia="Times New Roman" w:cs="Times New Roman"/>
          <w:color w:val="000000"/>
        </w:rPr>
        <w:t>P3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P4</w:t>
      </w:r>
      <w:r>
        <w:rPr>
          <w:rFonts w:ascii="宋体" w:hAnsi="宋体" w:eastAsia="宋体" w:cs="宋体"/>
          <w:color w:val="000000"/>
        </w:rPr>
        <w:t>进行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，实验结果是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与秸秆焚烧相比，利用高效降解纤维素的细菌处理秸秆的优点是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（答出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点即可）。</w:t>
      </w:r>
      <w:r>
        <w:rPr>
          <w:color w:val="000000"/>
        </w:rPr>
        <w:br w:type="page"/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绝密★启用前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河南省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2024</w:t>
      </w:r>
      <w:r>
        <w:rPr>
          <w:rFonts w:ascii="宋体" w:hAnsi="宋体" w:eastAsia="宋体" w:cs="宋体"/>
          <w:b/>
          <w:color w:val="000000"/>
          <w:sz w:val="32"/>
        </w:rPr>
        <w:t>年普通高等学校招生全国统考试</w:t>
      </w:r>
    </w:p>
    <w:p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理科综合能力测试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．答卷前，考生务必将自己的姓名、准考证号填写在答题卡上。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．考试结束后，将本试卷和答题卡一并交回。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可能用到的相对原子质量：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H 1  C 12  N 14  O 16  S 32  Mn 55  Fe 56  Co 59  Ni 59  Zn 65</w:t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分。在每小题给出的四个选项中，只有一项是符合题目要求的。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红光和蓝紫光    ②. 光合色素可分为叶绿素和类胡萝卜素，叶绿素主要吸收红光和蓝紫光，类胡萝卜素主要吸收蓝紫光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（2）大于    （3）    ①. c    ②. </w:t>
      </w:r>
      <w:r>
        <w:rPr>
          <w:rFonts w:ascii="宋体" w:hAnsi="宋体" w:eastAsia="宋体" w:cs="宋体"/>
          <w:color w:val="000000"/>
        </w:rPr>
        <w:t>延长光照时间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组</w:t>
      </w:r>
      <w:r>
        <w:rPr>
          <w:rFonts w:ascii="Times New Roman" w:hAnsi="Times New Roman" w:eastAsia="Times New Roman" w:cs="Times New Roman"/>
          <w:color w:val="000000"/>
        </w:rPr>
        <w:t>O</w:t>
      </w:r>
      <w:r>
        <w:rPr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浓度不再增加，说明c组的光照强度已达到了光饱和点，光合速率达到最大值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（4）升高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由基因控制的细胞自动结束生命的过程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细胞参与淋巴细胞的活化，分泌的细胞因子可促进淋巴细胞增殖分化，辅助性</w:t>
      </w:r>
      <w:r>
        <w:rPr>
          <w:rFonts w:ascii="Times New Roman" w:hAnsi="Times New Roman" w:eastAsia="Times New Roman" w:cs="Times New Roman"/>
          <w:color w:val="000000"/>
        </w:rPr>
        <w:t>T</w:t>
      </w:r>
      <w:r>
        <w:rPr>
          <w:rFonts w:ascii="宋体" w:hAnsi="宋体" w:eastAsia="宋体" w:cs="宋体"/>
          <w:color w:val="000000"/>
        </w:rPr>
        <w:t>细胞凋亡会影响淋巴细胞的活化与增殖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实验思路一：利用抗HIV抗体，与血液样品进行抗原抗体杂交实验；预期结果：若出现杂交带，则证明血液样品中含有HIV；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实验思路二：使用</w:t>
      </w:r>
      <w:r>
        <w:rPr>
          <w:rFonts w:ascii="Times New Roman" w:hAnsi="Times New Roman" w:eastAsia="Times New Roman" w:cs="Times New Roman"/>
          <w:color w:val="000000"/>
        </w:rPr>
        <w:t>PCR</w:t>
      </w:r>
      <w:r>
        <w:rPr>
          <w:rFonts w:ascii="宋体" w:hAnsi="宋体" w:eastAsia="宋体" w:cs="宋体"/>
          <w:color w:val="000000"/>
        </w:rPr>
        <w:t>（聚合酶链反应）技术检测样品中的</w:t>
      </w:r>
      <w:r>
        <w:rPr>
          <w:rFonts w:ascii="Times New Roman" w:hAnsi="Times New Roman" w:eastAsia="Times New Roman" w:cs="Times New Roman"/>
          <w:color w:val="000000"/>
        </w:rPr>
        <w:t>HIV核酸</w:t>
      </w:r>
      <w:r>
        <w:rPr>
          <w:rFonts w:ascii="宋体" w:hAnsi="宋体" w:eastAsia="宋体" w:cs="宋体"/>
          <w:color w:val="000000"/>
        </w:rPr>
        <w:t>，产物经电泳与标准DNA进行比对；预期结果：PCR产物经电泳后出现特定条带，则证明血液样品中含有HIV</w:t>
      </w:r>
      <w:r>
        <w:rPr>
          <w:color w:val="000000"/>
        </w:rPr>
        <w:t xml:space="preserve">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在不使机体患病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9" name="图片 200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9" name="图片 2003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条件下使机体产生免疫力；产生的免疫力针对特定病原体；产生的免疫力可保持一定时间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（1）N元素是植物生长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00367" name="图片 20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7" name="图片 2003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必须元素，含量过多会使藻类等水生生物的生长过快，导致水体富营养化，从而引发水华等环境问题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（2）通过根系吸收土壤中的碳酸盐，在体内转变成有机碳；通过食物链和食物网的形式， 将制造的有机碳传入其他生物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（3）加快生态系统中的能量流动和物质循环；帮助植物传粉和传播种子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生物多样性具有直接价值、间接价值和潜在价值。①直接价值是指对人类有食用、药用和工业原料等实用意义的，以及旅游观赏、科学研究和文艺价值；②间接价值是调节生态系统的功能，增加生态系统的稳定性等；③潜在价值，现在未被利用的一些生物，在将来可能会有一些未知的价值。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    ①. 黑刺：白刺=1:1    ②. 从亲本或F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中选取表型相同的个体进行自交，若后代发生性状分离，则该个体性状为显性，不发生性状分离，则该性状为隐性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（2）F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中的表型及比例为黑刺雌性株：黑刺普通株：白刺雌性株：白刺普通株=9:3:3:1。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（3）选择F</w:t>
      </w:r>
      <w:r>
        <w:rPr>
          <w:color w:val="000000"/>
          <w:vertAlign w:val="subscript"/>
        </w:rPr>
        <w:t>2</w:t>
      </w:r>
      <w:r>
        <w:rPr>
          <w:color w:val="000000"/>
        </w:rPr>
        <w:t>中白刺雌性株分别与白刺普通株测交，若后代都为白刺雌性株，则该白刺雌性株为纯合体；若后代白刺雌性株：白刺普通株=1:1，则为白刺雌性株杂合体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磷酸二酯键    ②. 不破坏N基因，且能保证N基因正常表达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（2）C-G、A-T、U-A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N基因的两条链    ②. 不能扩增出目的基因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（4）不污染环境、增加土壤养分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3620F9B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wmf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2.xml"/><Relationship Id="rId26" Type="http://schemas.openxmlformats.org/officeDocument/2006/relationships/customXml" Target="../customXml/item1.xml"/><Relationship Id="rId25" Type="http://schemas.openxmlformats.org/officeDocument/2006/relationships/image" Target="media/image12.png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oleObject" Target="embeddings/oleObject8.bin"/><Relationship Id="rId21" Type="http://schemas.openxmlformats.org/officeDocument/2006/relationships/oleObject" Target="embeddings/oleObject7.bin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oleObject" Target="embeddings/oleObject4.bin"/><Relationship Id="rId17" Type="http://schemas.openxmlformats.org/officeDocument/2006/relationships/image" Target="media/image10.wmf"/><Relationship Id="rId16" Type="http://schemas.openxmlformats.org/officeDocument/2006/relationships/oleObject" Target="embeddings/oleObject3.bin"/><Relationship Id="rId15" Type="http://schemas.openxmlformats.org/officeDocument/2006/relationships/image" Target="media/image9.wmf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Office_11.8.2.11542_F1E327BC-269C-435d-A152-05C5408002CA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2024-06-16T11:00:00Z</dcterms:created>
  <dc:creator>学科网试题生产平台</dc:creator>
  <dc:description>3516293425471488</dc:description>
  <cp:lastModifiedBy>Administrator</cp:lastModifiedBy>
  <dcterms:modified xsi:type="dcterms:W3CDTF">2024-07-02T11:15:44Z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2052-11.8.2.11542</vt:lpwstr>
  </property>
  <property fmtid="{D5CDD505-2E9C-101B-9397-08002B2CF9AE}" pid="7" name="ICV">
    <vt:lpwstr>508234D11136468697F25D3B33204BE9</vt:lpwstr>
  </property>
</Properties>
</file>