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10680700</wp:posOffset>
            </wp:positionV>
            <wp:extent cx="457200" cy="254000"/>
            <wp:effectExtent l="0" t="0" r="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年湖南省普通高中学业水平选择性考试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生物学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细胞是重要的免疫细胞。下列叙述错误的是（　　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细胞来自骨髓造血干细胞并在骨髓中成熟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树突状细胞可将病毒相关抗原呈递给辅助性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辅助性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细胞可参与细胞毒性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细胞的活化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rPr>
          <w:rFonts w:ascii="宋体" w:hAnsi="宋体" w:eastAsia="宋体" w:cs="宋体"/>
          <w:color w:val="auto"/>
        </w:rPr>
        <w:t>细胞可集中分布在淋巴结等免疫器官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用替代的实验材料或者试剂开展下列实验，不能达成实验目的的是（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3600"/>
        <w:gridCol w:w="37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实验内容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替代措施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用高倍显微镜观察叶绿体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菠菜叶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宋体" w:hAnsi="宋体" w:eastAsia="宋体" w:cs="宋体"/>
                <w:color w:val="000000"/>
              </w:rPr>
              <w:t>替代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藓类叶片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DNA</w:t>
            </w:r>
            <w:r>
              <w:rPr>
                <w:rFonts w:ascii="宋体" w:hAnsi="宋体" w:eastAsia="宋体" w:cs="宋体"/>
                <w:color w:val="000000"/>
              </w:rPr>
              <w:t>的粗提取与鉴定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猪成熟红细胞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宋体" w:hAnsi="宋体" w:eastAsia="宋体" w:cs="宋体"/>
                <w:color w:val="000000"/>
              </w:rPr>
              <w:t>替代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猪肝细胞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观察根尖分生区组织细胞的有丝分裂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醋酸洋红液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宋体" w:hAnsi="宋体" w:eastAsia="宋体" w:cs="宋体"/>
                <w:color w:val="000000"/>
              </w:rPr>
              <w:t>替代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甲紫溶液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比较过氧化氢在不同条件下的分解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过氧化氢酶溶液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宋体" w:hAnsi="宋体" w:eastAsia="宋体" w:cs="宋体"/>
                <w:color w:val="000000"/>
              </w:rPr>
              <w:t>替代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宋体" w:hAnsi="宋体" w:eastAsia="宋体" w:cs="宋体"/>
                <w:color w:val="000000"/>
              </w:rPr>
              <w:t>肝脏研磨液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功能缺失与人血液低胆固醇水平相关。蛋白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是肝细胞膜上的受体，参与去唾液酸糖蛋白的胞吞和降解，从而调节胆固醇代谢。下列叙述错误的是（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去唾液酸糖蛋白的胞吞过程需要消耗能量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去唾液酸糖蛋白的胞吞离不开膜脂的流动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抑制蛋白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合成能增加血液胆固醇含量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去唾液酸糖蛋白可以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53799980" name="图片 53799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980" name="图片 537999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溶酶体中被降解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单一使用干扰素</w:t>
      </w:r>
      <w:r>
        <w:rPr>
          <w:rFonts w:ascii="Times New Roman" w:hAnsi="Times New Roman" w:eastAsia="Times New Roman" w:cs="Times New Roman"/>
          <w:color w:val="000000"/>
        </w:rPr>
        <w:t>-γ</w:t>
      </w:r>
      <w:r>
        <w:rPr>
          <w:rFonts w:ascii="宋体" w:hAnsi="宋体" w:eastAsia="宋体" w:cs="宋体"/>
          <w:color w:val="000000"/>
        </w:rPr>
        <w:t>治疗肿瘤效果有限。降低线粒体蛋白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合成，不影响癌细胞凋亡，但同时加入干扰素</w:t>
      </w:r>
      <w:r>
        <w:rPr>
          <w:rFonts w:ascii="Times New Roman" w:hAnsi="Times New Roman" w:eastAsia="Times New Roman" w:cs="Times New Roman"/>
          <w:color w:val="000000"/>
        </w:rPr>
        <w:t>-γ</w:t>
      </w:r>
      <w:r>
        <w:rPr>
          <w:rFonts w:ascii="宋体" w:hAnsi="宋体" w:eastAsia="宋体" w:cs="宋体"/>
          <w:color w:val="000000"/>
        </w:rPr>
        <w:t>能破坏线粒体膜结构，促进癌细胞凋亡。下列叙述错误的是（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癌细胞凋亡是由基因决定的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可能抑制干扰素</w:t>
      </w:r>
      <w:r>
        <w:rPr>
          <w:rFonts w:ascii="Times New Roman" w:hAnsi="Times New Roman" w:eastAsia="Times New Roman" w:cs="Times New Roman"/>
          <w:color w:val="000000"/>
        </w:rPr>
        <w:t>-γ</w:t>
      </w:r>
      <w:r>
        <w:rPr>
          <w:rFonts w:ascii="宋体" w:hAnsi="宋体" w:eastAsia="宋体" w:cs="宋体"/>
          <w:color w:val="000000"/>
        </w:rPr>
        <w:t>诱发的癌细胞凋亡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线粒体膜结构破坏后，其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可能会释放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抑制蛋白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合成会减弱肿瘤治疗的效果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采集果园土壤进行微生物分离或计数。下列叙述正确的是（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稀释涂布平板法和平板划线法都能用于尿素分解菌的分离和计数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完成平板划线后，培养时需增加一个未接种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99982" name="图片 53799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982" name="图片 537999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平板作为对照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土壤中分离得到的醋酸菌能在无氧条件下将葡萄糖分离成乙酸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用于筛选尿素分解菌的培养基含有蛋白胨、尿素和无机盐等营养物质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酸碱平衡是维持人体正常生命活动的必要条件之一。下列叙述正确的是（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细胞内液的酸碱平衡与无机盐离子无关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血浆的酸碱平衡与</w:t>
      </w:r>
      <w:r>
        <w:object>
          <v:shape id="_x0000_i1025" o:spt="75" alt="学科网(www.zxxk.com)--教育资源门户，提供试卷、教案、课件、论文、素材以及各类教学资源下载，还有大量而丰富的教学相关资讯！ wOjvGvBH/HjNAx1ODbqMbQ==" type="#_x0000_t75" style="height:18.75pt;width:78.75pt;" o:ole="t" filled="f" o:preferrelative="t" stroked="f" coordsize="21600,21600">
            <v:path/>
            <v:fill on="f" focussize="0,0"/>
            <v:stroke on="f" joinstyle="miter"/>
            <v:imagedata r:id="rId10" o:title="eqIdd5b803055a569b0838ff14229a087f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等物质有关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胃蛋白酶进入肠道后失活与内环境酸碱度有关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肌细胞无氧呼吸分解葡萄糖产生的</w:t>
      </w:r>
      <w:r>
        <w:object>
          <v:shape id="_x0000_i1026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2" o:title="eqIda4298cb837170c021b9f2cd4e674a6a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参与酸碱平衡的调节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7. 机体可通过信息分子协调各组织器官活动。下列叙述正确的是（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甲状腺激素能提高神经系统的兴奋性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抗利尿激素和醛固酮协同提高血浆中Na</w:t>
      </w:r>
      <w:r>
        <w:rPr>
          <w:color w:val="000000"/>
          <w:vertAlign w:val="superscript"/>
        </w:rPr>
        <w:t>+</w:t>
      </w:r>
      <w:r>
        <w:rPr>
          <w:color w:val="000000"/>
        </w:rPr>
        <w:t>含量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交感神经兴奋释放神经递质，促进消化腺分泌活动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3799976" name="图片 53799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976" name="图片 537999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下丘脑释放促肾上腺皮质激素，增强肾上腺分泌功能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为调查某自然保护区动物资源现状，研究人员利用红外触发相机记录到多种动物，其中豹猫、猪獾在海拔分布上重叠度较高。下列叙述错误的是（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建立自然保护区可对豹猫进行最有效保护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该保护区的豹猫和猪獾处于相同的生态位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红外触发相机能用于调查豹猫的种群数量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食物是影响豹猫种群数量变化的密度制约因素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编码的蛋白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能直接抑制核基因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转录起始。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可分别提高水稻抗虫性和产量。下列叙述错误的是（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在细胞核中发挥调控功能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敲除基因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有助于提高水稻抗虫性和产量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在基因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缺失突变体水稻中，增加基因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的表达量能提高其抗虫性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可能通过抑制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聚合酶识别基因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的启动子而发挥作用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顺向轴突运输分快速轴突运输（主要运输跨膜蛋白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）和慢速轴突运输（主要运输细胞骨架蛋白）两种，都以移动、停滞反复交替的方式（移动时速度无差异）向轴突末梢运输物质。用带标记的某氨基酸（合成蛋白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所必需）分析蛋白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的轴突运输方式，实验如图。下列叙述正确的是（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52800" cy="1733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氨基酸通过自由扩散进入细胞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是一种细胞骨架蛋白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轴突运输中，胞体中形成的突触小泡与跨膜蛋白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的运输方向不同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在单位时间内，运输蛋白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时的停滞时间长于蛋白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被噬菌体侵染时，某细菌以一特定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片段为重复单元，逆转录成串联重复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，再指导合成含多个串联重复肽段的蛋白</w:t>
      </w:r>
      <w:r>
        <w:rPr>
          <w:rFonts w:ascii="Times New Roman" w:hAnsi="Times New Roman" w:eastAsia="Times New Roman" w:cs="Times New Roman"/>
          <w:color w:val="000000"/>
        </w:rPr>
        <w:t>Neo</w:t>
      </w:r>
      <w:r>
        <w:rPr>
          <w:rFonts w:ascii="宋体" w:hAnsi="宋体" w:eastAsia="宋体" w:cs="宋体"/>
          <w:color w:val="000000"/>
        </w:rPr>
        <w:t>，如图所示。该蛋白能抑制细菌生长，从而阻止噬菌体利用细胞资源。下列叙述错误的是（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62200" cy="20669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噬菌体侵染细菌时，会将核酸注入细菌内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Neo</w:t>
      </w:r>
      <w:r>
        <w:rPr>
          <w:rFonts w:ascii="宋体" w:hAnsi="宋体" w:eastAsia="宋体" w:cs="宋体"/>
          <w:color w:val="000000"/>
        </w:rPr>
        <w:t>在细菌的核糖体中合成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串联重复的双链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的两条链均可作为模板指导蛋白</w:t>
      </w:r>
      <w:r>
        <w:rPr>
          <w:rFonts w:ascii="Times New Roman" w:hAnsi="Times New Roman" w:eastAsia="Times New Roman" w:cs="Times New Roman"/>
          <w:color w:val="000000"/>
        </w:rPr>
        <w:t>Neo</w:t>
      </w:r>
      <w:r>
        <w:rPr>
          <w:rFonts w:ascii="宋体" w:hAnsi="宋体" w:eastAsia="宋体" w:cs="宋体"/>
          <w:color w:val="000000"/>
        </w:rPr>
        <w:t>合成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串联重复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中单个重复单元转录产生的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无终止密码子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在常温（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℃）、长日照条件下栽培某油菜品种，幼苗生长至</w:t>
      </w:r>
      <w:r>
        <w:rPr>
          <w:rFonts w:ascii="Times New Roman" w:hAnsi="Times New Roman" w:eastAsia="Times New Roman" w:cs="Times New Roman"/>
          <w:color w:val="000000"/>
        </w:rPr>
        <w:t>4~5</w:t>
      </w:r>
      <w:r>
        <w:rPr>
          <w:rFonts w:ascii="宋体" w:hAnsi="宋体" w:eastAsia="宋体" w:cs="宋体"/>
          <w:color w:val="000000"/>
        </w:rPr>
        <w:t>叶时，将部分植株置于低温（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℃）处理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周后，立即进行嫁接。然后将所有植株常温栽培。不同处理植株茎尖中赤霉素含量（</w:t>
      </w:r>
      <w:r>
        <w:object>
          <v:shape id="_x0000_i1027" o:spt="75" alt="学科网(www.zxxk.com)--教育资源门户，提供试卷、教案、课件、论文、素材以及各类教学资源下载，还有大量而丰富的教学相关资讯！ wOjvGvBH/H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7" o:title="eqId6253595a1e2fa5fe1546b51ca14ba2c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鲜重）及开花情况如表所示。下列叙述正确的是（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0"/>
        <w:gridCol w:w="1080"/>
        <w:gridCol w:w="1500"/>
        <w:gridCol w:w="1500"/>
        <w:gridCol w:w="1500"/>
        <w:gridCol w:w="1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低温处理结束后（天）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检测指标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常温处理植株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低温处理植株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常温处理接穗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常温处理接穗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常温处理砧木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低温处理砧木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赤霉素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215.3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赤霉素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126.4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113.8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582.0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开花情况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不开花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开花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不开花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开花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除赤霉素外，低温处理诱导油菜开花不需要其他物质参与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赤霉素直接参与油菜开花生理代谢反应的浓度需达到某临界值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将油菜幼苗的成熟叶片置于低温下，其余部位置于常温，不能诱导开花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若外源赤霉素代替低温也能促进油菜开花，则两者诱导开花的代谢途径相同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某人擅自在一湖泊中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放生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大量鲶鱼。短期内鲶鱼大量死亡，导致水质恶化，造成生态资源损失，此人被判承担相关责任。下列叙述正确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99974" name="图片 53799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974" name="图片 537999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鲶鱼同化的能量可用于自身生长发育繁殖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鲶鱼死亡的原因可能是水体中氧气不足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鲶鱼死亡与水质恶化间存在负反馈调节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移除死鱼有助于缩短该湖泊恢复原状的时间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红细胞凝集的本质是抗原</w:t>
      </w:r>
      <w:r>
        <w:rPr>
          <w:rFonts w:ascii="Times New Roman" w:hAnsi="Times New Roman" w:eastAsia="Times New Roman" w:cs="Times New Roman"/>
          <w:color w:val="000000"/>
        </w:rPr>
        <w:t>—</w:t>
      </w:r>
      <w:r>
        <w:rPr>
          <w:rFonts w:ascii="宋体" w:hAnsi="宋体" w:eastAsia="宋体" w:cs="宋体"/>
          <w:color w:val="000000"/>
        </w:rPr>
        <w:t>抗体反应。</w:t>
      </w:r>
      <w:r>
        <w:rPr>
          <w:rFonts w:ascii="Times New Roman" w:hAnsi="Times New Roman" w:eastAsia="Times New Roman" w:cs="Times New Roman"/>
          <w:color w:val="000000"/>
        </w:rPr>
        <w:t>ABO</w:t>
      </w:r>
      <w:r>
        <w:rPr>
          <w:rFonts w:ascii="宋体" w:hAnsi="宋体" w:eastAsia="宋体" w:cs="宋体"/>
          <w:color w:val="000000"/>
        </w:rPr>
        <w:t>血型分型依据如表。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抗原都在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抗原的基础上形成，基因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决定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抗原的形成，基因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缺失者血清中有抗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、抗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和抗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抗体。下列叙述错误的是（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920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血型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红细胞膜上的抗原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血清中的抗体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、抗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均无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均无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、抗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抗原都是红细胞的分子标签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若按</w:t>
      </w:r>
      <w:r>
        <w:rPr>
          <w:rFonts w:ascii="Times New Roman" w:hAnsi="Times New Roman" w:eastAsia="Times New Roman" w:cs="Times New Roman"/>
          <w:color w:val="000000"/>
        </w:rPr>
        <w:t>ABO</w:t>
      </w:r>
      <w:r>
        <w:rPr>
          <w:rFonts w:ascii="宋体" w:hAnsi="宋体" w:eastAsia="宋体" w:cs="宋体"/>
          <w:color w:val="000000"/>
        </w:rPr>
        <w:t>血型分型依据，基因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缺失者的血型属于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型血的血液与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型血的血清混合，会发生红细胞凝集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缺失者的血液与基因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正常的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型血液混合，不会发生红细胞凝集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宋体" w:hAnsi="宋体" w:eastAsia="宋体" w:cs="宋体"/>
          <w:color w:val="000000"/>
        </w:rPr>
        <w:t>属于植物的微量元素。分别用渗透压相同、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物质的量浓度也相同的三种溶液处理某荒漠植物（不考虑溶液中其他离子的影响）。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天后，与对照组（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）相比，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组光合速率降低，而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组无显著差异；各组植株的地上部分和根中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含量如图所示。下列叙述错误的是（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24300" cy="12001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对照（正常栽培）；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溶液；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浓度与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中相同、无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的溶液；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浓度与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中相同、无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的溶液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过量的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可能储存于液泡中，以避免高浓度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对细胞的毒害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溶液中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浓度越高，该植物向地上部分转运的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量越多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抑制该植物组织中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的积累，有利于维持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的平衡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从根转运到地上部分的组织细胞中需要消耗能量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已知甲、乙家系的耳聋分别由基因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突变导致；丙家系耳聋由线粒体基因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突变为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所致，部分个体携带基因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但听力正常。下列叙述错误的是（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听觉相关基因在人的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上本来就存在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遗传病是由获得了双亲的致病遗传物质所致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含基因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的线粒体积累到一定程度才会导致耳聋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甲、乙家系的耳聋是多基因遗传病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对硝基苯酚可用于生产某些农药和染料，其化学性质稳定。研究发现，某细菌不能在无氧条件下生长，在适宜条件下能降解和利用对硝基苯酚，并释放</w:t>
      </w:r>
      <w:r>
        <w:object>
          <v:shape id="_x0000_i1028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0" o:title="eqIde71c86dcd9a9e9b09bbbb65b9d31343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。在</w:t>
      </w:r>
      <w:r>
        <w:rPr>
          <w:rFonts w:ascii="Times New Roman" w:hAnsi="Times New Roman" w:eastAsia="Times New Roman" w:cs="Times New Roman"/>
          <w:color w:val="000000"/>
        </w:rPr>
        <w:t>Burk</w:t>
      </w:r>
      <w:r>
        <w:rPr>
          <w:rFonts w:ascii="宋体" w:hAnsi="宋体" w:eastAsia="宋体" w:cs="宋体"/>
          <w:color w:val="000000"/>
        </w:rPr>
        <w:t>无机培养基和光照条件下，培养某栅藻（真核生物）的过程中，对硝基苯酚含量与栅藻光合放氧量的关系如图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。为进一步分析栅藻与细菌共培养条件下对硝基苯酚</w:t>
      </w:r>
      <w:r>
        <w:object>
          <v:shape id="_x0000_i1029" o:spt="75" alt="学科网(www.zxxk.com)--教育资源门户，提供试卷、教案、课件、论文、素材以及各类教学资源下载，还有大量而丰富的教学相关资讯！ wOjvGvBH/HjNAx1ODbqMbQ==" type="#_x0000_t75" style="height:21.75pt;width:59.25pt;" o:ole="t" filled="f" o:preferrelative="t" stroked="f" coordsize="21600,21600">
            <v:path/>
            <v:fill on="f" focussize="0,0"/>
            <v:stroke on="f" joinstyle="miter"/>
            <v:imagedata r:id="rId22" o:title="eqIdcaefca13e03dcf4c517c557dcb0b08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的降解情况，开展了Ⅰ、Ⅱ和Ⅲ组对比实验，结果如图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95825" cy="171450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栅藻的光合放氧反应部位是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（填细胞器名称）。图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结果表明，对硝基苯酚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栅藻的光合放氧反应。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细菌在利用对硝基苯酚时，限制因子是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若Ⅰ中对硝基苯酚含量为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wOjvGvBH/Hj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25" o:title="eqIdcf31c21cfc0ba2c4716295a889a224c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，培养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后，推测该培养液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，培养液中对硝基苯酚相对含量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细菌与栅藻通过原始合作，可净化被对硝基苯酚污染的水体，理由是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未成熟豌豆豆荚的绿色和黄色是一对相对性状，科研人员揭示了该相对性状的部分遗传机制。回答下列问题：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纯合绿色豆荚植株与纯合黄色豆荚植株杂交，</w:t>
      </w:r>
      <w:r>
        <w:object>
          <v:shape id="_x0000_i1031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只有一种表型。</w:t>
      </w:r>
      <w:r>
        <w:object>
          <v:shape id="_x0000_i1032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自交得到的</w:t>
      </w:r>
      <w:r>
        <w:object>
          <v:shape id="_x0000_i1033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30" o:title="eqId195a7dca9e2f7e7f29b46b22b17d777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中，绿色和黄色豆荚植株数量分别为</w:t>
      </w:r>
      <w:r>
        <w:rPr>
          <w:rFonts w:ascii="Times New Roman" w:hAnsi="Times New Roman" w:eastAsia="Times New Roman" w:cs="Times New Roman"/>
          <w:color w:val="000000"/>
        </w:rPr>
        <w:t>297</w:t>
      </w:r>
      <w:r>
        <w:rPr>
          <w:rFonts w:ascii="宋体" w:hAnsi="宋体" w:eastAsia="宋体" w:cs="宋体"/>
          <w:color w:val="000000"/>
        </w:rPr>
        <w:t>株和</w:t>
      </w:r>
      <w:r>
        <w:rPr>
          <w:rFonts w:ascii="Times New Roman" w:hAnsi="Times New Roman" w:eastAsia="Times New Roman" w:cs="Times New Roman"/>
          <w:color w:val="000000"/>
        </w:rPr>
        <w:t>105</w:t>
      </w:r>
      <w:r>
        <w:rPr>
          <w:rFonts w:ascii="宋体" w:hAnsi="宋体" w:eastAsia="宋体" w:cs="宋体"/>
          <w:color w:val="000000"/>
        </w:rPr>
        <w:t>株，则显性性状为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进一步分析发现：相对于绿色豆荚植株，黄色豆荚植株中基因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（编码叶绿素合成酶）的上游缺失非编码序列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。为探究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和下游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的关系，研究人员拟将某绿色豆荚植株的基因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突变为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（突变位点如图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所示，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编码的蛋白无功能），然后将获得的</w:t>
      </w:r>
      <w:r>
        <w:rPr>
          <w:rFonts w:ascii="Times New Roman" w:hAnsi="Times New Roman" w:eastAsia="Times New Roman" w:cs="Times New Roman"/>
          <w:color w:val="000000"/>
        </w:rPr>
        <w:t>Hh</w:t>
      </w:r>
      <w:r>
        <w:rPr>
          <w:rFonts w:ascii="宋体" w:hAnsi="宋体" w:eastAsia="宋体" w:cs="宋体"/>
          <w:color w:val="000000"/>
        </w:rPr>
        <w:t>植株与黄色豆荚植株杂交，思路如图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75410"/>
            <wp:effectExtent l="0" t="0" r="0" b="15240"/>
            <wp:docPr id="100011" name="图片 10001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7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①为筛选</w:t>
      </w:r>
      <w:r>
        <w:rPr>
          <w:rFonts w:ascii="Times New Roman" w:hAnsi="Times New Roman" w:eastAsia="Times New Roman" w:cs="Times New Roman"/>
          <w:color w:val="000000"/>
        </w:rPr>
        <w:t>Hh</w:t>
      </w:r>
      <w:r>
        <w:rPr>
          <w:rFonts w:ascii="宋体" w:hAnsi="宋体" w:eastAsia="宋体" w:cs="宋体"/>
          <w:color w:val="000000"/>
        </w:rPr>
        <w:t>植株，根据突变位点两侧序列设计一对引物提取待测植株的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。若扩增产物电泳结果全为预测的</w:t>
      </w:r>
      <w:r>
        <w:rPr>
          <w:rFonts w:ascii="Times New Roman" w:hAnsi="Times New Roman" w:eastAsia="Times New Roman" w:cs="Times New Roman"/>
          <w:color w:val="000000"/>
        </w:rPr>
        <w:t>1125bp</w:t>
      </w:r>
      <w:r>
        <w:rPr>
          <w:rFonts w:ascii="宋体" w:hAnsi="宋体" w:eastAsia="宋体" w:cs="宋体"/>
          <w:color w:val="000000"/>
        </w:rPr>
        <w:t>，则基因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可能未发生突变，或发生了碱基对的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；若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的扩增产物能被酶切为</w:t>
      </w:r>
      <w:r>
        <w:rPr>
          <w:rFonts w:ascii="Times New Roman" w:hAnsi="Times New Roman" w:eastAsia="Times New Roman" w:cs="Times New Roman"/>
          <w:color w:val="000000"/>
        </w:rPr>
        <w:t>699bp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426bp</w:t>
      </w:r>
      <w:r>
        <w:rPr>
          <w:rFonts w:ascii="宋体" w:hAnsi="宋体" w:eastAsia="宋体" w:cs="宋体"/>
          <w:color w:val="000000"/>
        </w:rPr>
        <w:t>的片段，而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的酶切位点丧失，则图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（扩增产物酶切后电泳结果）中的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“Ⅱ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Ⅲ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）对应的是</w:t>
      </w:r>
      <w:r>
        <w:rPr>
          <w:rFonts w:ascii="Times New Roman" w:hAnsi="Times New Roman" w:eastAsia="Times New Roman" w:cs="Times New Roman"/>
          <w:color w:val="000000"/>
        </w:rPr>
        <w:t>Hh</w:t>
      </w:r>
      <w:r>
        <w:rPr>
          <w:rFonts w:ascii="宋体" w:hAnsi="宋体" w:eastAsia="宋体" w:cs="宋体"/>
          <w:color w:val="000000"/>
        </w:rPr>
        <w:t>植株。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34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中绿色豆荚：黄色豆荚</w:t>
      </w:r>
      <w:r>
        <w:rPr>
          <w:rFonts w:ascii="Times New Roman" w:hAnsi="Times New Roman" w:eastAsia="Times New Roman" w:cs="Times New Roman"/>
          <w:color w:val="000000"/>
        </w:rPr>
        <w:t>=1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中黄色豆荚植株的基因型为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书写以图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中亲本黄色豆荚植株的基因型（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color w:val="000000"/>
        </w:rPr>
        <w:t>G+H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（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color w:val="000000"/>
        </w:rPr>
        <w:t>G+H</w:t>
      </w:r>
      <w:r>
        <w:rPr>
          <w:rFonts w:ascii="宋体" w:hAnsi="宋体" w:eastAsia="宋体" w:cs="宋体"/>
          <w:color w:val="000000"/>
        </w:rPr>
        <w:t>）为例，其中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color w:val="000000"/>
        </w:rPr>
        <w:t>G”</w:t>
      </w:r>
      <w:r>
        <w:rPr>
          <w:rFonts w:ascii="宋体" w:hAnsi="宋体" w:eastAsia="宋体" w:cs="宋体"/>
          <w:color w:val="000000"/>
        </w:rPr>
        <w:t>表示缺失</w:t>
      </w:r>
      <w:r>
        <w:rPr>
          <w:rFonts w:ascii="Times New Roman" w:hAnsi="Times New Roman" w:eastAsia="Times New Roman" w:cs="Times New Roman"/>
          <w:color w:val="000000"/>
        </w:rPr>
        <w:t>G]</w:t>
      </w:r>
      <w:r>
        <w:rPr>
          <w:rFonts w:ascii="宋体" w:hAnsi="宋体" w:eastAsia="宋体" w:cs="宋体"/>
          <w:color w:val="000000"/>
        </w:rPr>
        <w:t>。据此推测</w:t>
      </w:r>
      <w:r>
        <w:object>
          <v:shape id="_x0000_i1036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中黄色豆荚植株产生的遗传分子机制是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37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27" o:title="eqId7aac1391edae471b8d48d2d70d17f46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中两种基因型植株的数量无差异，但豆荚全为绿色，则说明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为探究施肥方式和土壤水分对微生物利用秸秆中碳的影响，采集分别用有机肥和含等量养分的化肥处理的表层土壤，再添加等量玉米秸秆，在适宜水分或干旱胁迫条件下培养。源于秸秆的</w:t>
      </w:r>
      <w:r>
        <w:object>
          <v:shape id="_x0000_i1038" o:spt="75" alt="学科网(www.zxxk.com)--教育资源门户，提供试卷、教案、课件、论文、素材以及各类教学资源下载，还有大量而丰富的教学相关资讯！ wOjvGvBH/HjNAx1ODbqMbQ==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7" o:title="eqIde29a1a23108b0460950d71960994fc1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（表示</w:t>
      </w:r>
      <w:r>
        <w:object>
          <v:shape id="_x0000_i1039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2" o:title="eqIda4298cb837170c021b9f2cd4e674a6a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）排放结果如图所示。回答下列问题：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0400" cy="13144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碳在生物群落内部传递的形式是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。碳循环在生命系统结构层次的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中完成，体现了全球性。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追踪秸秆中碳的去向可采用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无论在适宜水分还是干旱胁迫条件下，施用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化肥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有机肥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）更能促进秸秆中有机物的氧化分解。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秸秆用于沼气工程既改善了生态环境，又提高了社会和经济效益，体现了生态工程的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原理。秸秆还可在沙漠中用于防风固沙，使土壤颗粒和有机物逐渐增多，为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的形成创造条件，有利于植被形成，逐渐提高生物多样性。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气味分子与小鼠嗅细胞膜上特定受体结合，激活嗅细胞，嗅觉神经通路兴奋，产生嗅觉。激活小鼠</w:t>
      </w:r>
      <w:r>
        <w:rPr>
          <w:rFonts w:ascii="Times New Roman" w:hAnsi="Times New Roman" w:eastAsia="Times New Roman" w:cs="Times New Roman"/>
          <w:color w:val="000000"/>
        </w:rPr>
        <w:t>LDT</w:t>
      </w:r>
      <w:r>
        <w:rPr>
          <w:rFonts w:ascii="宋体" w:hAnsi="宋体" w:eastAsia="宋体" w:cs="宋体"/>
          <w:color w:val="000000"/>
        </w:rPr>
        <w:t>脑区细胞，奖赏神经通路兴奋，可使其愉快；而激活</w:t>
      </w:r>
      <w:r>
        <w:rPr>
          <w:rFonts w:ascii="Times New Roman" w:hAnsi="Times New Roman" w:eastAsia="Times New Roman" w:cs="Times New Roman"/>
          <w:color w:val="000000"/>
        </w:rPr>
        <w:t>LHb</w:t>
      </w:r>
      <w:r>
        <w:rPr>
          <w:rFonts w:ascii="宋体" w:hAnsi="宋体" w:eastAsia="宋体" w:cs="宋体"/>
          <w:color w:val="000000"/>
        </w:rPr>
        <w:t>脑区细胞，惩罚神经通路兴奋，可使其痛苦。实验小鼠的嗅细胞、</w:t>
      </w:r>
      <w:r>
        <w:rPr>
          <w:rFonts w:ascii="Times New Roman" w:hAnsi="Times New Roman" w:eastAsia="Times New Roman" w:cs="Times New Roman"/>
          <w:color w:val="000000"/>
        </w:rPr>
        <w:t>LDT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LHb</w:t>
      </w:r>
      <w:r>
        <w:rPr>
          <w:rFonts w:ascii="宋体" w:hAnsi="宋体" w:eastAsia="宋体" w:cs="宋体"/>
          <w:color w:val="000000"/>
        </w:rPr>
        <w:t>脑区细胞可被特殊光源激活。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是两种气味完全不同的物品，小鼠嗅细胞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、嗅细胞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分别识别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中的气味分子。研究人员通过以下实验探讨脑的某些高级功能，实验如表。回答下列问题：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500"/>
        <w:gridCol w:w="1110"/>
        <w:gridCol w:w="649"/>
        <w:gridCol w:w="625"/>
        <w:gridCol w:w="5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处理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处理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24h</w:t>
            </w:r>
            <w:r>
              <w:rPr>
                <w:rFonts w:ascii="宋体" w:hAnsi="宋体" w:eastAsia="宋体" w:cs="宋体"/>
                <w:color w:val="000000"/>
              </w:rPr>
              <w:t>后放入观测盒中，记录小鼠在两侧的停留时间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足部反复电击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特殊光源反复刺激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嗅细胞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LDT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LHb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对照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较长时间停留在有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  <w:position w:val="0"/>
              </w:rPr>
              <w:drawing>
                <wp:inline distT="0" distB="0" distL="114300" distR="114300">
                  <wp:extent cx="133350" cy="177800"/>
                  <wp:effectExtent l="0" t="0" r="0" b="0"/>
                  <wp:docPr id="53799978" name="图片 53799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9978" name="图片 537999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000000"/>
              </w:rPr>
              <w:t>一侧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Ⅳ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较长时间停留在有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的一侧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√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？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注：观测盒内正中间用带小孔的隔板分为左右两侧，分别放置物品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，小鼠可通过小孔在盒内自由移动。“-”表示未处理，“√”表示处理，两个“√”表示同时实施两种处理。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当观测盒中Ⅳ组小鼠接触物品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时，产生兴奋的神经通路是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。该组小鼠在建立条件反射的过程中，条件刺激的靶细胞是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推测Ⅵ组的结果是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Ⅰ和Ⅳ组小鼠的行为特点存在差异，从脑的高级功能角度分析，这与小鼠脑内储存的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不同有关。若要实现实验小鼠偏爱物品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，写出处理措施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（不考虑使用任何有气味的物品）。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非洲猪瘟病毒是一种双链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病毒，可引起急性猪传染病。基因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编码该病毒的主要结构蛋白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，其在病毒侵入宿主细胞和诱导机体免疫应答过程中发挥重要作用。回答下列问题：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制备特定抗原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①获取基因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，构建重组质粒（该质粒的部分结构如图所示）。重组质粒的必备元件包括目的基因、限制酶切割位点、标记基因、启动子和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等；为确定基因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已连接到质粒中且插入方向正确，应选用图中的一对引物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对待测质粒进行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扩增，预期扩增产物的片段大小为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bp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1000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测序正确的重组质粒转入大肠杆菌构建重组菌。培养重组菌，诱导蛋白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合成。收集重组菌发酵液进行离心，发现上清液中无蛋白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，可能的原因是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（答出两点即可）。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制备抗蛋白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单克隆抗体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对小鼠进行免疫后，将免疫小鼠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淋巴细胞与骨髓瘤细胞融合，诱导融合的常用方法有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（答出一种即可）。选择培养时，对杂交瘤细胞进行克隆化培养和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，多次筛选获得足够数量的能分泌所需抗体的细胞。体外培养或利用小鼠大量生产的抗蛋白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单克隆抗体，可用于非洲猪瘟的早期诊断。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年湖南省普通高中学业水平选择性考试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生物学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叶绿体    ②. 抑制    （2）氧气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升高    ②. 基本不变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（4）栅藻进行光合放氧为细菌的生长提供有氧环境，细菌降解水体中的对硝基苯酚，并将产生的CO</w:t>
      </w:r>
      <w:r>
        <w:rPr>
          <w:color w:val="000000"/>
          <w:vertAlign w:val="subscript"/>
        </w:rPr>
        <w:t>2</w:t>
      </w:r>
      <w:r>
        <w:rPr>
          <w:color w:val="000000"/>
        </w:rPr>
        <w:t>提供给栅藻进行光合作用。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（1）绿色    （2）    ①. 替换    ②. Ⅱ    ③. (G+h)/(△G+H)    ④. 黄色亲本植株中缺失G序列，导致基因H表达量降低（或不表达），不能合成叶绿素（或叶绿素合成量少），豆荚表现为黄色    ⑤. G序列对H基因的表达没有影响（或影响很小）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含碳有机物    ②. 生物圈    （2）同位素标记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（3）有机肥    （4）    ①. 整体    ②. 土壤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嗅觉神经通路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奖赏神经通路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嗅细胞M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（2）较长时间停留在有C的一侧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记忆    ②. </w:t>
      </w:r>
      <w:r>
        <w:rPr>
          <w:rFonts w:ascii="宋体" w:hAnsi="宋体" w:eastAsia="宋体" w:cs="宋体"/>
          <w:color w:val="000000"/>
        </w:rPr>
        <w:t>用特殊光源反复同时刺激嗅细胞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LDT</w:t>
      </w:r>
      <w:r>
        <w:rPr>
          <w:rFonts w:ascii="宋体" w:hAnsi="宋体" w:eastAsia="宋体" w:cs="宋体"/>
          <w:color w:val="000000"/>
        </w:rPr>
        <w:t>脑区细胞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终止子、复制原点    ②. P1 和 P3    ③. 782    ④. 重组菌没有裂解或没有将蛋白A释放到细胞外、转速过高使蛋白A发生沉淀、蛋白A亲水性较差发生沉淀、蛋白A被大肠杆菌的蛋白酶降解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    ①. 聚乙二醇（PEG）融合法（或灭活病毒诱导法、电融合法）    ②. 抗体检测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C161C12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image" Target="media/image20.png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oleObject" Target="embeddings/oleObject13.bin"/><Relationship Id="rId34" Type="http://schemas.openxmlformats.org/officeDocument/2006/relationships/oleObject" Target="embeddings/oleObject12.bin"/><Relationship Id="rId33" Type="http://schemas.openxmlformats.org/officeDocument/2006/relationships/oleObject" Target="embeddings/oleObject11.bin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png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png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2025-07-03T08:00:00Z</dcterms:created>
  <dc:creator>学科网试题生产平台</dc:creator>
  <dc:description>3784517905113088</dc:description>
  <cp:lastModifiedBy>Administrator</cp:lastModifiedBy>
  <dcterms:modified xsi:type="dcterms:W3CDTF">2025-07-09T11:39:10Z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3B7807856B60435DB31CE38E1596F755</vt:lpwstr>
  </property>
</Properties>
</file>