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bookmarkStart w:id="0" w:name="_GoBack"/>
      <w:bookmarkEnd w:id="0"/>
      <w:r>
        <w:rPr>
          <w:b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10985500</wp:posOffset>
            </wp:positionV>
            <wp:extent cx="342900" cy="355600"/>
            <wp:effectExtent l="0" t="0" r="0" b="635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11620500</wp:posOffset>
            </wp:positionV>
            <wp:extent cx="469900" cy="495300"/>
            <wp:effectExtent l="0" t="0" r="635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32"/>
          <w:szCs w:val="32"/>
        </w:rPr>
        <w:t>2022年普通高等学校招生全国统一考试</w:t>
      </w:r>
      <w:r>
        <w:rPr>
          <w:rFonts w:hint="eastAsia"/>
          <w:b/>
          <w:color w:val="000000"/>
          <w:sz w:val="32"/>
          <w:szCs w:val="32"/>
        </w:rPr>
        <w:t>（全国甲卷）</w:t>
      </w:r>
    </w:p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生物</w:t>
      </w:r>
    </w:p>
    <w:p>
      <w:pPr>
        <w:adjustRightInd w:val="0"/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注意事项：</w:t>
      </w:r>
    </w:p>
    <w:p>
      <w:pPr>
        <w:adjustRightInd w:val="0"/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1．答卷前，考生务必将自己的姓名、准考证号填写在答题卡上。</w:t>
      </w:r>
    </w:p>
    <w:p>
      <w:pPr>
        <w:adjustRightInd w:val="0"/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2．回答选择题时，选出每小题答案后，用铅笔把答题卡上对应题目的答案标号涂黑</w:t>
      </w:r>
      <w:r>
        <w:rPr>
          <w:rFonts w:hint="eastAsia"/>
          <w:b/>
          <w:color w:val="000000"/>
          <w:sz w:val="24"/>
        </w:rPr>
        <w:t>。</w:t>
      </w:r>
      <w:r>
        <w:rPr>
          <w:b/>
          <w:color w:val="000000"/>
          <w:sz w:val="24"/>
        </w:rPr>
        <w:t>如需改动，用橡皮擦干净后，再选涂其他答案标号。回答非选择题时，将答案写在答题卡上，写在本试卷上无效。</w:t>
      </w:r>
    </w:p>
    <w:p>
      <w:pPr>
        <w:adjustRightInd w:val="0"/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3．考试结束后，将本试卷和答题卡一并交回。</w:t>
      </w:r>
    </w:p>
    <w:p>
      <w:pPr>
        <w:adjustRightInd w:val="0"/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一、选择题：本题共</w:t>
      </w:r>
      <w:r>
        <w:rPr>
          <w:rFonts w:hint="eastAsia"/>
          <w:b/>
          <w:color w:val="000000"/>
          <w:sz w:val="24"/>
        </w:rPr>
        <w:t>6</w:t>
      </w:r>
      <w:r>
        <w:rPr>
          <w:b/>
          <w:color w:val="000000"/>
          <w:sz w:val="24"/>
        </w:rPr>
        <w:t>小题，每小题6分，共</w:t>
      </w:r>
      <w:r>
        <w:rPr>
          <w:rFonts w:hint="eastAsia"/>
          <w:b/>
          <w:color w:val="000000"/>
          <w:sz w:val="24"/>
        </w:rPr>
        <w:t>36</w:t>
      </w:r>
      <w:r>
        <w:rPr>
          <w:b/>
          <w:color w:val="000000"/>
          <w:sz w:val="24"/>
        </w:rPr>
        <w:t>分。在每小题给出的四个选项中，只有一项是符合题目要求的。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1．钙在骨骼生长和肌肉收缩等过程中发挥重要作用。晒太阳有助于青少年骨骼生长，预防老年人骨质疏松。下列叙述错误的是（    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A．细胞中有以无机离子形式存在的钙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B．人体内Ca</w:t>
      </w:r>
      <w:r>
        <w:rPr>
          <w:color w:val="000000"/>
          <w:szCs w:val="21"/>
          <w:vertAlign w:val="superscript"/>
        </w:rPr>
        <w:t>2+</w:t>
      </w:r>
      <w:r>
        <w:rPr>
          <w:color w:val="000000"/>
          <w:szCs w:val="21"/>
        </w:rPr>
        <w:t>可自由通过细胞膜的磷脂双分子层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C．适当补充维生素D可以促进肠道对钙的吸收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D．人体血液中钙离子浓度过低易出现抽搐现象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2．植物成熟叶肉细胞的细胞液浓度可以不同。现将a、b、c三种细胞液浓度不同的某种植物成熟叶肉细胞，分别放入三个装有相同浓度蔗糖溶液的试管中，当水分交换达到平衡时观察到：</w:t>
      </w:r>
      <w:r>
        <w:rPr>
          <w:rFonts w:hint="eastAsia" w:ascii="宋体" w:hAnsi="宋体"/>
          <w:color w:val="000000"/>
          <w:szCs w:val="21"/>
        </w:rPr>
        <w:t>①</w:t>
      </w:r>
      <w:r>
        <w:rPr>
          <w:color w:val="000000"/>
          <w:szCs w:val="21"/>
        </w:rPr>
        <w:t>细胞a未发生变化；</w:t>
      </w:r>
      <w:r>
        <w:rPr>
          <w:rFonts w:hint="eastAsia" w:ascii="宋体" w:hAnsi="宋体"/>
          <w:color w:val="000000"/>
          <w:szCs w:val="21"/>
        </w:rPr>
        <w:t>②</w:t>
      </w:r>
      <w:r>
        <w:rPr>
          <w:color w:val="000000"/>
          <w:szCs w:val="21"/>
        </w:rPr>
        <w:t>细胞b体积增大；</w:t>
      </w:r>
      <w:r>
        <w:rPr>
          <w:rFonts w:hint="eastAsia" w:ascii="宋体" w:hAnsi="宋体"/>
          <w:color w:val="000000"/>
          <w:szCs w:val="21"/>
        </w:rPr>
        <w:t>③</w:t>
      </w:r>
      <w:r>
        <w:rPr>
          <w:color w:val="000000"/>
          <w:szCs w:val="21"/>
        </w:rPr>
        <w:t>细胞c发生了质壁分离。若在水分交换期间细胞与蔗糖溶液没有溶质的交换，下列关于这一实验的叙述，不合理的是（    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A．水分交换前，细胞b的细胞液浓度大于外界蔗糖溶液的浓度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B．水分交换前，细胞液浓度大小关系为细胞b&gt;细胞a&gt;细胞c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C．水分交换平衡时，细胞c的细胞液浓度大于细胞a的细胞液浓度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D．水分交换平衡时，细胞c的细胞液浓度等于外界蔗糖溶液的浓度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3．植物激素通常与其受体结合才能发挥生理作用。喷施某种植物激素，能使某种作物的矮生突变体长高。关于该矮生突变体矮生的原因，下列推测合理的是（    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A．赤霉素合成途径受阻               B．赤霉素受体合成受阻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C．脱落酸合成途径受阻               D．脱落酸受体合成受阻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4．线粒体是细胞进行有氧呼吸的主要场所。研究发现，经常运动的人肌细胞中线粒体数量通常比缺乏锻炼的人多。下列与线粒体有关的叙述，错误的是（    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A．有氧呼吸时细胞质基质和线粒体中都能产生ATP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B．线粒体内膜上的酶可以参与[H]和氧反应形成水的过程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C．线粒体中的丙酮酸分解成CO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和[H]的过程需要O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的直接参与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D．线粒体中的DNA能够通过转录和翻译控制某些蛋白质的合成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5．在鱼池中投放了一批某种鱼苗，一段时间内该鱼的种群数量、个体重量和种群总重量随时间的变化趋势如图所示。若在此期间鱼没有进行繁殖，则图中表示种群数量、个体重量、种群总重量的曲线分别是（    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2095500" cy="1752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A．甲、丙、乙          B．乙、甲、丙        C．丙、甲、乙       D．丙、乙、甲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6．某种自花传粉植物的等位基因A/a和B/b位于非同源染色体上。A/a控制花粉育性，含A的花粉可育；含a的花粉50%可育、50%不育。B/b控制花色，红花对白花为显性。若基因型为AaBb的亲本进行自交，则下列叙述错误的是（    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A．子一代中红花植株数是白花植株数的3倍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B．子一代中基因型为aabb的个体所占比例是1/12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C．亲本产生的可育雄配子数是不育雄配子数的3倍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D．亲本产生的含B的可育雄配子数与含b的可育雄配子数相等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29．（9分）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根据光合作用中CO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的固定方式不同，可将植物分为C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植物和C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植物等类型。C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植物的CO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补偿点比C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植物的低。CO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补偿点通常是指环境CO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浓度降低导致光合速率与呼吸速率相等时的环境CO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浓度。回答下列问题。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（1）不同植物（如C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植物和C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植物）光合作用光反应阶段的产物是相同的，光反应阶段的产物是____________（答出3点即可）。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（2）正常条件下，植物叶片的光合产物不会全部运输到其他部位，原因是____________（答出1点即可）。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（3）干旱会导致气孔开度减小，研究发现在同等程度干旱条件下，C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植物比C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植物生长得好。从两种植物CO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补偿点的角度分析，可能的原因是______________。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30．（9分）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人体免疫系统对维持机体健康具有重要作用。机体初次和再次感染同一种病毒后，体内特异性抗体浓度变化如图所示。回答下列问题。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2343150" cy="1714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（1）免疫细胞是免疫系统的重要组成成分，人体T细胞成熟的场所是_____________；体液免疫过程中，能产生大量特异性抗体的细胞是_____________。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（2）体液免疫过程中，抗体和病毒结合后病毒最终被清除的方式是_____________。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（3）病毒再次感染使机体内抗体浓度激增且保持较长时间（如图所示），此时抗体浓度激增的原因是_____________。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（4）依据图中所示的抗体浓度变化规律，为了获得更好的免疫效果，宜采取的疫苗接种措施是_____________。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31．（9分）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为保护和合理利用自然资源，某研究小组对某林地的动植物资源进行了调查。回答下列问题。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（1）调查发现，某种哺乳动物种群的年龄结构属于增长型，得出这一结论的主要依据是发现该种群中_____________。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（2）若要调查林地中某种双子叶植物的种群密度，可以采用的方法是_____________；若要调查某种鸟的种群密度，可以采用的方法是_____________。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（3）调查发现该林地的物种数目很多。一个群落中物种数目的多少称为_____________。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（4）该林地中，植物对动物的作用有_____________（答出2点即可）；动物对植物的作用有_____________（答出2点即可）。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32．（12分）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玉米是我国重要的粮食作物。玉米通常是雌雄同株异花植物（顶端长雄花序，叶腋长雌花序），但也有的是雌雄异株植物。玉米的性别受两对独立遗传的等位基因控制，雌花花序由显性基因B控制，雄花花序由显性基因T控制，基因型bbtt个体为雌株。现有甲（雌雄同株）、乙（雌株）、丙（雌株）、丁（雄株）4种纯合体玉米植株。回答下列问题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（1）若以甲为母本、丁为父本进行杂交育种，需进行人工传粉，具体做法是_____________。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（2）乙和丁杂交，F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全部表现为雌雄同株；F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自交，F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中雌株所占比例为_____________，F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中雄株的基因型是_____________；在F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的雌株中，与丙基因型相同的植株所占比例是_____________。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已知玉米籽粒的糯和非糯是由1对等位基因控制的相对性状。为了确定这对相对性状的显隐性，某研究人员将糯玉米纯合体与非糯玉米纯合体（两种玉米均为雌雄同株）间行种植进行实验，果穗成熟后依据果穗上籽粒的性状，可判断糯与非耀的显隐性。若糯是显性，则实验结果是_____________；若非糯是显性，则实验结果是_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37．【生物——选修1：生物技术实践】（15分）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某同学从被石油污染的土壤中分离得到A和B两株可以降解石油的细菌，在此基础上采用平板培养法比较二者降解石油的能力，并分析两个菌株的其他生理功能。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实验所用的培养基成分如下。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培养基</w:t>
      </w:r>
      <w:r>
        <w:rPr>
          <w:rFonts w:hint="eastAsia" w:ascii="宋体" w:hAnsi="宋体"/>
          <w:color w:val="000000"/>
          <w:szCs w:val="21"/>
        </w:rPr>
        <w:t>Ⅰ</w:t>
      </w:r>
      <w:r>
        <w:rPr>
          <w:color w:val="000000"/>
          <w:szCs w:val="21"/>
        </w:rPr>
        <w:t>：K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HPO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，MgSO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，NH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NO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，石油。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培养基</w:t>
      </w:r>
      <w:r>
        <w:rPr>
          <w:rFonts w:hint="eastAsia" w:ascii="宋体" w:hAnsi="宋体"/>
          <w:color w:val="000000"/>
          <w:szCs w:val="21"/>
        </w:rPr>
        <w:t>Ⅱ</w:t>
      </w:r>
      <w:r>
        <w:rPr>
          <w:color w:val="000000"/>
          <w:szCs w:val="21"/>
        </w:rPr>
        <w:t>：K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HPO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，MgSO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，石油。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操作步骤：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①</w:t>
      </w:r>
      <w:r>
        <w:rPr>
          <w:color w:val="000000"/>
          <w:szCs w:val="21"/>
        </w:rPr>
        <w:t>将A、B菌株分别接种在两瓶液体培养基</w:t>
      </w:r>
      <w:r>
        <w:rPr>
          <w:rFonts w:hint="eastAsia" w:ascii="宋体" w:hAnsi="宋体"/>
          <w:color w:val="000000"/>
          <w:szCs w:val="21"/>
        </w:rPr>
        <w:t>Ⅰ</w:t>
      </w:r>
      <w:r>
        <w:rPr>
          <w:color w:val="000000"/>
          <w:szCs w:val="21"/>
        </w:rPr>
        <w:t>中培养，得到A、B菌液；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②</w:t>
      </w:r>
      <w:r>
        <w:rPr>
          <w:color w:val="000000"/>
          <w:szCs w:val="21"/>
        </w:rPr>
        <w:t>液体培养基</w:t>
      </w:r>
      <w:r>
        <w:rPr>
          <w:rFonts w:hint="eastAsia" w:ascii="宋体" w:hAnsi="宋体"/>
          <w:color w:val="000000"/>
          <w:szCs w:val="21"/>
        </w:rPr>
        <w:t>Ⅰ</w:t>
      </w:r>
      <w:r>
        <w:rPr>
          <w:color w:val="000000"/>
          <w:szCs w:val="21"/>
        </w:rPr>
        <w:t>、</w:t>
      </w:r>
      <w:r>
        <w:rPr>
          <w:rFonts w:hint="eastAsia" w:ascii="宋体" w:hAnsi="宋体"/>
          <w:color w:val="000000"/>
          <w:szCs w:val="21"/>
        </w:rPr>
        <w:t>Ⅱ</w:t>
      </w:r>
      <w:r>
        <w:rPr>
          <w:color w:val="000000"/>
          <w:szCs w:val="21"/>
        </w:rPr>
        <w:t>口中添加琼脂，分别制成平板</w:t>
      </w:r>
      <w:r>
        <w:rPr>
          <w:rFonts w:hint="eastAsia" w:ascii="宋体" w:hAnsi="宋体"/>
          <w:color w:val="000000"/>
          <w:szCs w:val="21"/>
        </w:rPr>
        <w:t>Ⅰ</w:t>
      </w:r>
      <w:r>
        <w:rPr>
          <w:color w:val="000000"/>
          <w:szCs w:val="21"/>
        </w:rPr>
        <w:t>、</w:t>
      </w:r>
      <w:r>
        <w:rPr>
          <w:rFonts w:hint="eastAsia" w:ascii="宋体" w:hAnsi="宋体"/>
          <w:color w:val="000000"/>
          <w:szCs w:val="21"/>
        </w:rPr>
        <w:t>Ⅱ</w:t>
      </w:r>
      <w:r>
        <w:rPr>
          <w:color w:val="000000"/>
          <w:szCs w:val="21"/>
        </w:rPr>
        <w:t>，并按图中所示在平板上打甲、乙两孔。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回答下列问题。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1181100" cy="11525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（1）实验所用培养基中作为碳源的成分是____________。培养基中NH</w:t>
      </w:r>
      <w:r>
        <w:rPr>
          <w:color w:val="000000"/>
          <w:szCs w:val="21"/>
          <w:vertAlign w:val="subscript"/>
        </w:rPr>
        <w:t>4</w:t>
      </w:r>
      <w:r>
        <w:rPr>
          <w:color w:val="000000"/>
          <w:szCs w:val="21"/>
        </w:rPr>
        <w:t>NO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的作用是为菌株的生长提供氮源，氮源在菌体内可以参与合成____________（答出2种即可）等生物大分子。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（2）步骤</w:t>
      </w:r>
      <w:r>
        <w:rPr>
          <w:rFonts w:hint="eastAsia" w:ascii="宋体" w:hAnsi="宋体"/>
          <w:color w:val="000000"/>
          <w:szCs w:val="21"/>
        </w:rPr>
        <w:t>①</w:t>
      </w:r>
      <w:r>
        <w:rPr>
          <w:color w:val="000000"/>
          <w:szCs w:val="21"/>
        </w:rPr>
        <w:t>中，在资源和空间不受限制的阶段，若最初接种N</w:t>
      </w:r>
      <w:r>
        <w:rPr>
          <w:color w:val="000000"/>
          <w:szCs w:val="21"/>
          <w:vertAlign w:val="subscript"/>
        </w:rPr>
        <w:t>0</w:t>
      </w:r>
      <w:r>
        <w:rPr>
          <w:color w:val="000000"/>
          <w:szCs w:val="21"/>
        </w:rPr>
        <w:t>个A细菌，繁殖n代后细菌的数量是____________。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（3）为了比较A、B降解石油的能力，某同学利用步骤</w:t>
      </w:r>
      <w:r>
        <w:rPr>
          <w:rFonts w:hint="eastAsia" w:ascii="宋体" w:hAnsi="宋体"/>
          <w:color w:val="000000"/>
          <w:szCs w:val="21"/>
        </w:rPr>
        <w:t>②</w:t>
      </w:r>
      <w:r>
        <w:rPr>
          <w:color w:val="000000"/>
          <w:szCs w:val="21"/>
        </w:rPr>
        <w:t>所得到的平板</w:t>
      </w:r>
      <w:r>
        <w:rPr>
          <w:rFonts w:hint="eastAsia" w:ascii="宋体" w:hAnsi="宋体"/>
          <w:color w:val="000000"/>
          <w:szCs w:val="21"/>
        </w:rPr>
        <w:t>Ⅰ</w:t>
      </w:r>
      <w:r>
        <w:rPr>
          <w:color w:val="000000"/>
          <w:szCs w:val="21"/>
        </w:rPr>
        <w:t>、</w:t>
      </w:r>
      <w:r>
        <w:rPr>
          <w:rFonts w:hint="eastAsia" w:ascii="宋体" w:hAnsi="宋体"/>
          <w:color w:val="000000"/>
          <w:szCs w:val="21"/>
        </w:rPr>
        <w:t>Ⅱ</w:t>
      </w:r>
      <w:r>
        <w:rPr>
          <w:color w:val="000000"/>
          <w:szCs w:val="21"/>
        </w:rPr>
        <w:t>进行实验，结果如表所示（“+”表示有透明圈，“+”越多表示透明圈越大，“-”表示无透明圈），推测该同学的实验思路是__________。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2853"/>
        <w:gridCol w:w="2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菌株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透明圈大小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平板</w:t>
            </w:r>
            <w:r>
              <w:rPr>
                <w:rFonts w:hint="eastAsia" w:ascii="宋体" w:hAnsi="宋体"/>
                <w:color w:val="000000"/>
                <w:szCs w:val="21"/>
              </w:rPr>
              <w:t>Ⅰ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平板</w:t>
            </w:r>
            <w:r>
              <w:rPr>
                <w:rFonts w:hint="eastAsia" w:ascii="宋体" w:hAnsi="宋体"/>
                <w:color w:val="000000"/>
                <w:szCs w:val="21"/>
              </w:rPr>
              <w:t>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+++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++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B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++</w:t>
            </w:r>
          </w:p>
        </w:tc>
        <w:tc>
          <w:tcPr>
            <w:tcW w:w="2853" w:type="dxa"/>
            <w:shd w:val="clear" w:color="auto" w:fill="auto"/>
          </w:tcPr>
          <w:p>
            <w:pPr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</w:t>
            </w:r>
          </w:p>
        </w:tc>
      </w:tr>
    </w:tbl>
    <w:p>
      <w:pPr>
        <w:adjustRightIn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（4）现有一贫氮且被石油污染的土壤，根据上表所示实验结果，治理石油污染应选用的菌株是____________，理由是___________。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38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[生物 选修3：现代生物科技专题]（15分）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某牧场引进一只产肉性能优异的良种公羊，为了在短时间内获得具有该公羊优良性，状的大量后代，该牧场利用胚胎工程技术进行了相关操作。回答下列问题，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为了实现体外受精需要采集良种公羊的精液，精液保存的方法是____________。在体外受精前要对精子进行获能处理，其原因是____________；精子体外获能可采用化学诱导法，诱导精子获能的药物是___________（答出1点即可）。利用该公羊的精子进行体外受精需要发育到一定时期的卵母细胞，因为卵母细胞达到___________时才具备与精子受精的能力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（2）体外受精获得的受精卵发育成囊胚需要在特定的培养液中进行，该培养液的成分除无机盐、激素、血清外，还含的营养成分有___________（答出3点即可）等。将培养好的良种囊胚保存备用。</w:t>
      </w:r>
    </w:p>
    <w:p>
      <w:pPr>
        <w:adjustRightIn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（3）请以保存的囊胚和相应数量的非繁殖期受体母羊为材料进行操作，以获得具有该公羊优良性状的后代。主要的操作步骤是___________。</w:t>
      </w:r>
    </w:p>
    <w:p>
      <w:pPr>
        <w:adjustRightInd w:val="0"/>
        <w:spacing w:line="360" w:lineRule="auto"/>
      </w:pPr>
    </w:p>
    <w:p>
      <w:pPr>
        <w:spacing w:line="360" w:lineRule="auto"/>
        <w:jc w:val="center"/>
        <w:textAlignment w:val="center"/>
        <w:rPr>
          <w:rFonts w:cs="Times New Roman" w:eastAsiaTheme="minorEastAsia"/>
          <w:b/>
          <w:sz w:val="32"/>
        </w:rPr>
      </w:pPr>
    </w:p>
    <w:p>
      <w:pPr>
        <w:spacing w:line="360" w:lineRule="auto"/>
        <w:jc w:val="center"/>
        <w:textAlignment w:val="center"/>
        <w:rPr>
          <w:rFonts w:cs="Times New Roman" w:eastAsiaTheme="minorEastAsia"/>
          <w:b/>
          <w:sz w:val="32"/>
        </w:rPr>
      </w:pPr>
    </w:p>
    <w:p>
      <w:pPr>
        <w:spacing w:line="360" w:lineRule="auto"/>
        <w:jc w:val="center"/>
        <w:textAlignment w:val="center"/>
        <w:rPr>
          <w:rFonts w:hint="eastAsia" w:cs="Times New Roman" w:eastAsiaTheme="minorEastAsia"/>
          <w:b/>
          <w:sz w:val="32"/>
        </w:rPr>
      </w:pPr>
    </w:p>
    <w:p>
      <w:pPr>
        <w:spacing w:line="360" w:lineRule="auto"/>
        <w:jc w:val="center"/>
        <w:textAlignment w:val="center"/>
        <w:rPr>
          <w:rFonts w:eastAsia="Times New Roman" w:cs="Times New Roman"/>
          <w:b/>
          <w:sz w:val="32"/>
        </w:rPr>
      </w:pPr>
    </w:p>
    <w:p>
      <w:pPr>
        <w:spacing w:line="360" w:lineRule="auto"/>
        <w:jc w:val="center"/>
        <w:textAlignment w:val="center"/>
        <w:rPr>
          <w:rFonts w:eastAsia="Times New Roman" w:cs="Times New Roman"/>
          <w:b/>
          <w:sz w:val="32"/>
        </w:rPr>
      </w:pPr>
    </w:p>
    <w:p>
      <w:pPr>
        <w:spacing w:line="360" w:lineRule="auto"/>
        <w:jc w:val="center"/>
        <w:textAlignment w:val="center"/>
        <w:rPr>
          <w:rFonts w:eastAsia="Times New Roman" w:cs="Times New Roman"/>
          <w:b/>
          <w:sz w:val="32"/>
        </w:rPr>
      </w:pP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11506200</wp:posOffset>
            </wp:positionV>
            <wp:extent cx="317500" cy="2667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生物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2.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3.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4.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5.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6.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7.（1）O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、[H]和ATP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（2）自身呼吸消耗或建造植物体结构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（3）C</w:t>
      </w:r>
      <w:r>
        <w:rPr>
          <w:color w:val="000000"/>
          <w:vertAlign w:val="subscript"/>
        </w:rPr>
        <w:t>4</w:t>
      </w:r>
      <w:r>
        <w:rPr>
          <w:color w:val="000000"/>
        </w:rPr>
        <w:t>植物的CO</w:t>
      </w:r>
      <w:r>
        <w:rPr>
          <w:color w:val="000000"/>
          <w:vertAlign w:val="subscript"/>
        </w:rPr>
        <w:t>2</w:t>
      </w:r>
      <w:r>
        <w:rPr>
          <w:color w:val="000000"/>
        </w:rPr>
        <w:t>补偿点低于C</w:t>
      </w:r>
      <w:r>
        <w:rPr>
          <w:color w:val="000000"/>
          <w:vertAlign w:val="subscript"/>
        </w:rPr>
        <w:t>3</w:t>
      </w:r>
      <w:r>
        <w:rPr>
          <w:color w:val="000000"/>
        </w:rPr>
        <w:t>植物，C</w:t>
      </w:r>
      <w:r>
        <w:rPr>
          <w:color w:val="000000"/>
          <w:vertAlign w:val="subscript"/>
        </w:rPr>
        <w:t>4</w:t>
      </w:r>
      <w:r>
        <w:rPr>
          <w:color w:val="000000"/>
        </w:rPr>
        <w:t>植物能够利用较低浓度的CO</w:t>
      </w:r>
      <w:r>
        <w:rPr>
          <w:color w:val="000000"/>
          <w:vertAlign w:val="subscript"/>
        </w:rPr>
        <w:t>2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8.（1）①. 胸腺    ②. 浆细胞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（2）抗体与病毒特异性结合形成沉淀，被吞噬细胞吞噬消化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（3）病毒再次感染时，机体内相应的记忆细胞迅速增殖分化，快速产生大量抗体    （4）多次接种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9.（1）幼年个体数较多、中年个体数适中、老年个体数较少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样方法    ②. 标志重捕法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（3）物种丰富度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①. 为动物提供食物和栖息空间    ②. 对植物的传粉和种子传播具有重要作用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10.（1）对母本甲的雌花花序进行套袋，待雌蕊成熟时，采集丁的成熟花粉，撒在甲的雌蕊柱头上，再套上纸袋。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①. 1/4     ②. bbTT、bbTt    ③. 1/4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①. 糯性植株上全为糯性籽粒，非糯植株上既有糯性籽粒又有非糯籽粒    ②. 非糯性植株上只有非糯籽粒，糯性植株上既有糯性籽粒又有非糯籽粒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【生物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11.（1）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石油    </w:t>
      </w:r>
      <w:r>
        <w:rPr>
          <w:rFonts w:hint="eastAsia" w:ascii="宋体" w:hAnsi="宋体"/>
          <w:color w:val="000000"/>
        </w:rPr>
        <w:t>②</w:t>
      </w:r>
      <w:r>
        <w:rPr>
          <w:color w:val="000000"/>
        </w:rPr>
        <w:t xml:space="preserve">. DNA、RNA、蛋白质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（2）N</w:t>
      </w:r>
      <w:r>
        <w:rPr>
          <w:color w:val="000000"/>
          <w:vertAlign w:val="subscript"/>
        </w:rPr>
        <w:t>0</w:t>
      </w:r>
      <w:r>
        <w:rPr>
          <w:color w:val="000000"/>
        </w:rPr>
        <w:t>•2</w:t>
      </w:r>
      <w:r>
        <w:rPr>
          <w:color w:val="000000"/>
          <w:vertAlign w:val="superscript"/>
        </w:rPr>
        <w:t>n</w:t>
      </w:r>
      <w:r>
        <w:rPr>
          <w:color w:val="000000"/>
        </w:rPr>
        <w:t xml:space="preserve">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在无菌条件下，将等量等浓度的A菌液和B菌液分别接种到平板Ⅰ的甲和乙两孔处，平板Ⅱ也进行同样的操作，在相同且适宜条件下培养一段时间，比较两个平板的两孔处的透明圈大小并作记录，根据透明圈大降解能力强，透明圈小降解能力弱，进而比较A、B降解石油的能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（4）①. A    ②. A菌株降解石油的能力高于B菌株，并且在没有添加氮源的培养基中也能生长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12.（1）  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rPr>
          <w:rFonts w:ascii="宋体" w:hAnsi="宋体"/>
          <w:color w:val="000000"/>
        </w:rPr>
        <w:t>放入</w:t>
      </w:r>
      <w:r>
        <w:rPr>
          <w:rFonts w:eastAsia="Times New Roman" w:cs="Times New Roman"/>
          <w:color w:val="000000"/>
        </w:rPr>
        <w:t>-196℃</w:t>
      </w:r>
      <w:r>
        <w:rPr>
          <w:rFonts w:ascii="宋体" w:hAnsi="宋体"/>
          <w:color w:val="000000"/>
        </w:rPr>
        <w:t>的液氮中保存（或冷冻保存）</w: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②</w:t>
      </w:r>
      <w:r>
        <w:rPr>
          <w:color w:val="000000"/>
        </w:rPr>
        <w:t xml:space="preserve">. </w:t>
      </w:r>
      <w:r>
        <w:rPr>
          <w:rFonts w:ascii="宋体" w:hAnsi="宋体"/>
          <w:color w:val="000000"/>
        </w:rPr>
        <w:t>刚排出的精子必需在雌性生殖道内发生相应生理变化后才能受精</w: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③</w:t>
      </w:r>
      <w:r>
        <w:rPr>
          <w:color w:val="000000"/>
        </w:rPr>
        <w:t xml:space="preserve">. </w:t>
      </w:r>
      <w:r>
        <w:rPr>
          <w:rFonts w:ascii="宋体" w:hAnsi="宋体"/>
          <w:color w:val="000000"/>
        </w:rPr>
        <w:t>肝素或钙离子载体</w:t>
      </w:r>
      <w:r>
        <w:rPr>
          <w:rFonts w:eastAsia="Times New Roman" w:cs="Times New Roman"/>
          <w:color w:val="000000"/>
        </w:rPr>
        <w:t>A23187</w: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④</w:t>
      </w:r>
      <w:r>
        <w:rPr>
          <w:color w:val="000000"/>
        </w:rPr>
        <w:t xml:space="preserve">. 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Ⅱ中期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维生素、氨基酸、核苷酸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对受体母羊进行同期发情处理，将保存的囊胚进行胚胎移植，对受体母羊进行是否妊娠的检查，一段时间后受体母羊产下具有该公羊优良性状的后代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cs="Times New Roman"/>
        <w:kern w:val="0"/>
        <w:sz w:val="2"/>
        <w:szCs w:val="2"/>
      </w:rPr>
    </w:pPr>
    <w:r>
      <w:rPr>
        <w:rFonts w:hint="eastAsia" w:ascii="微软雅黑" w:hAnsi="微软雅黑" w:eastAsia="微软雅黑" w:cs="微软雅黑"/>
        <w:color w:val="FF0000"/>
        <w:sz w:val="24"/>
        <w:szCs w:val="24"/>
      </w:rPr>
      <w:t>高中学习网www.</w:t>
    </w:r>
    <w:r>
      <w:rPr>
        <w:rFonts w:hint="eastAsia" w:ascii="微软雅黑" w:hAnsi="微软雅黑" w:eastAsia="微软雅黑" w:cs="微软雅黑"/>
        <w:color w:val="FF0000"/>
        <w:sz w:val="24"/>
        <w:szCs w:val="24"/>
        <w:lang w:val="en-US" w:eastAsia="zh-CN"/>
      </w:rPr>
      <w:t>gzenxx</w:t>
    </w:r>
    <w:r>
      <w:rPr>
        <w:rFonts w:hint="eastAsia" w:ascii="微软雅黑" w:hAnsi="微软雅黑" w:eastAsia="微软雅黑" w:cs="微软雅黑"/>
        <w:color w:val="FF0000"/>
        <w:sz w:val="24"/>
        <w:szCs w:val="24"/>
      </w:rPr>
      <w:t>.com</w:t>
    </w: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M3YTJmZTE4YTYyYjc2ZGUwMDMxN2RjNTRhYTE2Zj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A5904"/>
    <w:rsid w:val="001C63DA"/>
    <w:rsid w:val="001D4563"/>
    <w:rsid w:val="00201A7E"/>
    <w:rsid w:val="00211CEA"/>
    <w:rsid w:val="00221FC9"/>
    <w:rsid w:val="002457C2"/>
    <w:rsid w:val="002908F0"/>
    <w:rsid w:val="002A0E5D"/>
    <w:rsid w:val="002A1A21"/>
    <w:rsid w:val="002F06B2"/>
    <w:rsid w:val="003102DB"/>
    <w:rsid w:val="003C4A95"/>
    <w:rsid w:val="003C5BF0"/>
    <w:rsid w:val="003D0C09"/>
    <w:rsid w:val="004062F6"/>
    <w:rsid w:val="004151FC"/>
    <w:rsid w:val="00435F83"/>
    <w:rsid w:val="0046214C"/>
    <w:rsid w:val="00463A45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C193A"/>
    <w:rsid w:val="006D5DE9"/>
    <w:rsid w:val="006D7378"/>
    <w:rsid w:val="006F45E0"/>
    <w:rsid w:val="00701D6B"/>
    <w:rsid w:val="007061B2"/>
    <w:rsid w:val="00740A09"/>
    <w:rsid w:val="00762E26"/>
    <w:rsid w:val="00767F31"/>
    <w:rsid w:val="00817391"/>
    <w:rsid w:val="00832B6F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373A"/>
    <w:rsid w:val="00D756B6"/>
    <w:rsid w:val="00D77F6E"/>
    <w:rsid w:val="00DA0796"/>
    <w:rsid w:val="00DA5448"/>
    <w:rsid w:val="00DF071B"/>
    <w:rsid w:val="00E63075"/>
    <w:rsid w:val="00E7658F"/>
    <w:rsid w:val="00E97096"/>
    <w:rsid w:val="00EA0188"/>
    <w:rsid w:val="00EB17B4"/>
    <w:rsid w:val="00EB3D84"/>
    <w:rsid w:val="00ED1550"/>
    <w:rsid w:val="00EE1A37"/>
    <w:rsid w:val="00F21C80"/>
    <w:rsid w:val="00F30AAA"/>
    <w:rsid w:val="00F676FD"/>
    <w:rsid w:val="00F72514"/>
    <w:rsid w:val="00FA0944"/>
    <w:rsid w:val="00FA7413"/>
    <w:rsid w:val="00FB34D2"/>
    <w:rsid w:val="00FB4B17"/>
    <w:rsid w:val="00FC5860"/>
    <w:rsid w:val="00FD377B"/>
    <w:rsid w:val="00FF2D79"/>
    <w:rsid w:val="00FF517A"/>
    <w:rsid w:val="38274566"/>
    <w:rsid w:val="551765B3"/>
    <w:rsid w:val="6932074C"/>
    <w:rsid w:val="6F9F09E9"/>
    <w:rsid w:val="72ED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9.wmf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7B75232B38-A165-1FB7-499C-2E1C792CACB5%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7B75232B38-A165-1FB7-499C-2E1C792CACB5%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3973</Words>
  <Characters>4513</Characters>
  <Lines>34</Lines>
  <Paragraphs>9</Paragraphs>
  <TotalTime>0</TotalTime>
  <ScaleCrop>false</ScaleCrop>
  <LinksUpToDate>false</LinksUpToDate>
  <CharactersWithSpaces>4744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2022-06-09T05:44:00Z</dcterms:created>
  <dc:creator>学科网试题生产平台</dc:creator>
  <dc:description>2997019911864320</dc:description>
  <cp:lastModifiedBy>Administrator</cp:lastModifiedBy>
  <dcterms:modified xsi:type="dcterms:W3CDTF">2022-09-11T12:53:17Z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2052-11.1.0.9021</vt:lpwstr>
  </property>
  <property fmtid="{D5CDD505-2E9C-101B-9397-08002B2CF9AE}" pid="7" name="ICV">
    <vt:lpwstr>31A8425022424F3E8AAFF5AF606CF678</vt:lpwstr>
  </property>
</Properties>
</file>