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NanumGothic" w:hAnsi="NanumGothic" w:eastAsia="NanumGothic"/>
          <w:b/>
          <w:color w:val="1F4E79"/>
          <w:sz w:val="44"/>
        </w:rPr>
        <w:t>무상지원금 마스터 3강 정리본</w:t>
      </w:r>
    </w:p>
    <w:p>
      <w:pPr>
        <w:jc w:val="center"/>
      </w:pPr>
      <w:r>
        <w:rPr>
          <w:rFonts w:ascii="NanumGothic" w:hAnsi="NanumGothic" w:eastAsia="NanumGothic"/>
          <w:b/>
          <w:color w:val="2F5597"/>
          <w:sz w:val="34"/>
        </w:rPr>
        <w:t>성장전략 · 사업화 실행계획 · 예산설계</w:t>
      </w:r>
    </w:p>
    <w:p>
      <w:pPr>
        <w:spacing w:before="160"/>
        <w:jc w:val="center"/>
      </w:pPr>
      <w:r>
        <w:rPr>
          <w:rFonts w:ascii="NanumGothic" w:hAnsi="NanumGothic" w:eastAsia="NanumGothic"/>
          <w:b w:val="0"/>
          <w:color w:val="666666"/>
          <w:sz w:val="22"/>
        </w:rPr>
        <w:t>강의자료 기준 정리본 / 특정 아이템 적용 제외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7C7AE"/>
          <w:left w:val="single" w:sz="6" w:space="0" w:color="E7C7AE"/>
          <w:bottom w:val="single" w:sz="6" w:space="0" w:color="E7C7AE"/>
          <w:right w:val="single" w:sz="6" w:space="0" w:color="E7C7AE"/>
          <w:insideH w:val="single" w:sz="6" w:space="0" w:color="E7C7AE"/>
          <w:insideV w:val="single" w:sz="6" w:space="0" w:color="E7C7AE"/>
        </w:tblBorders>
      </w:tblPr>
      <w:tblGrid>
        <w:gridCol w:w="10312"/>
      </w:tblGrid>
      <w:tr>
        <w:tc>
          <w:tcPr>
            <w:tcW w:type="dxa" w:w="10312"/>
            <w:shd w:fill="EAF3F8"/>
          </w:tcPr>
          <w:p>
            <w:pPr>
              <w:spacing w:after="20" w:before="0"/>
            </w:pPr>
            <w:r>
              <w:rPr>
                <w:rFonts w:ascii="NanumGothic" w:hAnsi="NanumGothic" w:eastAsia="NanumGothic"/>
                <w:b/>
                <w:color w:val="9C5700"/>
                <w:sz w:val="21"/>
              </w:rPr>
              <w:t>문서 사용 기준</w:t>
            </w:r>
          </w:p>
          <w:p>
            <w:pPr>
              <w:spacing w:after="20" w:line="264" w:lineRule="auto" w:before="0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본 문서는 「무상지원금 마스터 3강」 강의자료의 핵심 내용을 강의·강사 기준으로 재정리한 것이다. 특정 아이템 적용, 개인 의견, 임의 해석은 제외하고, 사업계획서의 성장전략·비즈니스모델·시장진입·예산·팀 구성 작성 기준을 중심으로 정리한다.</w:t>
            </w:r>
          </w:p>
        </w:tc>
      </w:tr>
    </w:tbl>
    <w:p>
      <w:pPr>
        <w:spacing w:after="40"/>
      </w:pPr>
    </w:p>
    <w:p>
      <w:pPr>
        <w:spacing w:before="360"/>
        <w:jc w:val="center"/>
      </w:pPr>
      <w:r>
        <w:rPr>
          <w:rFonts w:ascii="NanumGothic" w:hAnsi="NanumGothic" w:eastAsia="NanumGothic"/>
          <w:b/>
          <w:color w:val="9C5700"/>
          <w:sz w:val="24"/>
        </w:rPr>
        <w:t>핵심 한 줄</w:t>
      </w:r>
    </w:p>
    <w:p>
      <w:pPr>
        <w:jc w:val="center"/>
      </w:pPr>
      <w:r>
        <w:rPr>
          <w:rFonts w:ascii="NanumGothic" w:hAnsi="NanumGothic" w:eastAsia="NanumGothic"/>
          <w:b/>
          <w:color w:val="C55A11"/>
          <w:sz w:val="27"/>
        </w:rPr>
        <w:t>기술평가 다음은 사업성 평가이며, 돈이 보이는 성장전략이 합격 가능성을 높인다.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anumGothic" w:hAnsi="NanumGothic" w:eastAsia="NanumGothic"/>
          <w:b/>
          <w:color w:val="1F4E79"/>
          <w:sz w:val="32"/>
        </w:rPr>
        <w:t>목차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0. 문서 사용 기준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1. 3강의 위치와 핵심 메시지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2. 목표시장 작성: 시장정의·규모·TAM/SAM/SOM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3. 비즈니스모델 작성 기준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4. 수익모델과 LTV 설계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5. 매출실적·예상매출 작성 기준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6. 사업화 전략과 달성목표 설계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7. 경쟁사 비교와 차별성 정리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8. 국내·해외 시장진출 전략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9. 사업추진일정 작성 기준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10. 예산안과 사업비 집행계획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11. 팀 구성과 협력파트너 정리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12. 3강 실습 과제와 제출 전 체크리스트</w:t>
      </w:r>
    </w:p>
    <w:p>
      <w:pPr>
        <w:pStyle w:val="Heading1"/>
        <w:spacing w:before="320" w:after="160"/>
      </w:pPr>
      <w:r>
        <w:rPr>
          <w:rFonts w:ascii="NanumGothic" w:hAnsi="NanumGothic" w:eastAsia="NanumGothic"/>
          <w:b/>
          <w:color w:val="1F4E79"/>
          <w:sz w:val="32"/>
        </w:rPr>
        <w:t>0. 문서 사용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6804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자료 성격</w:t>
            </w:r>
          </w:p>
        </w:tc>
        <w:tc>
          <w:tcPr>
            <w:tcW w:type="dxa" w:w="6804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3강 강의자료 기반 성장전략·사업화 실행계획 작성 기준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적용 범위</w:t>
            </w:r>
          </w:p>
        </w:tc>
        <w:tc>
          <w:tcPr>
            <w:tcW w:type="dxa" w:w="6804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예비창업패키지, 초기창업패키지, 창업중심대학, 청년창업사관학교 등 사업화 지원사업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직접 적용 가능 항목</w:t>
            </w:r>
          </w:p>
        </w:tc>
        <w:tc>
          <w:tcPr>
            <w:tcW w:type="dxa" w:w="6804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목표시장, 비즈니스모델, 수익모델, 예상매출, 시장진출전략, 예산안, 팀 구성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참고자료 처리</w:t>
            </w:r>
          </w:p>
        </w:tc>
        <w:tc>
          <w:tcPr>
            <w:tcW w:type="dxa" w:w="6804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실습노트와 강의 중 예시는 작성 구조를 이해하기 위한 샘플로만 활용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주의사항</w:t>
            </w:r>
          </w:p>
        </w:tc>
        <w:tc>
          <w:tcPr>
            <w:tcW w:type="dxa" w:w="6804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특정 아이템의 수치, 시장자료, 협력기관, 예산 항목을 그대로 다른 아이템에 복사하지 않는다.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7C7AE"/>
          <w:left w:val="single" w:sz="6" w:space="0" w:color="E7C7AE"/>
          <w:bottom w:val="single" w:sz="6" w:space="0" w:color="E7C7AE"/>
          <w:right w:val="single" w:sz="6" w:space="0" w:color="E7C7AE"/>
          <w:insideH w:val="single" w:sz="6" w:space="0" w:color="E7C7AE"/>
          <w:insideV w:val="single" w:sz="6" w:space="0" w:color="E7C7AE"/>
        </w:tblBorders>
      </w:tblPr>
      <w:tblGrid>
        <w:gridCol w:w="10312"/>
      </w:tblGrid>
      <w:tr>
        <w:tc>
          <w:tcPr>
            <w:tcW w:type="dxa" w:w="10312"/>
            <w:shd w:fill="FDF1E8"/>
          </w:tcPr>
          <w:p>
            <w:pPr>
              <w:spacing w:after="20" w:before="0"/>
            </w:pPr>
            <w:r>
              <w:rPr>
                <w:rFonts w:ascii="NanumGothic" w:hAnsi="NanumGothic" w:eastAsia="NanumGothic"/>
                <w:b/>
                <w:color w:val="9C5700"/>
                <w:sz w:val="21"/>
              </w:rPr>
              <w:t>핵심 원칙</w:t>
            </w:r>
          </w:p>
          <w:p>
            <w:pPr>
              <w:spacing w:after="20" w:line="264" w:lineRule="auto" w:before="0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3강은 “사업화 가능성”을 만드는 강의다. 기술이나 제품 설명만으로는 부족하며, 목표시장·수익모델·매출근거·시장진입전략·예산·팀 역량이 하나의 실행계획으로 연결되어야 한다.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anumGothic" w:hAnsi="NanumGothic" w:eastAsia="NanumGothic"/>
          <w:b/>
          <w:color w:val="1F4E79"/>
          <w:sz w:val="32"/>
        </w:rPr>
        <w:t>1. 3강의 위치와 핵심 메시지</w:t>
      </w:r>
    </w:p>
    <w:p>
      <w:pPr>
        <w:spacing w:before="0" w:after="80" w:line="269" w:lineRule="auto"/>
      </w:pPr>
      <w:r>
        <w:rPr>
          <w:rFonts w:ascii="NanumGothic" w:hAnsi="NanumGothic" w:eastAsia="NanumGothic"/>
          <w:b w:val="0"/>
          <w:sz w:val="20"/>
        </w:rPr>
        <w:t>3강은 4차 커리큘럼 중 「마케팅·실행 전략 설계」에 해당한다. 강의자료에서는 2주차 과제 Q&amp;A, 마케팅전략과 예산설계, KPI 중심 성장전략, 팀이 약한 경우의 실행전략, 사업수행계획서 작성 실습을 3강의 주요 내용으로 제시한다.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강의 흐름</w:t>
            </w:r>
          </w:p>
        </w:tc>
        <w:tc>
          <w:tcPr>
            <w:tcW w:type="dxa" w:w="6804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강의 기준 핵심 내용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사업계획서 작성(ST)</w:t>
            </w:r>
          </w:p>
        </w:tc>
        <w:tc>
          <w:tcPr>
            <w:tcW w:type="dxa" w:w="6804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성장전략 항목을 중심으로 사업성, 수익성, 실행가능성을 작성한다.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목표시장 작성</w:t>
            </w:r>
          </w:p>
        </w:tc>
        <w:tc>
          <w:tcPr>
            <w:tcW w:type="dxa" w:w="6804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시장 정의, 시장 규모, 목표시장, 시장기회를 자료와 출처로 제시한다.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비즈니스모델 작성</w:t>
            </w:r>
          </w:p>
        </w:tc>
        <w:tc>
          <w:tcPr>
            <w:tcW w:type="dxa" w:w="6804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가치 창출과 전달 구조가 어떻게 수익으로 전환되는지 설명한다.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수익모델 작성</w:t>
            </w:r>
          </w:p>
        </w:tc>
        <w:tc>
          <w:tcPr>
            <w:tcW w:type="dxa" w:w="6804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B2C, B2B, B2G, 해외 등 고객군별 수익모델을 분리한다.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매출실적·예상매출</w:t>
            </w:r>
          </w:p>
        </w:tc>
        <w:tc>
          <w:tcPr>
            <w:tcW w:type="dxa" w:w="6804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실적은 가능한 한 모두 정리하고, 예상매출은 산식과 그래프로 설득한다.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사업화전략</w:t>
            </w:r>
          </w:p>
        </w:tc>
        <w:tc>
          <w:tcPr>
            <w:tcW w:type="dxa" w:w="6804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국내시장, 해외시장, KPI, 성과목표, 단계별 실행계획을 정리한다.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예산안·팀 구성</w:t>
            </w:r>
          </w:p>
        </w:tc>
        <w:tc>
          <w:tcPr>
            <w:tcW w:type="dxa" w:w="6804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사업비는 실행계획과 연결하고, 팀·파트너 역량을 사업수행 가능성으로 보여준다.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7C7AE"/>
          <w:left w:val="single" w:sz="6" w:space="0" w:color="E7C7AE"/>
          <w:bottom w:val="single" w:sz="6" w:space="0" w:color="E7C7AE"/>
          <w:right w:val="single" w:sz="6" w:space="0" w:color="E7C7AE"/>
          <w:insideH w:val="single" w:sz="6" w:space="0" w:color="E7C7AE"/>
          <w:insideV w:val="single" w:sz="6" w:space="0" w:color="E7C7AE"/>
        </w:tblBorders>
      </w:tblPr>
      <w:tblGrid>
        <w:gridCol w:w="10312"/>
      </w:tblGrid>
      <w:tr>
        <w:tc>
          <w:tcPr>
            <w:tcW w:type="dxa" w:w="10312"/>
            <w:shd w:fill="FDF1E8"/>
          </w:tcPr>
          <w:p>
            <w:pPr>
              <w:spacing w:after="20" w:before="0"/>
            </w:pPr>
            <w:r>
              <w:rPr>
                <w:rFonts w:ascii="NanumGothic" w:hAnsi="NanumGothic" w:eastAsia="NanumGothic"/>
                <w:b/>
                <w:color w:val="9C5700"/>
                <w:sz w:val="21"/>
              </w:rPr>
              <w:t>강사 기준 요약</w:t>
            </w:r>
          </w:p>
          <w:p>
            <w:pPr>
              <w:spacing w:after="20" w:line="264" w:lineRule="auto" w:before="0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기술평가 다음은 사업성 평가다. 가장 많은 탈락 사유는 사업성이 낮은 점이며, 비즈니스모델·매출목표·시장진출전략이 구체적일수록 설득력이 높아진다. “돈이 보이면 합격”이라는 관점으로 성장전략을 작성한다.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anumGothic" w:hAnsi="NanumGothic" w:eastAsia="NanumGothic"/>
          <w:b/>
          <w:color w:val="1F4E79"/>
          <w:sz w:val="32"/>
        </w:rPr>
        <w:t>2. 목표시장 작성: 시장정의·규모·TAM/SAM/SOM</w:t>
      </w:r>
    </w:p>
    <w:p>
      <w:pPr>
        <w:spacing w:before="0" w:after="80" w:line="269" w:lineRule="auto"/>
      </w:pPr>
      <w:r>
        <w:rPr>
          <w:rFonts w:ascii="NanumGothic" w:hAnsi="NanumGothic" w:eastAsia="NanumGothic"/>
          <w:b w:val="0"/>
          <w:sz w:val="20"/>
        </w:rPr>
        <w:t>목표시장 항목은 단순히 “시장이 크다”를 말하는 곳이 아니다. 시장의 범위를 정의하고, 전체시장과 유효시장, 초기 진입시장을 구분해 심사자가 납득할 수 있는 수치와 출처를 제시해야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작성 요소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작성 기준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시장 정의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우리 제품·서비스가 속한 산업, 고객군, 사용상황을 기준으로 시장을 정의한다.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시장 규모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통계청, 산업보고서, 언론기사, 정부자료 등 최신 자료와 출처를 사용한다.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TAM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전체 접근 가능한 시장. 글로벌 또는 국내 전체 산업 규모로 제시한다.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SAM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우리 아이템이 실제로 공략 가능한 유효시장. 고객군, 지역, 제품군으로 좁힌다.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SOM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초기 1~3년 내 실제 확보 가능한 시장. 고객 수, 점유율, 단가, 구매빈도로 산정한다.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시장기회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왜 지금 이 아이템이 필요한지, 정책·기술·소비트렌드·사회변화로 설명한다.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anumGothic" w:hAnsi="NanumGothic" w:eastAsia="NanumGothic"/>
          <w:b/>
          <w:color w:val="2F5597"/>
          <w:sz w:val="26"/>
        </w:rPr>
        <w:t>시장자료 작성 순서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목표시장 관련 기사, 최신 통계자료, 분석 그래프를 찾고 출처를 남긴다.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TAM, SAM, SOM을 각각 정의하고 산정근거를 쓴다.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시장기회, 즉 Why now를 별도 문단으로 작성한다.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KOSIS 국가통계포털, 검색형 AI 도구, 산업 리포트, 언론자료를 함께 활용한다.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7C7AE"/>
          <w:left w:val="single" w:sz="6" w:space="0" w:color="E7C7AE"/>
          <w:bottom w:val="single" w:sz="6" w:space="0" w:color="E7C7AE"/>
          <w:right w:val="single" w:sz="6" w:space="0" w:color="E7C7AE"/>
          <w:insideH w:val="single" w:sz="6" w:space="0" w:color="E7C7AE"/>
          <w:insideV w:val="single" w:sz="6" w:space="0" w:color="E7C7AE"/>
        </w:tblBorders>
      </w:tblPr>
      <w:tblGrid>
        <w:gridCol w:w="10312"/>
      </w:tblGrid>
      <w:tr>
        <w:tc>
          <w:tcPr>
            <w:tcW w:type="dxa" w:w="10312"/>
            <w:shd w:fill="FDF1E8"/>
          </w:tcPr>
          <w:p>
            <w:pPr>
              <w:spacing w:after="20" w:before="0"/>
            </w:pPr>
            <w:r>
              <w:rPr>
                <w:rFonts w:ascii="NanumGothic" w:hAnsi="NanumGothic" w:eastAsia="NanumGothic"/>
                <w:b/>
                <w:color w:val="9C5700"/>
                <w:sz w:val="21"/>
              </w:rPr>
              <w:t>작성 주의</w:t>
            </w:r>
          </w:p>
          <w:p>
            <w:pPr>
              <w:spacing w:after="20" w:line="264" w:lineRule="auto" w:before="0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시장규모는 큰 숫자를 가져오는 것보다 “우리 아이템이 어떤 고객군에서 얼마만큼 가져올 수 있는가”가 중요하다. 전체시장을 크게 쓰되, SOM은 보수적이고 실현 가능한 수치로 잡는다.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anumGothic" w:hAnsi="NanumGothic" w:eastAsia="NanumGothic"/>
          <w:b/>
          <w:color w:val="1F4E79"/>
          <w:sz w:val="32"/>
        </w:rPr>
        <w:t>3. 비즈니스모델 작성 기준</w:t>
      </w:r>
    </w:p>
    <w:p>
      <w:pPr>
        <w:spacing w:before="0" w:after="80" w:line="269" w:lineRule="auto"/>
      </w:pPr>
      <w:r>
        <w:rPr>
          <w:rFonts w:ascii="NanumGothic" w:hAnsi="NanumGothic" w:eastAsia="NanumGothic"/>
          <w:b w:val="0"/>
          <w:sz w:val="20"/>
        </w:rPr>
        <w:t>강의자료에서는 비즈니스모델을 “가치를 창조하고 전파해 어떻게 수익으로 변환하는지를 체계적으로 묘사하는 돈을 버는 메커니즘 구조”로 설명한다. 따라서 BM은 서비스 설명이 아니라 수요자, 공급자, 결제 흐름, 매출 구조가 보이는 도식으로 정리해야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구성 요소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작성 기준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수요자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누가 돈을 내는지 명확히 쓴다. 고객, 기관, 기업, 유통사, 사용자 등을 구분한다.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공급자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누가 제품·서비스·콘텐츠·데이터를 제공하는지 쓴다.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가치 제공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고객에게 제공하는 핵심 혜택을 한 문장으로 정리한다.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결제 흐름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고객이 어디에, 어떤 방식으로, 얼마를 지불하는지 표시한다.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수익 흐름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수수료, 구독료, 판매마진, 광고비, 라이선스, 납품매출 등을 구분한다.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확장 구조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B2C에서 B2B, B2G, 해외, API, PB, 프랜차이즈 등으로 확장되는 구조를 제시한다.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anumGothic" w:hAnsi="NanumGothic" w:eastAsia="NanumGothic"/>
          <w:b/>
          <w:color w:val="2F5597"/>
          <w:sz w:val="26"/>
        </w:rPr>
        <w:t>비즈니스모델 도식 작성법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수요자와 공급자를 먼저 그린다.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상품·서비스가 어느 방향으로 이동하는지 표시한다.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돈이 어느 방향으로 이동하는지 별도 화살표로 표시한다.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중개수수료, 구독료, 직접판매, 반복구매 등 수익 항목을 도식 안에 넣는다.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비즈니스모델 PPT 양식을 참고해 한 장으로 정리한다.</w:t>
      </w:r>
    </w:p>
    <w:p>
      <w:pPr>
        <w:pStyle w:val="Heading1"/>
        <w:spacing w:before="320" w:after="160"/>
      </w:pPr>
      <w:r>
        <w:rPr>
          <w:rFonts w:ascii="NanumGothic" w:hAnsi="NanumGothic" w:eastAsia="NanumGothic"/>
          <w:b/>
          <w:color w:val="1F4E79"/>
          <w:sz w:val="32"/>
        </w:rPr>
        <w:t>4. 수익모델과 LTV 설계</w:t>
      </w:r>
    </w:p>
    <w:p>
      <w:pPr>
        <w:spacing w:before="0" w:after="80" w:line="269" w:lineRule="auto"/>
      </w:pPr>
      <w:r>
        <w:rPr>
          <w:rFonts w:ascii="NanumGothic" w:hAnsi="NanumGothic" w:eastAsia="NanumGothic"/>
          <w:b w:val="0"/>
          <w:sz w:val="20"/>
        </w:rPr>
        <w:t>수익모델은 매출이 발생하는 구체적인 항목을 나누는 작업이다. 강의에서는 패키지 상품 3가지와 B2C/B2B/B2G/해외별 수익모델을 별도로 만들 것을 강조한다.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수익모델 유형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작성 방식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단품 판매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제품 1개 또는 1회 서비스 단가와 판매량으로 산정한다.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패키지 판매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Basic·Pro·Max 또는 1회·3회·월구독 등 단계별 상품으로 객단가를 높인다.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구독모델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월 구독료 × 유료회원 수 × 이용기간으로 산정한다.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중개수수료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거래액 × 수수료율로 계산한다. 플랫폼형 아이템에 적합하다.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B2B 계약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기업·기관 수 × 계약단가로 계산한다. 연간 계약, 교육·관리·납품 계약으로 구성한다.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B2G 납품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공공기관, 지자체, 학교, 관공서 수요와 단가를 기반으로 산정한다.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LTV 확장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본제품 재구매, 소모품 교체, 유지관리, 정기배송 등 반복매출 구조를 설계한다.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7C7AE"/>
          <w:left w:val="single" w:sz="6" w:space="0" w:color="E7C7AE"/>
          <w:bottom w:val="single" w:sz="6" w:space="0" w:color="E7C7AE"/>
          <w:right w:val="single" w:sz="6" w:space="0" w:color="E7C7AE"/>
          <w:insideH w:val="single" w:sz="6" w:space="0" w:color="E7C7AE"/>
          <w:insideV w:val="single" w:sz="6" w:space="0" w:color="E7C7AE"/>
        </w:tblBorders>
      </w:tblPr>
      <w:tblGrid>
        <w:gridCol w:w="10312"/>
      </w:tblGrid>
      <w:tr>
        <w:tc>
          <w:tcPr>
            <w:tcW w:type="dxa" w:w="10312"/>
            <w:shd w:fill="FDF1E8"/>
          </w:tcPr>
          <w:p>
            <w:pPr>
              <w:spacing w:after="20" w:before="0"/>
            </w:pPr>
            <w:r>
              <w:rPr>
                <w:rFonts w:ascii="NanumGothic" w:hAnsi="NanumGothic" w:eastAsia="NanumGothic"/>
                <w:b/>
                <w:color w:val="9C5700"/>
                <w:sz w:val="21"/>
              </w:rPr>
              <w:t>강의 기준 핵심</w:t>
            </w:r>
          </w:p>
          <w:p>
            <w:pPr>
              <w:spacing w:after="20" w:line="264" w:lineRule="auto" w:before="0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수익모델은 하나만 두지 않는다. 단품, 세트, 구독, B2B 납품, 수수료, 광고, 해외판매 등으로 수익 구조를 다층화하면 사업성이 강해진다.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anumGothic" w:hAnsi="NanumGothic" w:eastAsia="NanumGothic"/>
          <w:b/>
          <w:color w:val="1F4E79"/>
          <w:sz w:val="32"/>
        </w:rPr>
        <w:t>5. 매출실적·예상매출 작성 기준</w:t>
      </w:r>
    </w:p>
    <w:p>
      <w:pPr>
        <w:spacing w:before="0" w:after="80" w:line="269" w:lineRule="auto"/>
      </w:pPr>
      <w:r>
        <w:rPr>
          <w:rFonts w:ascii="NanumGothic" w:hAnsi="NanumGothic" w:eastAsia="NanumGothic"/>
          <w:b w:val="0"/>
          <w:sz w:val="20"/>
        </w:rPr>
        <w:t>강의에서는 “개인 프리랜서 매출도 OK, 뭐든 매출이 있으면 잘 정리해서 넣으라”고 설명한다. 매출실적은 사업화 가능성을 보여주는 핵심 증거이므로 작은 실적이라도 정리해 표로 제시하는 것이 좋다.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작성 기준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매출실적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제품 판매, 용역, 계약, 프리랜서 매출, 크라우드펀딩, 납품 실적 등을 정리한다.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예상매출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단가 × 판매량, 고객수 × 구독료, 거래처수 × 거래처당 매출 등 산식으로 작성한다.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추정손익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매출액, 매출원가, 매출총이익, 판매관리비, 영업이익을 표로 정리한다.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그래프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3개년 또는 5개년 예상매출을 그래프로 시각화한다.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근거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회원수, 거래발생 유저수, 계약건수, 점유율, 재구매율 등 매출 산정의 전제값을 함께 제시한다.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anumGothic" w:hAnsi="NanumGothic" w:eastAsia="NanumGothic"/>
          <w:b/>
          <w:color w:val="2F5597"/>
          <w:sz w:val="26"/>
        </w:rPr>
        <w:t>예상매출 산식 예시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수익항목</w:t>
            </w:r>
          </w:p>
        </w:tc>
        <w:tc>
          <w:tcPr>
            <w:tcW w:type="dxa" w:w="6804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산식 구조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구독형 서비스</w:t>
            </w:r>
          </w:p>
        </w:tc>
        <w:tc>
          <w:tcPr>
            <w:tcW w:type="dxa" w:w="6804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월 구독료 × 유료회원 수 × 12개월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중개 플랫폼</w:t>
            </w:r>
          </w:p>
        </w:tc>
        <w:tc>
          <w:tcPr>
            <w:tcW w:type="dxa" w:w="6804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평균 거래액 × 거래건수 × 수수료율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제품 판매</w:t>
            </w:r>
          </w:p>
        </w:tc>
        <w:tc>
          <w:tcPr>
            <w:tcW w:type="dxa" w:w="6804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판매단가 × 판매수량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B2B 계약</w:t>
            </w:r>
          </w:p>
        </w:tc>
        <w:tc>
          <w:tcPr>
            <w:tcW w:type="dxa" w:w="6804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기관 또는 거래처 수 × 평균 계약단가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소모품 반복구매</w:t>
            </w:r>
          </w:p>
        </w:tc>
        <w:tc>
          <w:tcPr>
            <w:tcW w:type="dxa" w:w="6804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소모품 단가 × 교체주기 × 고객 수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해외 판매</w:t>
            </w:r>
          </w:p>
        </w:tc>
        <w:tc>
          <w:tcPr>
            <w:tcW w:type="dxa" w:w="6804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국가별 판매채널 수 × 예상 판매량 × 단가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7C7AE"/>
          <w:left w:val="single" w:sz="6" w:space="0" w:color="E7C7AE"/>
          <w:bottom w:val="single" w:sz="6" w:space="0" w:color="E7C7AE"/>
          <w:right w:val="single" w:sz="6" w:space="0" w:color="E7C7AE"/>
          <w:insideH w:val="single" w:sz="6" w:space="0" w:color="E7C7AE"/>
          <w:insideV w:val="single" w:sz="6" w:space="0" w:color="E7C7AE"/>
        </w:tblBorders>
      </w:tblPr>
      <w:tblGrid>
        <w:gridCol w:w="10312"/>
      </w:tblGrid>
      <w:tr>
        <w:tc>
          <w:tcPr>
            <w:tcW w:type="dxa" w:w="10312"/>
            <w:shd w:fill="FDF1E8"/>
          </w:tcPr>
          <w:p>
            <w:pPr>
              <w:spacing w:after="20" w:before="0"/>
            </w:pPr>
            <w:r>
              <w:rPr>
                <w:rFonts w:ascii="NanumGothic" w:hAnsi="NanumGothic" w:eastAsia="NanumGothic"/>
                <w:b/>
                <w:color w:val="9C5700"/>
                <w:sz w:val="21"/>
              </w:rPr>
              <w:t>강사 기준 요약</w:t>
            </w:r>
          </w:p>
          <w:p>
            <w:pPr>
              <w:spacing w:after="20" w:line="264" w:lineRule="auto" w:before="0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매출목표는 구체적일수록 설득력이 높다. 엑셀로 추정손익과 그래프까지 만들어 넣고, 매출이 보이게 작성한다.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anumGothic" w:hAnsi="NanumGothic" w:eastAsia="NanumGothic"/>
          <w:b/>
          <w:color w:val="1F4E79"/>
          <w:sz w:val="32"/>
        </w:rPr>
        <w:t>6. 사업화 전략과 달성목표 설계</w:t>
      </w:r>
    </w:p>
    <w:p>
      <w:pPr>
        <w:spacing w:before="0" w:after="80" w:line="269" w:lineRule="auto"/>
      </w:pPr>
      <w:r>
        <w:rPr>
          <w:rFonts w:ascii="NanumGothic" w:hAnsi="NanumGothic" w:eastAsia="NanumGothic"/>
          <w:b w:val="0"/>
          <w:sz w:val="20"/>
        </w:rPr>
        <w:t>3강에서는 뻔한 아이템도 사업화 전략이 남다르면 합격할 수 있다고 정리한다. 사업화 전략은 국내시장전략, 해외시장전략, 매출실적, 해외역량, 달성목표로 나누어 작성한다.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작성 기준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계량 목표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매출, 고용, 투자, 수출, 신규거래처, 회원수, 다운로드 수 등 숫자로 제시한다.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비계량 목표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특허출원, 상표등록, 공급기업 등록, 인증, 파트너십, 브랜드 구축 등으로 제시한다.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목표 근거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고객 수, 단가, 계약가능성, 기존 네트워크, 팀 역량, 투자계획 등과 연결한다.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사업화 단계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설립기, 구축기, 비즈니스 진입기, 확장기로 나누어 자금조달과 실행목표를 제시한다.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성과지표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플랫폼 개발, 콘텐츠 제작, 고용효과, 매출효과, 거래처 확보, IP 출원 등으로 구체화한다.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anumGothic" w:hAnsi="NanumGothic" w:eastAsia="NanumGothic"/>
          <w:b/>
          <w:color w:val="2F5597"/>
          <w:sz w:val="26"/>
        </w:rPr>
        <w:t>달성목표 작성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지표명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지표 세부내용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정량 목표치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정량 목표 산출근거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제품·서비스 개발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웹/앱, 시제품, 플랫폼, 상세페이지 등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1식 또는 N개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협약기간 내 완성 가능한 산출물 기준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콘텐츠·마케팅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콘텐츠 제작, 체험단, 광고 소재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N건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마케팅 실행계획 기준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고용효과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신규 고용 인원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N명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개발·영업·운영 인력 필요성 기준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매출효과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신규 매출액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N백만원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단가 × 판매량 또는 계약건수 기준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거래처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신규 거래처 또는 제휴처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N개사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1차·2차 판매처 확보 계획 기준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IP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특허·상표·디자인 출원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N건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기술보호 및 브랜드보호 필요성 기준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anumGothic" w:hAnsi="NanumGothic" w:eastAsia="NanumGothic"/>
          <w:b/>
          <w:color w:val="1F4E79"/>
          <w:sz w:val="32"/>
        </w:rPr>
        <w:t>7. 경쟁사 비교와 차별성 정리</w:t>
      </w:r>
    </w:p>
    <w:p>
      <w:pPr>
        <w:spacing w:before="0" w:after="80" w:line="269" w:lineRule="auto"/>
      </w:pPr>
      <w:r>
        <w:rPr>
          <w:rFonts w:ascii="NanumGothic" w:hAnsi="NanumGothic" w:eastAsia="NanumGothic"/>
          <w:b w:val="0"/>
          <w:sz w:val="20"/>
        </w:rPr>
        <w:t>강의에서는 경쟁사가 강해도 괜찮다고 설명한다. 오히려 경쟁사가 있어야 시장성이 보이고, 그 경쟁사 대비 1개라도 명확한 차별성이 있으면 설득이 가능하다.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작성 요소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강의 기준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경쟁사 선정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시장 내 이미 존재하는 대표 기업, 대체재, 오프라인 방식, 기존 플랫폼을 포함한다.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비교항목 설정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가격, 기능, 사용성, 실시간성, 온라인 여부, 데이터 활용, 확장성, 고객 편의성을 비교한다.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차별성 표현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단순히 “우리가 더 좋다”가 아니라 어떤 항목에서 왜 다른지 표로 보여준다.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포지셔닝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가격혁신, 디자인혁신, 성능혁신, 편의성혁신 등 한 단어로 정리한다.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증빙 연결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특허출원, 테스트 결과, 고객반응, MOU, 구매의향서와 연결한다.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7C7AE"/>
          <w:left w:val="single" w:sz="6" w:space="0" w:color="E7C7AE"/>
          <w:bottom w:val="single" w:sz="6" w:space="0" w:color="E7C7AE"/>
          <w:right w:val="single" w:sz="6" w:space="0" w:color="E7C7AE"/>
          <w:insideH w:val="single" w:sz="6" w:space="0" w:color="E7C7AE"/>
          <w:insideV w:val="single" w:sz="6" w:space="0" w:color="E7C7AE"/>
        </w:tblBorders>
      </w:tblPr>
      <w:tblGrid>
        <w:gridCol w:w="10312"/>
      </w:tblGrid>
      <w:tr>
        <w:tc>
          <w:tcPr>
            <w:tcW w:type="dxa" w:w="10312"/>
            <w:shd w:fill="FDF1E8"/>
          </w:tcPr>
          <w:p>
            <w:pPr>
              <w:spacing w:after="20" w:before="0"/>
            </w:pPr>
            <w:r>
              <w:rPr>
                <w:rFonts w:ascii="NanumGothic" w:hAnsi="NanumGothic" w:eastAsia="NanumGothic"/>
                <w:b/>
                <w:color w:val="9C5700"/>
                <w:sz w:val="21"/>
              </w:rPr>
              <w:t>작성 공식</w:t>
            </w:r>
          </w:p>
          <w:p>
            <w:pPr>
              <w:spacing w:after="20" w:line="264" w:lineRule="auto" w:before="0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경쟁사 비교표는 “기존 대안의 한계 → 우리 차별성 → 고객 선택 이유”로 연결되어야 한다. 비교항목을 많이 넣기보다 심사위원이 바로 이해할 수 있는 핵심 차별성 3~5개를 선명하게 보여준다.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anumGothic" w:hAnsi="NanumGothic" w:eastAsia="NanumGothic"/>
          <w:b/>
          <w:color w:val="1F4E79"/>
          <w:sz w:val="32"/>
        </w:rPr>
        <w:t>8. 국내·해외 시장진출 전략</w:t>
      </w:r>
    </w:p>
    <w:p>
      <w:pPr>
        <w:spacing w:before="0" w:after="80" w:line="269" w:lineRule="auto"/>
      </w:pPr>
      <w:r>
        <w:rPr>
          <w:rFonts w:ascii="NanumGothic" w:hAnsi="NanumGothic" w:eastAsia="NanumGothic"/>
          <w:b w:val="0"/>
          <w:sz w:val="20"/>
        </w:rPr>
        <w:t>시장진출전략은 “마케팅 채널 나열”이 아니라 단계별 고객확보 구조다. 강의에서는 시장진출전략, 마케팅전략, 단계별 3개년 사업화전략, 해외시장진출전략을 작성하도록 실습한다.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전략 구분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작성 기준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국내 초기 진입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자사몰, 플랫폼, 기존 거래처, 체험단, SNS, 크라우드펀딩 등으로 초기 고객 반응을 확인한다.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B2B 확장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거래처, 기관, 유통사, 프랜차이즈, 교육기관 등 반복 구매가 가능한 고객군을 확보한다.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B2G 확장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지자체, 공공기관, 학교, 관공서 등 제안 가능한 수요처를 정리한다.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오프라인 확장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박람회, 팝업스토어, 현장 시연, 시식·체험 행사 등으로 신뢰도를 확보한다.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해외 진출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국가별 파트너십, 현지화, 결제·언어·유통 채널, 현지 마케팅 전략을 구분한다.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SWOT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강점·약점·기회·위협을 기반으로 우선수행과제와 리스크 해결과제를 도출한다.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anumGothic" w:hAnsi="NanumGothic" w:eastAsia="NanumGothic"/>
          <w:b/>
          <w:color w:val="2F5597"/>
          <w:sz w:val="26"/>
        </w:rPr>
        <w:t>해외시장전략 작성 기준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국가별로 진출 방식을 다르게 작성한다.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파트너십, 현지화 전략, 결제수단, 언어지원, 마케팅 활동을 분리한다.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해외법인, 현지 유통사, 현지 인플루언서, 박람회, MOU 등 실행수단을 제시한다.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청창사처럼 해외시장 항목이 중요한 사업은 해외역량과 진출계획을 더 강하게 쓴다.</w:t>
      </w:r>
    </w:p>
    <w:p>
      <w:pPr>
        <w:pStyle w:val="Heading1"/>
        <w:spacing w:before="320" w:after="160"/>
      </w:pPr>
      <w:r>
        <w:rPr>
          <w:rFonts w:ascii="NanumGothic" w:hAnsi="NanumGothic" w:eastAsia="NanumGothic"/>
          <w:b/>
          <w:color w:val="1F4E79"/>
          <w:sz w:val="32"/>
        </w:rPr>
        <w:t>9. 사업추진일정 작성 기준</w:t>
      </w:r>
    </w:p>
    <w:p>
      <w:pPr>
        <w:spacing w:before="0" w:after="80" w:line="269" w:lineRule="auto"/>
      </w:pPr>
      <w:r>
        <w:rPr>
          <w:rFonts w:ascii="NanumGothic" w:hAnsi="NanumGothic" w:eastAsia="NanumGothic"/>
          <w:b w:val="0"/>
          <w:sz w:val="20"/>
        </w:rPr>
        <w:t>사업추진일정은 전체 사업단계와 협약기간 내 할 일을 구분해야 한다. 전체 사업단계는 창업 후 3년 이내 장기계획을 보여주고, 협약기간 내 일정은 올해 실제 수행할 일을 자세히 작성한다.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작성 기준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전체 사업단계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3년 내 제품 출시, 고객확보, 매출화, 투자, 해외진출 등 장기 성장계획을 작성한다.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협약기간 내 일정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지원금을 받아 실제 수행할 개발, 제작, 검증, 마케팅, 판매 준비 활동을 월별로 작성한다.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세부 내용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단순히 “홍보 진행”이 아니라 어떤 채널에서 무엇을 만들고 어떤 성과를 낼지 쓴다.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완료 기준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제품·서비스 개선 완료, 홈페이지 제작, 크라우드펀딩 준비, 시제품 제작 등 산출물 기준으로 작성한다.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순번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추진 내용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추진 기간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세부 내용</w:t>
            </w:r>
          </w:p>
        </w:tc>
      </w:tr>
      <w:tr>
        <w:tc>
          <w:tcPr>
            <w:tcW w:type="dxa" w:w="850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제품·서비스 개선계획 수립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협약 초반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고객 문제와 경쟁사 비교를 바탕으로 개선점을 도출한다.</w:t>
            </w:r>
          </w:p>
        </w:tc>
      </w:tr>
      <w:tr>
        <w:tc>
          <w:tcPr>
            <w:tcW w:type="dxa" w:w="850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시제품·MVP 보완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협약 중반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핵심 기능, 디자인, 상세페이지, 목업, 앱 UI 등을 제작·보완한다.</w:t>
            </w:r>
          </w:p>
        </w:tc>
      </w:tr>
      <w:tr>
        <w:tc>
          <w:tcPr>
            <w:tcW w:type="dxa" w:w="850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고객검증·체험단 운영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협약 중반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SNS 체험단, 설문, 인터뷰, 사용후기 수집을 진행한다.</w:t>
            </w:r>
          </w:p>
        </w:tc>
      </w:tr>
      <w:tr>
        <w:tc>
          <w:tcPr>
            <w:tcW w:type="dxa" w:w="850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마케팅·판로개척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협약 후반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자사몰, 플랫폼 입점, B2B 제안, MOU·구매의향서 확보를 추진한다.</w:t>
            </w:r>
          </w:p>
        </w:tc>
      </w:tr>
      <w:tr>
        <w:tc>
          <w:tcPr>
            <w:tcW w:type="dxa" w:w="850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성과 정리 및 사업화 준비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협약 말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매출, 고객반응, 개선결과, 후속자금·투자 계획을 정리한다.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anumGothic" w:hAnsi="NanumGothic" w:eastAsia="NanumGothic"/>
          <w:b/>
          <w:color w:val="1F4E79"/>
          <w:sz w:val="32"/>
        </w:rPr>
        <w:t>10. 예산안과 사업비 집행계획</w:t>
      </w:r>
    </w:p>
    <w:p>
      <w:pPr>
        <w:spacing w:before="0" w:after="80" w:line="269" w:lineRule="auto"/>
      </w:pPr>
      <w:r>
        <w:rPr>
          <w:rFonts w:ascii="NanumGothic" w:hAnsi="NanumGothic" w:eastAsia="NanumGothic"/>
          <w:b w:val="0"/>
          <w:sz w:val="20"/>
        </w:rPr>
        <w:t>예산안은 단순 지출 목록이 아니라 사업수행계획의 실행수단이다. 강의에서는 예산총액 계산법, 자기부담금 현금·현물 정리, 인건비·재료비·연구비 잡기, 회계정산비와 특허출원비 반영을 강조한다.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비목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작성 기준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재료비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원료, 시제품 재료, 데이터 수집비, 패키지 샘플 등 개발에 필요한 재료를 산정한다.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외주용역비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앱·웹 개발, 시제품 제작, 디자인, 제형 개발, 목업 제작 등 외부 제작비를 반영한다.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특허권 등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특허출원, 상표, 디자인, 지식재산권 비용을 반영한다.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인건비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기존인력과 신규채용인력을 구분하고, 월급 × 개월 × 참여율로 산정한다.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여비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박람회, 바이어 상담, 현장검증, 고객미팅 등 출장비를 산정한다.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지급수수료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자문료, 시험성적서, 회계정산비, 플랫폼 수수료 등을 반영한다.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교육훈련비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창업, 마케팅, 기술교육 등 과제 수행에 필요한 교육비를 반영한다.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광고선전비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콘텐츠 제작비, 온라인 광고비, SNS 마케팅, 상세페이지 제작 등을 반영한다.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7C7AE"/>
          <w:left w:val="single" w:sz="6" w:space="0" w:color="E7C7AE"/>
          <w:bottom w:val="single" w:sz="6" w:space="0" w:color="E7C7AE"/>
          <w:right w:val="single" w:sz="6" w:space="0" w:color="E7C7AE"/>
          <w:insideH w:val="single" w:sz="6" w:space="0" w:color="E7C7AE"/>
          <w:insideV w:val="single" w:sz="6" w:space="0" w:color="E7C7AE"/>
        </w:tblBorders>
      </w:tblPr>
      <w:tblGrid>
        <w:gridCol w:w="10312"/>
      </w:tblGrid>
      <w:tr>
        <w:tc>
          <w:tcPr>
            <w:tcW w:type="dxa" w:w="10312"/>
            <w:shd w:fill="FDF1E8"/>
          </w:tcPr>
          <w:p>
            <w:pPr>
              <w:spacing w:after="20" w:before="0"/>
            </w:pPr>
            <w:r>
              <w:rPr>
                <w:rFonts w:ascii="NanumGothic" w:hAnsi="NanumGothic" w:eastAsia="NanumGothic"/>
                <w:b/>
                <w:color w:val="9C5700"/>
                <w:sz w:val="21"/>
              </w:rPr>
              <w:t>예산 작성 기준</w:t>
            </w:r>
          </w:p>
          <w:p>
            <w:pPr>
              <w:spacing w:after="20" w:line="264" w:lineRule="auto" w:before="0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예산은 개발계획·마케팅계획·성과목표와 연결되어야 한다. 회계정산비와 특허출원비는 빠뜨리지 않고, 자기부담금 현금·현물 구조를 공고 기준에 맞춰 확인한다.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anumGothic" w:hAnsi="NanumGothic" w:eastAsia="NanumGothic"/>
          <w:b/>
          <w:color w:val="1F4E79"/>
          <w:sz w:val="32"/>
        </w:rPr>
        <w:t>11. 팀 구성과 협력파트너 정리</w:t>
      </w:r>
    </w:p>
    <w:p>
      <w:pPr>
        <w:spacing w:before="0" w:after="80" w:line="269" w:lineRule="auto"/>
      </w:pPr>
      <w:r>
        <w:rPr>
          <w:rFonts w:ascii="NanumGothic" w:hAnsi="NanumGothic" w:eastAsia="NanumGothic"/>
          <w:b w:val="0"/>
          <w:sz w:val="20"/>
        </w:rPr>
        <w:t>팀 구성 항목은 대표자와 참여인력의 경력을 나열하는 곳이 아니라, 이 사업을 수행할 수 있는 실행역량을 보여주는 항목이다. 강의자료에서는 대표자·직원 성명, 성별, 생년월일, 학교명, 소재지 등 개인정보 또는 유추 가능한 정보는 제외하거나 마스킹해야 한다고 설명한다.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작성 기준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대표자 이력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경력과 아이템의 일치성을 중심으로 작성한다. 예창패는 대표자 이력을 특히 중요하게 본다.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현재 직원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실제 보유 인력의 역할, 경력, 담당업무를 과제 수행과 연결한다.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채용 예정 인력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개발, 영업, 마케팅, 운영 등 필요한 인력을 예정 시기와 함께 작성한다.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사업파트너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개발사, 제조사, 유통사, 시험기관, 마케팅 파트너 등 외부 협력망을 넣는다.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개인정보 처리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학교명, 성명, 생년월일, 상세 직장명 등은 공고 지침에 따라 마스킹한다.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강한 팀 표현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팀이 약하면 파트너를 최대한 짱짱하게 넣고, 수행역할을 구체화한다.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7C7AE"/>
          <w:left w:val="single" w:sz="6" w:space="0" w:color="E7C7AE"/>
          <w:bottom w:val="single" w:sz="6" w:space="0" w:color="E7C7AE"/>
          <w:right w:val="single" w:sz="6" w:space="0" w:color="E7C7AE"/>
          <w:insideH w:val="single" w:sz="6" w:space="0" w:color="E7C7AE"/>
          <w:insideV w:val="single" w:sz="6" w:space="0" w:color="E7C7AE"/>
        </w:tblBorders>
      </w:tblPr>
      <w:tblGrid>
        <w:gridCol w:w="10312"/>
      </w:tblGrid>
      <w:tr>
        <w:tc>
          <w:tcPr>
            <w:tcW w:type="dxa" w:w="10312"/>
            <w:shd w:fill="FDF1E8"/>
          </w:tcPr>
          <w:p>
            <w:pPr>
              <w:spacing w:after="20" w:before="0"/>
            </w:pPr>
            <w:r>
              <w:rPr>
                <w:rFonts w:ascii="NanumGothic" w:hAnsi="NanumGothic" w:eastAsia="NanumGothic"/>
                <w:b/>
                <w:color w:val="9C5700"/>
                <w:sz w:val="21"/>
              </w:rPr>
              <w:t>강의 기준 요약</w:t>
            </w:r>
          </w:p>
          <w:p>
            <w:pPr>
              <w:spacing w:after="20" w:line="264" w:lineRule="auto" w:before="0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사업화 가능성은 아이템만으로 판단되지 않는다. 대표자 이력, 채용 예정 직원, 파트너, 나만의 구매처·고객·거래처가 있다면 실사와 증빙으로 최대한 어필한다.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anumGothic" w:hAnsi="NanumGothic" w:eastAsia="NanumGothic"/>
          <w:b/>
          <w:color w:val="1F4E79"/>
          <w:sz w:val="32"/>
        </w:rPr>
        <w:t>12. 3강 실습 과제와 제출 전 체크리스트</w:t>
      </w:r>
    </w:p>
    <w:p>
      <w:pPr>
        <w:pStyle w:val="Heading2"/>
        <w:spacing w:before="240" w:after="120"/>
      </w:pPr>
      <w:r>
        <w:rPr>
          <w:rFonts w:ascii="NanumGothic" w:hAnsi="NanumGothic" w:eastAsia="NanumGothic"/>
          <w:b/>
          <w:color w:val="2F5597"/>
          <w:sz w:val="26"/>
        </w:rPr>
        <w:t>3강 실습 과제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실습 항목</w:t>
            </w:r>
          </w:p>
        </w:tc>
        <w:tc>
          <w:tcPr>
            <w:tcW w:type="dxa" w:w="6804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해야 할 일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목표시장</w:t>
            </w:r>
          </w:p>
        </w:tc>
        <w:tc>
          <w:tcPr>
            <w:tcW w:type="dxa" w:w="6804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최신 통계·기사·그래프를 찾고 TAM/SAM/SOM과 시장기회를 작성한다.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비즈니스모델</w:t>
            </w:r>
          </w:p>
        </w:tc>
        <w:tc>
          <w:tcPr>
            <w:tcW w:type="dxa" w:w="6804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수요자, 공급자, 상품·서비스 흐름, 매출 흐름을 도식으로 만든다.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수익모델</w:t>
            </w:r>
          </w:p>
        </w:tc>
        <w:tc>
          <w:tcPr>
            <w:tcW w:type="dxa" w:w="6804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패키지 상품 3가지와 B2C/B2B/B2G/해외별 수익모델을 만든다.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예상매출</w:t>
            </w:r>
          </w:p>
        </w:tc>
        <w:tc>
          <w:tcPr>
            <w:tcW w:type="dxa" w:w="6804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엑셀로 추정손익과 그래프를 만들고 사업계획서에 넣는다.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시장진출전략</w:t>
            </w:r>
          </w:p>
        </w:tc>
        <w:tc>
          <w:tcPr>
            <w:tcW w:type="dxa" w:w="6804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국내시장, 마케팅, 3개년 사업화전략, 해외전략을 AI 도구로 작성한다.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예산안</w:t>
            </w:r>
          </w:p>
        </w:tc>
        <w:tc>
          <w:tcPr>
            <w:tcW w:type="dxa" w:w="6804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예산총액, 자기부담금, 인건비, 재료비, 연구비, 회계정산비, 특허비를 정리한다.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팀 프로필</w:t>
            </w:r>
          </w:p>
        </w:tc>
        <w:tc>
          <w:tcPr>
            <w:tcW w:type="dxa" w:w="6804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대표자 이력, 수상내역, 직원 후보, 사업파트너를 정리한다.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anumGothic" w:hAnsi="NanumGothic" w:eastAsia="NanumGothic"/>
          <w:b/>
          <w:color w:val="2F5597"/>
          <w:sz w:val="26"/>
        </w:rPr>
        <w:t>제출 전 체크리스트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목표시장이 TAM/SAM/SOM으로 구분되어 있는가?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시장자료에 출처가 있는가?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왜 지금 이 시장에 진입해야 하는지 Why now가 있는가?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비즈니스모델에서 수요자, 공급자, 돈의 흐름이 보이는가?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수익모델이 단품, 패키지, 구독, B2B, B2G 등으로 다층화되어 있는가?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매출실적이 가능한 범위에서 모두 정리되어 있는가?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예상매출이 산식과 그래프로 제시되어 있는가?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경쟁사 비교표에서 차별성이 한눈에 보이는가?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국내시장진출전략이 고객확보 경로와 연결되어 있는가?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해외시장전략이 국가별로 구분되어 있는가?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협약기간 내 일정과 3개년 전체 일정이 구분되어 있는가?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예산안의 비목이 사업추진일정과 연결되어 있는가?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팀 구성에서 개인정보가 마스킹되어 있는가?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대표자 이력과 아이템의 관련성이 보이는가?</w:t>
      </w:r>
    </w:p>
    <w:p>
      <w:pPr>
        <w:pStyle w:val="ListBullet"/>
        <w:spacing w:after="40" w:line="259" w:lineRule="auto"/>
      </w:pPr>
      <w:r>
        <w:rPr>
          <w:rFonts w:ascii="NanumGothic" w:hAnsi="NanumGothic" w:eastAsia="NanumGothic"/>
          <w:sz w:val="19"/>
        </w:rPr>
        <w:t>구매의향서, MOU, 특허, 상표, ROAS, 소셜채널, 실사사진 등 증빙자료가 준비되어 있는가?</w:t>
      </w:r>
    </w:p>
    <w:p>
      <w:pPr>
        <w:pStyle w:val="Heading1"/>
        <w:spacing w:before="320" w:after="160"/>
      </w:pPr>
      <w:r>
        <w:rPr>
          <w:rFonts w:ascii="NanumGothic" w:hAnsi="NanumGothic" w:eastAsia="NanumGothic"/>
          <w:b/>
          <w:color w:val="1F4E79"/>
          <w:sz w:val="32"/>
        </w:rPr>
        <w:t>최종 요약</w:t>
      </w:r>
    </w:p>
    <w:p>
      <w:pPr>
        <w:spacing w:before="0" w:after="80" w:line="269" w:lineRule="auto"/>
      </w:pPr>
      <w:r>
        <w:rPr>
          <w:rFonts w:ascii="NanumGothic" w:hAnsi="NanumGothic" w:eastAsia="NanumGothic"/>
          <w:b/>
          <w:color w:val="C55A11"/>
          <w:sz w:val="21"/>
        </w:rPr>
        <w:t>3강의 핵심은 사업화 가능성을 숫자와 실행계획으로 보여주는 것이다. 시장은 자료와 출처로, 비즈니스모델은 돈의 흐름으로, 매출은 산식과 그래프로, 실행계획은 일정과 예산으로, 팀 구성은 수행역량과 파트너로 설득해야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강의 핵심 문장</w:t>
            </w:r>
          </w:p>
        </w:tc>
        <w:tc>
          <w:tcPr>
            <w:tcW w:type="dxa" w:w="6237"/>
            <w:shd w:fill="1F4E79"/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기술평가 다음은 사업성 평가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기술이 좋아도 시장·수익·매출·판로가 약하면 탈락할 수 있다.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비즈니스모델은 사업모델+수익모델</w:t>
            </w:r>
          </w:p>
        </w:tc>
        <w:tc>
          <w:tcPr>
            <w:tcW w:type="dxa" w:w="623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누구에게 어떤 가치를 제공하고 어떻게 돈을 벌지 보여야 한다.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매출실적은 영끌하여 어필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작은 실적이라도 사업화 가능성 증거로 정리한다.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매출목표는 구체적일수록 설득력 높음</w:t>
            </w:r>
          </w:p>
        </w:tc>
        <w:tc>
          <w:tcPr>
            <w:tcW w:type="dxa" w:w="623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단가·고객수·계약건수·구독료 등 산식으로 써야 한다.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엑셀로 그래프까지 넣기</w:t>
            </w:r>
          </w:p>
        </w:tc>
        <w:tc>
          <w:tcPr>
            <w:tcW w:type="dxa" w:w="6237"/>
            <w:vAlign w:val="center"/>
            <w:shd w:fill="FFFFFF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숫자를 시각화해 심사자가 빠르게 이해하게 한다.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20" w:line="252" w:lineRule="auto" w:before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돈이 보이면 합격</w:t>
            </w:r>
          </w:p>
        </w:tc>
        <w:tc>
          <w:tcPr>
            <w:tcW w:type="dxa" w:w="6237"/>
            <w:vAlign w:val="center"/>
            <w:shd w:fill="F8FBFD"/>
          </w:tcPr>
          <w:p>
            <w:pPr>
              <w:spacing w:after="20" w:line="252" w:lineRule="auto" w:before="0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사업계획서의 성장전략은 수익성과 실행성을 중심으로 써야 한다.</w:t>
            </w:r>
          </w:p>
        </w:tc>
      </w:tr>
    </w:tbl>
    <w:p>
      <w:pPr>
        <w:spacing w:after="40"/>
      </w:pPr>
    </w:p>
    <w:p>
      <w:pPr>
        <w:spacing w:before="0" w:after="80" w:line="269" w:lineRule="auto"/>
        <w:jc w:val="right"/>
      </w:pPr>
      <w:r>
        <w:rPr>
          <w:rFonts w:ascii="NanumGothic" w:hAnsi="NanumGothic" w:eastAsia="NanumGothic"/>
          <w:b w:val="0"/>
          <w:color w:val="666666"/>
          <w:sz w:val="17"/>
        </w:rPr>
        <w:t>활용 자료: 무상지원금 마스터 3강 강의자료, 3강 실습노트(3기).</w:t>
      </w:r>
    </w:p>
    <w:sectPr w:rsidR="00FC693F" w:rsidRPr="0006063C" w:rsidSect="00034616">
      <w:footerReference w:type="default" r:id="rId9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color w:val="808080"/>
        <w:sz w:val="16"/>
      </w:rPr>
      <w:t>무상지원금 마스터 3강 정리본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3강_성장전략과_사업화실행계획_정리본</dc:title>
  <dc:subject>무상지원금 마스터 3강 정리본</dc:subject>
  <dc:creator>OpenAI</dc:creator>
  <cp:keywords/>
  <dc:description>Generated from lecture materials.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