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6415" w14:textId="77777777" w:rsidR="006216BE" w:rsidRPr="006216BE" w:rsidRDefault="006216BE" w:rsidP="00317579">
      <w:pPr>
        <w:widowControl/>
        <w:wordWrap/>
        <w:autoSpaceDE/>
        <w:autoSpaceDN/>
        <w:jc w:val="center"/>
        <w:rPr>
          <w:rFonts w:ascii="굴림" w:eastAsia="굴림" w:hAnsi="굴림" w:cs="굴림"/>
        </w:rPr>
      </w:pPr>
      <w:r>
        <w:rPr>
          <w:rFonts w:cs="굴림" w:hint="eastAsia"/>
          <w:b/>
          <w:bCs/>
          <w:color w:val="000000"/>
        </w:rPr>
        <w:t>제12회 DB GAPS 투자대회 투자계획서</w:t>
      </w:r>
    </w:p>
    <w:p w14:paraId="5DD49A07" w14:textId="2E461217" w:rsidR="006216BE" w:rsidRPr="006216BE" w:rsidRDefault="006216BE" w:rsidP="00317579">
      <w:pPr>
        <w:widowControl/>
        <w:wordWrap/>
        <w:autoSpaceDE/>
        <w:autoSpaceDN/>
        <w:ind w:right="100"/>
        <w:jc w:val="right"/>
        <w:rPr>
          <w:rFonts w:ascii="굴림" w:eastAsia="굴림" w:hAnsi="굴림" w:cs="굴림"/>
        </w:rPr>
      </w:pPr>
      <w:proofErr w:type="spellStart"/>
      <w:r>
        <w:rPr>
          <w:rFonts w:cs="굴림" w:hint="eastAsia"/>
          <w:color w:val="000000"/>
        </w:rPr>
        <w:t>칼파</w:t>
      </w:r>
      <w:proofErr w:type="spellEnd"/>
      <w:r>
        <w:rPr>
          <w:rFonts w:cs="굴림" w:hint="eastAsia"/>
          <w:color w:val="000000"/>
        </w:rPr>
        <w:t xml:space="preserve"> 팀(팀원: 강예지, 이윤서, 조하영)</w:t>
      </w:r>
    </w:p>
    <w:p w14:paraId="493AA885" w14:textId="77777777" w:rsidR="00FF3CE4" w:rsidRPr="00317579" w:rsidRDefault="00000000" w:rsidP="00317579">
      <w:pPr>
        <w:pStyle w:val="1"/>
        <w:spacing w:before="240" w:after="120"/>
        <w:rPr>
          <w:color w:val="027F40"/>
          <w:sz w:val="20"/>
          <w:szCs w:val="20"/>
        </w:rPr>
      </w:pPr>
      <w:r w:rsidRPr="00317579">
        <w:rPr>
          <w:b/>
          <w:bCs/>
          <w:color w:val="027F40"/>
          <w:sz w:val="20"/>
          <w:szCs w:val="20"/>
        </w:rPr>
        <w:t>1. 투자철학</w:t>
      </w:r>
    </w:p>
    <w:p w14:paraId="6A5FDC5E" w14:textId="77777777" w:rsidR="00FF3CE4" w:rsidRPr="006216BE" w:rsidRDefault="00000000" w:rsidP="00317579">
      <w:pPr>
        <w:spacing w:after="100" w:line="340" w:lineRule="auto"/>
      </w:pPr>
      <w:r>
        <w:t xml:space="preserve">본 팀의 투자철학은 </w:t>
      </w:r>
      <w:r>
        <w:rPr>
          <w:b/>
          <w:bCs/>
        </w:rPr>
        <w:t>전술적 자산배분(TAA)에 기반한 매크로 레짐 투자</w:t>
      </w:r>
      <w:r>
        <w:t xml:space="preserve">이다. 시장 인덱스를 단순 추종하는 패시브 접근을 지양하고, 거시 국면(레짐) 판단에 따라 자산군과 지역 비중을 능동적으로 조정해 시장 대비 초과수익을 추구한다. 이를 위해 다음의 </w:t>
      </w:r>
      <w:r>
        <w:rPr>
          <w:b/>
          <w:bCs/>
        </w:rPr>
        <w:t>3단계 의사결정 구조</w:t>
      </w:r>
      <w:r>
        <w:t>를 운용 전 기간에 일관되게 적용한다.</w:t>
      </w:r>
    </w:p>
    <w:p w14:paraId="6D355E1D" w14:textId="5F1A4476" w:rsidR="00317579" w:rsidRPr="00317579" w:rsidRDefault="00000000" w:rsidP="00317579">
      <w:pPr>
        <w:spacing w:before="160" w:after="80"/>
        <w:rPr>
          <w:rFonts w:hint="eastAsia"/>
          <w:b/>
          <w:bCs/>
        </w:rPr>
      </w:pPr>
      <w:r>
        <w:rPr>
          <w:b/>
          <w:bCs/>
        </w:rPr>
        <w:t>3단계 의사결정 구조</w:t>
      </w:r>
    </w:p>
    <w:p w14:paraId="3CFF0020" w14:textId="77777777" w:rsidR="00317579" w:rsidRPr="00317579" w:rsidRDefault="00000000" w:rsidP="00317579">
      <w:pPr>
        <w:pStyle w:val="a4"/>
        <w:numPr>
          <w:ilvl w:val="0"/>
          <w:numId w:val="2"/>
        </w:numPr>
        <w:spacing w:after="80" w:line="340" w:lineRule="auto"/>
      </w:pPr>
      <w:r>
        <w:rPr>
          <w:b/>
          <w:bCs/>
        </w:rPr>
        <w:t>1단계, 매크로 국면 정의:</w:t>
      </w:r>
    </w:p>
    <w:tbl>
      <w:tblPr>
        <w:tblStyle w:val="ab"/>
        <w:tblW w:w="0" w:type="auto"/>
        <w:tblInd w:w="360" w:type="dxa"/>
        <w:tblLook w:val="04A0" w:firstRow="1" w:lastRow="0" w:firstColumn="1" w:lastColumn="0" w:noHBand="0" w:noVBand="1"/>
      </w:tblPr>
      <w:tblGrid>
        <w:gridCol w:w="9376"/>
      </w:tblGrid>
      <w:tr w:rsidR="00317579" w14:paraId="6CB607A7" w14:textId="77777777" w:rsidTr="00BE4E9D">
        <w:trPr>
          <w:trHeight w:val="136"/>
        </w:trPr>
        <w:tc>
          <w:tcPr>
            <w:tcW w:w="9376" w:type="dxa"/>
            <w:shd w:val="clear" w:color="auto" w:fill="027F40"/>
          </w:tcPr>
          <w:p w14:paraId="79592A3B" w14:textId="3AF82E5B" w:rsidR="00317579" w:rsidRDefault="00BE4E9D" w:rsidP="00317579">
            <w:pPr>
              <w:pStyle w:val="10"/>
              <w:jc w:val="center"/>
              <w:rPr>
                <w:rFonts w:hint="eastAsia"/>
              </w:rPr>
            </w:pPr>
            <w:r w:rsidRPr="00BE4E9D">
              <w:rPr>
                <w:rFonts w:hint="eastAsia"/>
                <w:color w:val="FFFFFF" w:themeColor="background1"/>
              </w:rPr>
              <w:t xml:space="preserve">글로벌 매크로 </w:t>
            </w:r>
            <w:proofErr w:type="spellStart"/>
            <w:r w:rsidRPr="00BE4E9D">
              <w:rPr>
                <w:rFonts w:hint="eastAsia"/>
                <w:color w:val="FFFFFF" w:themeColor="background1"/>
              </w:rPr>
              <w:t>레짐</w:t>
            </w:r>
            <w:proofErr w:type="spellEnd"/>
            <w:r w:rsidRPr="00BE4E9D">
              <w:rPr>
                <w:rFonts w:hint="eastAsia"/>
                <w:color w:val="FFFFFF" w:themeColor="background1"/>
              </w:rPr>
              <w:t xml:space="preserve"> 분류 (2001~2026, 분기별)</w:t>
            </w:r>
          </w:p>
        </w:tc>
      </w:tr>
      <w:tr w:rsidR="00317579" w14:paraId="0F589F0B" w14:textId="77777777" w:rsidTr="00317579">
        <w:tc>
          <w:tcPr>
            <w:tcW w:w="9376" w:type="dxa"/>
          </w:tcPr>
          <w:p w14:paraId="64E2D04D" w14:textId="6C5E00FF" w:rsidR="00BE4E9D" w:rsidRPr="00BE4E9D" w:rsidRDefault="00BE4E9D" w:rsidP="00317579">
            <w:pPr>
              <w:pStyle w:val="a4"/>
              <w:spacing w:after="80" w:line="340" w:lineRule="auto"/>
              <w:jc w:val="center"/>
              <w:rPr>
                <w:sz w:val="2"/>
                <w:szCs w:val="2"/>
              </w:rPr>
            </w:pPr>
            <w:r w:rsidRPr="00BE4E9D">
              <w:rPr>
                <w:sz w:val="2"/>
                <w:szCs w:val="2"/>
              </w:rPr>
              <w:t xml:space="preserve"> </w:t>
            </w:r>
          </w:p>
          <w:p w14:paraId="08C4DF52" w14:textId="64EFF6FA" w:rsidR="00317579" w:rsidRDefault="00BE4E9D" w:rsidP="00317579">
            <w:pPr>
              <w:pStyle w:val="a4"/>
              <w:spacing w:after="80" w:line="340" w:lineRule="auto"/>
              <w:jc w:val="center"/>
            </w:pPr>
            <w:r>
              <w:rPr>
                <w:noProof/>
              </w:rPr>
              <w:drawing>
                <wp:inline distT="0" distB="0" distL="0" distR="0" wp14:anchorId="18ACB9A3" wp14:editId="0DBD5C9E">
                  <wp:extent cx="5693410" cy="3642996"/>
                  <wp:effectExtent l="0" t="0" r="0" b="1905"/>
                  <wp:docPr id="100" name="regim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regime_chart"/>
                          <pic:cNvPicPr/>
                        </pic:nvPicPr>
                        <pic:blipFill rotWithShape="1">
                          <a:blip r:embed="rId5"/>
                          <a:srcRect t="5824"/>
                          <a:stretch>
                            <a:fillRect/>
                          </a:stretch>
                        </pic:blipFill>
                        <pic:spPr bwMode="auto">
                          <a:xfrm>
                            <a:off x="0" y="0"/>
                            <a:ext cx="5693613" cy="3643126"/>
                          </a:xfrm>
                          <a:prstGeom prst="rect">
                            <a:avLst/>
                          </a:prstGeom>
                          <a:ln>
                            <a:noFill/>
                          </a:ln>
                          <a:extLst>
                            <a:ext uri="{53640926-AAD7-44D8-BBD7-CCE9431645EC}">
                              <a14:shadowObscured xmlns:a14="http://schemas.microsoft.com/office/drawing/2010/main"/>
                            </a:ext>
                          </a:extLst>
                        </pic:spPr>
                      </pic:pic>
                    </a:graphicData>
                  </a:graphic>
                </wp:inline>
              </w:drawing>
            </w:r>
          </w:p>
          <w:p w14:paraId="1E507301" w14:textId="74217C31" w:rsidR="00BE4E9D" w:rsidRPr="00BE4E9D" w:rsidRDefault="00BE4E9D" w:rsidP="00BE4E9D">
            <w:pPr>
              <w:pStyle w:val="a4"/>
              <w:spacing w:after="80" w:line="340" w:lineRule="auto"/>
              <w:rPr>
                <w:color w:val="595959"/>
                <w:sz w:val="15"/>
                <w:szCs w:val="15"/>
              </w:rPr>
            </w:pPr>
            <w:r>
              <w:rPr>
                <w:color w:val="595959"/>
                <w:sz w:val="16"/>
                <w:szCs w:val="16"/>
              </w:rPr>
              <w:t>[</w:t>
            </w:r>
            <w:r>
              <w:rPr>
                <w:color w:val="595959"/>
                <w:sz w:val="16"/>
                <w:szCs w:val="16"/>
              </w:rPr>
              <w:t xml:space="preserve">Figure </w:t>
            </w:r>
            <w:r>
              <w:rPr>
                <w:color w:val="595959"/>
                <w:sz w:val="16"/>
                <w:szCs w:val="16"/>
              </w:rPr>
              <w:t xml:space="preserve">1] </w:t>
            </w:r>
            <w:r w:rsidRPr="00BE4E9D">
              <w:rPr>
                <w:color w:val="595959"/>
                <w:sz w:val="15"/>
                <w:szCs w:val="15"/>
              </w:rPr>
              <w:t xml:space="preserve">본 팀이 직접 설계한 </w:t>
            </w:r>
            <w:proofErr w:type="spellStart"/>
            <w:r w:rsidRPr="00BE4E9D">
              <w:rPr>
                <w:color w:val="595959"/>
                <w:sz w:val="15"/>
                <w:szCs w:val="15"/>
              </w:rPr>
              <w:t>레짐</w:t>
            </w:r>
            <w:proofErr w:type="spellEnd"/>
            <w:r w:rsidRPr="00BE4E9D">
              <w:rPr>
                <w:color w:val="595959"/>
                <w:sz w:val="15"/>
                <w:szCs w:val="15"/>
              </w:rPr>
              <w:t xml:space="preserve"> 분류 모델의 글로벌 </w:t>
            </w:r>
            <w:proofErr w:type="spellStart"/>
            <w:r w:rsidRPr="00BE4E9D">
              <w:rPr>
                <w:color w:val="595959"/>
                <w:sz w:val="15"/>
                <w:szCs w:val="15"/>
              </w:rPr>
              <w:t>사분면</w:t>
            </w:r>
            <w:proofErr w:type="spellEnd"/>
            <w:r w:rsidRPr="00BE4E9D">
              <w:rPr>
                <w:color w:val="595959"/>
                <w:sz w:val="15"/>
                <w:szCs w:val="15"/>
              </w:rPr>
              <w:t xml:space="preserve"> 판정 (2001~2026, 분기별).</w:t>
            </w:r>
            <w:r>
              <w:rPr>
                <w:rFonts w:hint="eastAsia"/>
                <w:color w:val="595959"/>
                <w:sz w:val="15"/>
                <w:szCs w:val="15"/>
              </w:rPr>
              <w:t xml:space="preserve"> 데이터 출처 : </w:t>
            </w:r>
            <w:r>
              <w:rPr>
                <w:color w:val="595959"/>
                <w:sz w:val="15"/>
                <w:szCs w:val="15"/>
              </w:rPr>
              <w:t>FRED, Yahoo Finance</w:t>
            </w:r>
          </w:p>
        </w:tc>
      </w:tr>
    </w:tbl>
    <w:p w14:paraId="5884AE5C" w14:textId="43A65EC2" w:rsidR="00317579" w:rsidRPr="00BE4E9D" w:rsidRDefault="00BE4E9D" w:rsidP="00BE4E9D">
      <w:pPr>
        <w:spacing w:after="80" w:line="340" w:lineRule="auto"/>
        <w:rPr>
          <w:sz w:val="6"/>
          <w:szCs w:val="6"/>
        </w:rPr>
      </w:pPr>
      <w:r w:rsidRPr="00BE4E9D">
        <w:rPr>
          <w:sz w:val="6"/>
          <w:szCs w:val="6"/>
        </w:rPr>
        <w:t xml:space="preserve"> </w:t>
      </w:r>
    </w:p>
    <w:p w14:paraId="6469F075" w14:textId="04D0C791" w:rsidR="00FF3CE4" w:rsidRPr="006216BE" w:rsidRDefault="00000000" w:rsidP="00317579">
      <w:pPr>
        <w:pStyle w:val="a4"/>
        <w:spacing w:after="80" w:line="340" w:lineRule="auto"/>
        <w:ind w:left="360"/>
      </w:pPr>
      <w:r>
        <w:t xml:space="preserve">성장과 인플레이션 두 축으로 시장을 사분면(Goldilocks·Reflation·Stagflation·Slowdown)에 위치시켜 운용 기간(6~8월)의 지배적 레짐을 정의한다. 이때 판단을 정성적 직관에 맡기지 않고, 주요 거시지표를 2000년 이후 분포 대비 표준화(z-score)해 성장 축과 인플레이션 축의 점수로 환산하는 자체 분류 코드를 활용한다. 글로벌은 美 CPI 가속도와 Fed 금리 추세로 인플레이션 축을, S&amp;P500의 200일선 대비 추세와 투자등급 회사채 신용스프레드(OAS)로 성장·위험선호 축을 구성한다. 그 결과 2026년 5월 현재 글로벌 레짐은 </w:t>
      </w:r>
      <w:r>
        <w:rPr>
          <w:b/>
          <w:bCs/>
        </w:rPr>
        <w:t xml:space="preserve">성장과 위험선호가 살아있는 가운데 물가가 </w:t>
      </w:r>
      <w:proofErr w:type="spellStart"/>
      <w:r>
        <w:rPr>
          <w:b/>
          <w:bCs/>
        </w:rPr>
        <w:t>재가속하는</w:t>
      </w:r>
      <w:proofErr w:type="spellEnd"/>
      <w:r>
        <w:rPr>
          <w:b/>
          <w:bCs/>
        </w:rPr>
        <w:t xml:space="preserve"> 리플레이션</w:t>
      </w:r>
      <w:r>
        <w:t xml:space="preserve">으로 판정했다. 운용 기간 초입에는 미·이란 전쟁발 에너지 쇼크로 스태그플레이션을 우려했으나, 신용스프레드(OAS)가 역사적 </w:t>
      </w:r>
      <w:r>
        <w:lastRenderedPageBreak/>
        <w:t>저점 수준(z=-1.2)에 머물고 S&amp;P500이 200일선을 10% 이상 상회하는 등 위험선호가 꺾이지 않았다는 점에서, 데이터는 스태그플레이션보다 리플레이션에 가깝다고 판정했다. 가설을 데이터로 검증해 국면 판단을 수정한 것이며, 이 분류는 월간 운용보고서에서 매월 갱신한다. 한국은 반도체 이익 모멘텀과 저평가(코스피 P/E 8배)를 감안할 때 글로벌과 다른 국면일 가능성이 있으나, 코스피 P/E·반도체수출·외국인 순매수의 시계열이 충분히 확보되는 대로 동일한 코드로 정량 분류해 운용보고서에서 보강한다.</w:t>
      </w:r>
    </w:p>
    <w:p w14:paraId="4F3A9D6F" w14:textId="77777777" w:rsidR="00FF3CE4" w:rsidRPr="006216BE" w:rsidRDefault="00000000" w:rsidP="00317579">
      <w:pPr>
        <w:pStyle w:val="a4"/>
        <w:numPr>
          <w:ilvl w:val="0"/>
          <w:numId w:val="2"/>
        </w:numPr>
        <w:spacing w:after="80" w:line="340" w:lineRule="auto"/>
      </w:pPr>
      <w:r>
        <w:rPr>
          <w:b/>
          <w:bCs/>
        </w:rPr>
        <w:t xml:space="preserve">2단계, IB 컨센서스 매핑: </w:t>
      </w:r>
      <w:r>
        <w:t>정의된 레짐에 대해 글로벌 IB(BlackRock, JPM, MS 등)의 자산군별 전망을 정리하고, 팀의 독자 판단을 반영해 자산군별 비중을 결정한다.</w:t>
      </w:r>
    </w:p>
    <w:p w14:paraId="16B67881" w14:textId="77777777" w:rsidR="00FF3CE4" w:rsidRPr="006216BE" w:rsidRDefault="00000000" w:rsidP="00317579">
      <w:pPr>
        <w:pStyle w:val="a4"/>
        <w:numPr>
          <w:ilvl w:val="0"/>
          <w:numId w:val="2"/>
        </w:numPr>
        <w:spacing w:after="80" w:line="340" w:lineRule="auto"/>
      </w:pPr>
      <w:r>
        <w:rPr>
          <w:b/>
          <w:bCs/>
        </w:rPr>
        <w:t xml:space="preserve">3단계, ETF 선정: </w:t>
      </w:r>
      <w:r>
        <w:t>자산군 비중이 확정되면 188개 투자 가능 ETF 유니버스에서 ①AUM 및 유동성, ②추적 방식(실물/합성/선물), ③환헤지 여부, ④괴리율·추적오차를 기준으로 최종 종목을 선정한다.</w:t>
      </w:r>
    </w:p>
    <w:p w14:paraId="7139A3C8" w14:textId="77777777" w:rsidR="00FF3CE4" w:rsidRPr="006216BE" w:rsidRDefault="00000000" w:rsidP="00317579">
      <w:pPr>
        <w:spacing w:before="160" w:after="80"/>
      </w:pPr>
      <w:r>
        <w:rPr>
          <w:b/>
          <w:bCs/>
        </w:rPr>
        <w:t>핵심 운용 원칙</w:t>
      </w:r>
    </w:p>
    <w:p w14:paraId="4B4D3554" w14:textId="77777777" w:rsidR="00FF3CE4" w:rsidRPr="006216BE" w:rsidRDefault="00000000" w:rsidP="00317579">
      <w:pPr>
        <w:pStyle w:val="a4"/>
        <w:numPr>
          <w:ilvl w:val="0"/>
          <w:numId w:val="2"/>
        </w:numPr>
        <w:spacing w:after="80" w:line="340" w:lineRule="auto"/>
      </w:pPr>
      <w:r>
        <w:rPr>
          <w:b/>
          <w:bCs/>
        </w:rPr>
        <w:t xml:space="preserve">확신 있는 곳에 집중: </w:t>
      </w:r>
      <w:r>
        <w:t>전망에 확신이 없는 자산까지 분산 목적만으로 담지는 않는다. 한국·미국 2개국으로 지역 노출을 한정해 매크로 모니터링의 깊이를 확보하고, 그 외 국가는 충분한 차별적 전망이 확인될 때만 편입을 검토한다.</w:t>
      </w:r>
    </w:p>
    <w:p w14:paraId="6C03B327" w14:textId="77777777" w:rsidR="00FF3CE4" w:rsidRPr="006216BE" w:rsidRDefault="00000000" w:rsidP="00317579">
      <w:pPr>
        <w:pStyle w:val="a4"/>
        <w:numPr>
          <w:ilvl w:val="0"/>
          <w:numId w:val="2"/>
        </w:numPr>
        <w:spacing w:after="80" w:line="340" w:lineRule="auto"/>
      </w:pPr>
      <w:r>
        <w:rPr>
          <w:b/>
          <w:bCs/>
        </w:rPr>
        <w:t xml:space="preserve">리스크 통제 우선: </w:t>
      </w:r>
      <w:r>
        <w:t>위험자산 상한(70%)을 모두 활용하되, 안전자산 30% 내에서는 듀레이션 최단화로 금리 인상 리스크에 대비한다. 개별 ETF 비중은 대회 상한(20%) 이내로 유지한다.</w:t>
      </w:r>
    </w:p>
    <w:p w14:paraId="64FCBEA0" w14:textId="77777777" w:rsidR="00FF3CE4" w:rsidRPr="006216BE" w:rsidRDefault="00000000" w:rsidP="00317579">
      <w:pPr>
        <w:pStyle w:val="a4"/>
        <w:numPr>
          <w:ilvl w:val="0"/>
          <w:numId w:val="2"/>
        </w:numPr>
        <w:spacing w:after="80" w:line="340" w:lineRule="auto"/>
      </w:pPr>
      <w:r>
        <w:rPr>
          <w:b/>
          <w:bCs/>
        </w:rPr>
        <w:t xml:space="preserve">전망 검증 사이클: </w:t>
      </w:r>
      <w:r>
        <w:t>월간 운용보고서 시점에 매크로 레짐과 IB 전망을 다시 점검하고, 변화가 확인되면 비중을 조정한다. 이 과정은 월 10% 이상의 회전율 요건을 채우는 것과도 자연스럽게 맞물린다.</w:t>
      </w:r>
    </w:p>
    <w:p w14:paraId="4F29E9B3" w14:textId="77777777" w:rsidR="00FF3CE4" w:rsidRPr="00317579" w:rsidRDefault="00000000" w:rsidP="00317579">
      <w:pPr>
        <w:pStyle w:val="1"/>
        <w:spacing w:before="240" w:after="120"/>
        <w:rPr>
          <w:color w:val="027F40"/>
          <w:sz w:val="20"/>
          <w:szCs w:val="20"/>
        </w:rPr>
      </w:pPr>
      <w:r w:rsidRPr="00317579">
        <w:rPr>
          <w:b/>
          <w:bCs/>
          <w:color w:val="027F40"/>
          <w:sz w:val="20"/>
          <w:szCs w:val="20"/>
        </w:rPr>
        <w:t>2. 자산군별 시장전망</w:t>
      </w:r>
    </w:p>
    <w:p w14:paraId="15F74F3F" w14:textId="77777777" w:rsidR="00FF3CE4" w:rsidRPr="006216BE" w:rsidRDefault="00000000" w:rsidP="00317579">
      <w:pPr>
        <w:spacing w:after="100" w:line="340" w:lineRule="auto"/>
      </w:pPr>
      <w:r>
        <w:rPr>
          <w:color w:val="000000"/>
        </w:rPr>
        <w:t>운용 기간(2026년 6월 1일 ~ 8월 31일) 중 핵심 매크로 변수는 ①미·이란 전쟁에 따른 에너지 쇼크와 인플레이션 재가속, ②Fed의 고금리 장기화 기조 유지 가능성, ③한국은행의 매파적 동결 또는 인상, ④AI 빅테크 설비투자 사이클의 지속성이다. 시나리오별 확률을 가중해 보면 전쟁 교착과 Fed 동결이 이어지는 경우(확률 40%)가 가장 유력하다고 보고, 이를 기준 시나리오로 삼아 자산군 전망을 구성한다.</w:t>
      </w:r>
    </w:p>
    <w:p w14:paraId="4BA7E7D9" w14:textId="77777777" w:rsidR="00FF3CE4" w:rsidRPr="006216BE" w:rsidRDefault="00000000" w:rsidP="00317579">
      <w:pPr>
        <w:spacing w:before="160" w:after="80"/>
      </w:pPr>
      <w:r>
        <w:rPr>
          <w:b/>
          <w:bCs/>
        </w:rPr>
        <w:t>글로벌 매크로 환경 진단 (2026년 5월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4080"/>
      </w:tblGrid>
      <w:tr w:rsidR="00FF3CE4" w:rsidRPr="006216BE" w14:paraId="705AA1CD" w14:textId="77777777">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764002" w14:textId="77777777" w:rsidR="00FF3CE4" w:rsidRPr="006216BE" w:rsidRDefault="00000000" w:rsidP="00317579">
            <w:r>
              <w:rPr>
                <w:b/>
                <w:bCs/>
              </w:rPr>
              <w:t>지표</w:t>
            </w:r>
          </w:p>
        </w:tc>
        <w:tc>
          <w:tcPr>
            <w:tcW w:w="20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824DD6" w14:textId="77777777" w:rsidR="00FF3CE4" w:rsidRPr="006216BE" w:rsidRDefault="00000000" w:rsidP="00317579">
            <w:r>
              <w:rPr>
                <w:b/>
                <w:bCs/>
              </w:rPr>
              <w:t>현재 수치</w:t>
            </w:r>
          </w:p>
        </w:tc>
        <w:tc>
          <w:tcPr>
            <w:tcW w:w="40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F10507" w14:textId="77777777" w:rsidR="00FF3CE4" w:rsidRPr="006216BE" w:rsidRDefault="00000000" w:rsidP="00317579">
            <w:r>
              <w:rPr>
                <w:b/>
                <w:bCs/>
              </w:rPr>
              <w:t>의미</w:t>
            </w:r>
          </w:p>
        </w:tc>
      </w:tr>
      <w:tr w:rsidR="00FF3CE4" w:rsidRPr="006216BE" w14:paraId="327A297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E2185" w14:textId="77777777" w:rsidR="00FF3CE4" w:rsidRPr="006216BE" w:rsidRDefault="00000000" w:rsidP="00317579">
            <w:r>
              <w:t>미국 헤드라인 CPI (YoY)</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8C24F" w14:textId="77777777" w:rsidR="00FF3CE4" w:rsidRPr="006216BE" w:rsidRDefault="00000000" w:rsidP="00317579">
            <w:r>
              <w:rPr>
                <w:b/>
                <w:bCs/>
              </w:rPr>
              <w:t>3.8%</w:t>
            </w:r>
          </w:p>
        </w:tc>
        <w:tc>
          <w:tcPr>
            <w:tcW w:w="4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3261D" w14:textId="77777777" w:rsidR="00FF3CE4" w:rsidRPr="006216BE" w:rsidRDefault="00000000" w:rsidP="00317579">
            <w:r>
              <w:t>2023년 5월 이후 최고, 에너지 재가속 반영</w:t>
            </w:r>
          </w:p>
        </w:tc>
      </w:tr>
      <w:tr w:rsidR="00FF3CE4" w:rsidRPr="006216BE" w14:paraId="5BAE937C"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46DC1" w14:textId="77777777" w:rsidR="00FF3CE4" w:rsidRPr="006216BE" w:rsidRDefault="00000000" w:rsidP="00317579">
            <w:r>
              <w:t>Fed Funds Rate</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34434" w14:textId="77777777" w:rsidR="00FF3CE4" w:rsidRPr="006216BE" w:rsidRDefault="00000000" w:rsidP="00317579">
            <w:r>
              <w:rPr>
                <w:b/>
                <w:bCs/>
              </w:rPr>
              <w:t>3.50~3.75%</w:t>
            </w:r>
          </w:p>
        </w:tc>
        <w:tc>
          <w:tcPr>
            <w:tcW w:w="4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C567B" w14:textId="77777777" w:rsidR="00FF3CE4" w:rsidRPr="006216BE" w:rsidRDefault="00000000" w:rsidP="00317579">
            <w:r>
              <w:t>3연속 동결, 연내 인하 확률 ~0% / 인상 가능성 ~30% 반영</w:t>
            </w:r>
          </w:p>
        </w:tc>
      </w:tr>
      <w:tr w:rsidR="00FF3CE4" w:rsidRPr="006216BE" w14:paraId="506196E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CDDFA" w14:textId="77777777" w:rsidR="00FF3CE4" w:rsidRPr="006216BE" w:rsidRDefault="00000000" w:rsidP="00317579">
            <w:r>
              <w:lastRenderedPageBreak/>
              <w:t>WTI 유가</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CA92C" w14:textId="77777777" w:rsidR="00FF3CE4" w:rsidRPr="006216BE" w:rsidRDefault="00000000" w:rsidP="00317579">
            <w:r>
              <w:rPr>
                <w:b/>
                <w:bCs/>
              </w:rPr>
              <w:t>배럴당 $100+</w:t>
            </w:r>
          </w:p>
        </w:tc>
        <w:tc>
          <w:tcPr>
            <w:tcW w:w="4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2BF4B" w14:textId="77777777" w:rsidR="00FF3CE4" w:rsidRPr="006216BE" w:rsidRDefault="00000000" w:rsidP="00317579">
            <w:r>
              <w:t>호르무즈 봉쇄로 공급 약 20% 차질</w:t>
            </w:r>
          </w:p>
        </w:tc>
      </w:tr>
      <w:tr w:rsidR="00FF3CE4" w:rsidRPr="006216BE" w14:paraId="4DABB9B9"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81DE0" w14:textId="77777777" w:rsidR="00FF3CE4" w:rsidRPr="006216BE" w:rsidRDefault="00000000" w:rsidP="00317579">
            <w:r>
              <w:t>미 국채 30년물</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EE60D" w14:textId="77777777" w:rsidR="00FF3CE4" w:rsidRPr="006216BE" w:rsidRDefault="00000000" w:rsidP="00317579">
            <w:r>
              <w:rPr>
                <w:b/>
                <w:bCs/>
              </w:rPr>
              <w:t>5%대</w:t>
            </w:r>
          </w:p>
        </w:tc>
        <w:tc>
          <w:tcPr>
            <w:tcW w:w="4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5C6C19" w14:textId="77777777" w:rsidR="00FF3CE4" w:rsidRPr="006216BE" w:rsidRDefault="00000000" w:rsidP="00317579">
            <w:r>
              <w:t>장기 듀레이션 리스크 비대칭적으로 확대</w:t>
            </w:r>
          </w:p>
        </w:tc>
      </w:tr>
      <w:tr w:rsidR="00FF3CE4" w:rsidRPr="006216BE" w14:paraId="79B6B46C"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0C25A" w14:textId="77777777" w:rsidR="00FF3CE4" w:rsidRPr="006216BE" w:rsidRDefault="00000000" w:rsidP="00317579">
            <w:r>
              <w:t>한국 CPI (4월 YoY) / 기준금리</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CCFDC" w14:textId="77777777" w:rsidR="00FF3CE4" w:rsidRPr="006216BE" w:rsidRDefault="00000000" w:rsidP="00317579">
            <w:r>
              <w:rPr>
                <w:b/>
                <w:bCs/>
              </w:rPr>
              <w:t>2.6% / 2.50%</w:t>
            </w:r>
          </w:p>
        </w:tc>
        <w:tc>
          <w:tcPr>
            <w:tcW w:w="4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F0A9A" w14:textId="77777777" w:rsidR="00FF3CE4" w:rsidRPr="006216BE" w:rsidRDefault="00000000" w:rsidP="00317579">
            <w:r>
              <w:t>물가 재상승, 7연속 동결이나 매파 인상 압력 부각</w:t>
            </w:r>
          </w:p>
        </w:tc>
      </w:tr>
      <w:tr w:rsidR="00FF3CE4" w:rsidRPr="006216BE" w14:paraId="3F5E3DF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48473" w14:textId="77777777" w:rsidR="00FF3CE4" w:rsidRPr="006216BE" w:rsidRDefault="00000000" w:rsidP="00317579">
            <w:r>
              <w:t>코스피 P/E</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A1B4E" w14:textId="77777777" w:rsidR="00FF3CE4" w:rsidRPr="006216BE" w:rsidRDefault="00000000" w:rsidP="00317579">
            <w:r>
              <w:rPr>
                <w:b/>
                <w:bCs/>
              </w:rPr>
              <w:t>8.0배</w:t>
            </w:r>
          </w:p>
        </w:tc>
        <w:tc>
          <w:tcPr>
            <w:tcW w:w="4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625A1" w14:textId="77777777" w:rsidR="00FF3CE4" w:rsidRPr="006216BE" w:rsidRDefault="00000000" w:rsidP="00317579">
            <w:r>
              <w:t>역사적 저점권, 반도체 이익 상향과 결합 시 리레이팅 가능</w:t>
            </w:r>
          </w:p>
        </w:tc>
      </w:tr>
      <w:tr w:rsidR="00FF3CE4" w:rsidRPr="006216BE" w14:paraId="3F5E3E0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48474" w14:textId="77777777" w:rsidR="00FF3CE4" w:rsidRPr="006216BE" w:rsidRDefault="00000000" w:rsidP="00317579">
            <w:r>
              <w:t>美 IG 회사채 OAS</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A1B4F" w14:textId="77777777" w:rsidR="00FF3CE4" w:rsidRPr="006216BE" w:rsidRDefault="00000000" w:rsidP="00317579">
            <w:r>
              <w:rPr>
                <w:b/>
                <w:bCs/>
              </w:rPr>
              <w:t>0.74%</w:t>
            </w:r>
          </w:p>
        </w:tc>
        <w:tc>
          <w:tcPr>
            <w:tcW w:w="4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625A2" w14:textId="77777777" w:rsidR="00FF3CE4" w:rsidRPr="006216BE" w:rsidRDefault="00000000" w:rsidP="00317579">
            <w:r>
              <w:t>역사적 저점권(z=-1.2), 신용시장 위험선호 유지로 리플레이션 신호</w:t>
            </w:r>
          </w:p>
        </w:tc>
      </w:tr>
    </w:tbl>
    <w:p w14:paraId="1D7D356F" w14:textId="77777777" w:rsidR="00FF3CE4" w:rsidRPr="006216BE" w:rsidRDefault="00FF3CE4" w:rsidP="00317579">
      <w:pPr>
        <w:spacing w:after="80" w:line="340" w:lineRule="auto"/>
      </w:pPr>
    </w:p>
    <w:p w14:paraId="677795F9" w14:textId="77777777" w:rsidR="00FF3CE4" w:rsidRPr="006216BE" w:rsidRDefault="00000000" w:rsidP="00317579">
      <w:pPr>
        <w:spacing w:after="100" w:line="340" w:lineRule="auto"/>
      </w:pPr>
      <w:r>
        <w:rPr>
          <w:color w:val="000000"/>
        </w:rPr>
        <w:t>종합하면 운용 기간은 물가가 재가속하는 가운데에도 성장과 위험선호가 유지되는 리플레이션 국면이며, 여기에 미·이란 전쟁발 지정학 리스크 프리미엄이 얹혀 있다. 인플레이션이 살아있는 만큼 전통적인 60/40 패시브 배분으로는 금리·물가 충격을 완충하기 어렵고, 주식과 채권의 동조화로 자산군 간 상관관계가 변화한 점을 감안할 때 리스크 요인에 기반한 능동적 자산배분이 요구된다. 리플레이션 국면에서는 위험자산, 특히 이익 모멘텀이 강한 영역에 무게를 싣되, 지정학 꼬리 위험에 대비한 최소한의 헤지를 병행한다.</w:t>
      </w:r>
    </w:p>
    <w:p w14:paraId="71C16990" w14:textId="77777777" w:rsidR="00FF3CE4" w:rsidRPr="006216BE" w:rsidRDefault="00000000" w:rsidP="00317579">
      <w:pPr>
        <w:spacing w:before="160" w:after="80"/>
      </w:pPr>
      <w:r>
        <w:rPr>
          <w:b/>
          <w:bCs/>
        </w:rPr>
        <w:t>가. 위험자산</w:t>
      </w:r>
    </w:p>
    <w:p w14:paraId="23FBC009" w14:textId="77777777" w:rsidR="00FF3CE4" w:rsidRPr="006216BE" w:rsidRDefault="00000000" w:rsidP="00317579">
      <w:pPr>
        <w:spacing w:before="100" w:after="40"/>
      </w:pPr>
      <w:r>
        <w:rPr>
          <w:b/>
          <w:bCs/>
        </w:rPr>
        <w:t>국내주식</w:t>
      </w:r>
    </w:p>
    <w:p w14:paraId="0C02E361" w14:textId="77777777" w:rsidR="00FF3CE4" w:rsidRPr="006216BE" w:rsidRDefault="00000000" w:rsidP="00317579">
      <w:pPr>
        <w:spacing w:after="100" w:line="340" w:lineRule="auto"/>
      </w:pPr>
      <w:r>
        <w:rPr>
          <w:color w:val="000000"/>
        </w:rPr>
        <w:t>코스피 P/E 8배(역사적 저점권)에서 반도체 실적 상향이 주도하는 이익 모멘텀이 유지되고 있다. 2026년 순이익 컨센서스가 700조원에 근접하며 빠르게 상향 중이고, 반도체 수출이 4개월 연속 100%대 증가율을 기록하는 등 HBM 수요 초과 구조로 코스피200의 상방 동력이 견고하다. 다만 ①한국은행의 매파적 스탠스(5/28·7/16·8/27 금통위), ②외국인의 SK하이닉스·삼성전자 단기 차익실현 부담, ③원유 가격 상승발 경상수지 악화 우려는 단기 변동성 요인이다. 코스피200은 편입(15%)하되, 금리 인상 시 듀레이션 효과로 직격탄이 예상되는 코스닥150은 한은 인상 우려가 해소될 때까지 편입을 보류한다. MSCI 선진지수 승격 기대는 외국인 구조적 유입 테마로 중장기 모니터링한다.</w:t>
      </w:r>
    </w:p>
    <w:p w14:paraId="65D9A600" w14:textId="77777777" w:rsidR="00FF3CE4" w:rsidRPr="006216BE" w:rsidRDefault="00000000" w:rsidP="00317579">
      <w:pPr>
        <w:spacing w:before="100" w:after="40"/>
      </w:pPr>
      <w:r>
        <w:rPr>
          <w:b/>
          <w:bCs/>
        </w:rPr>
        <w:t>해외주식</w:t>
      </w:r>
    </w:p>
    <w:p w14:paraId="69C23CD1" w14:textId="77777777" w:rsidR="00FF3CE4" w:rsidRPr="006216BE" w:rsidRDefault="00000000" w:rsidP="00317579">
      <w:pPr>
        <w:spacing w:after="100" w:line="340" w:lineRule="auto"/>
      </w:pPr>
      <w:r>
        <w:rPr>
          <w:color w:val="000000"/>
        </w:rPr>
        <w:t>미국 단일 국가에 노출을 집중한다. S&amp;P500과 나스닥 모두 AI 인프라 설비투자의 외부 차입이 본격화하는 단계에 진입했으며, 빅테크 7개사의 2026년 설비투자 합산이 전년 대비 30~40% 늘어날 계획인 점은 7월 실적 시즌에서 실제 집행 여부로 검증될 핵심 모멘텀이다. 우리는 이 설비투자 사이클이 단순한 비용이 아니라 향후 이익으로 환원될 투자라고 보며, 자체 현금만으로 감당하기 어려운 규모인 만큼 회사채 발행을 통한 자금 조달이 병행될 것으로 판단한다. 이는 미국 주식뿐 아니라 우량 회사채 수급에도 영향을 주는 변수로, 해외채권 전략과도 연결해 모니터링한다. 미국 외 지역은 ①유럽은 ECB 통화정책 불확실성과 에너지 의존도, ②일</w:t>
      </w:r>
      <w:r>
        <w:rPr>
          <w:color w:val="000000"/>
        </w:rPr>
        <w:lastRenderedPageBreak/>
        <w:t>본은 BOJ 정상화 속도에 대한 IB 컨센서스의 분기, ③신흥국은 달러 강세 환경에서 차별적 알파 기회 제한, ④인도는 관세 제재 리스크 부각을 이유로 본 운용 기간 내 편입을 보류한다. 또한 미국 섹터 ETF의 87%가 미국 단일국 노출이므로 섹터를 나눠 담더라도 지역 분산 효과는 사실상 없다는 점을 감안해, AI·반도체·빅테크 테마에 집중한다.</w:t>
      </w:r>
    </w:p>
    <w:p w14:paraId="5BA41091" w14:textId="77777777" w:rsidR="00FF3CE4" w:rsidRPr="006216BE" w:rsidRDefault="00000000" w:rsidP="00317579">
      <w:pPr>
        <w:spacing w:before="100" w:after="40"/>
      </w:pPr>
      <w:r>
        <w:rPr>
          <w:b/>
          <w:bCs/>
        </w:rPr>
        <w:t>원자재</w:t>
      </w:r>
    </w:p>
    <w:p w14:paraId="401C6112" w14:textId="77777777" w:rsidR="00FF3CE4" w:rsidRPr="006216BE" w:rsidRDefault="00000000" w:rsidP="00317579">
      <w:pPr>
        <w:spacing w:after="100" w:line="340" w:lineRule="auto"/>
      </w:pPr>
      <w:r>
        <w:rPr>
          <w:color w:val="000000"/>
        </w:rPr>
        <w:t>이란 전쟁과 호르무즈 해협 봉쇄 리스크가 지속되는 한 유가는 구조적 상방 압력에 노출되어 있다. 한국은 원유 수입의 약 70%를 중동에 의존하므로 유가 상승은 경상수지 악화, 원화 약세, 수입물가 상승으로 이어지는 악순환을 유발할 수 있다. 따라서 원유 편입은 원화·국내주식 포트폴리오의 자연스러운 헤지 기능도 갖는다. 다만 종전이나 호르무즈 재개방 시 20% 안팎의 급격한 하락 위험이 양방향으로 열려 있어 비중을 4%로 제한하고, 종전 신호 포착 시 즉시 청산할 수 있도록 운용한다. 금은 실질금리 상승 국면(미 30년물 5%)에서 강한 상승 모멘텀을 기대하기 어려우나, 중동 확전(꼬리 위험 10%) 시나리오에 대비한 최소 헤지 목적으로 3% 편입한다.</w:t>
      </w:r>
    </w:p>
    <w:p w14:paraId="1BC4B394" w14:textId="77777777" w:rsidR="00FF3CE4" w:rsidRPr="006216BE" w:rsidRDefault="00000000" w:rsidP="00317579">
      <w:pPr>
        <w:spacing w:before="100" w:after="40"/>
      </w:pPr>
      <w:r>
        <w:rPr>
          <w:b/>
          <w:bCs/>
        </w:rPr>
        <w:t>FX</w:t>
      </w:r>
    </w:p>
    <w:p w14:paraId="6429E58B" w14:textId="77777777" w:rsidR="00FF3CE4" w:rsidRPr="006216BE" w:rsidRDefault="00000000" w:rsidP="00317579">
      <w:pPr>
        <w:spacing w:after="100" w:line="340" w:lineRule="auto"/>
      </w:pPr>
      <w:r>
        <w:rPr>
          <w:color w:val="000000"/>
        </w:rPr>
        <w:t>달러 인덱스는 Fed의 고금리 장기화 기조에서 강세 압력이 있으나, 운용 기간 내 의미 있는 알파를 추구할 만한 방향성 확신이 부족하다. 또한 해외주식(23%)·해외주식 섹터(18%)·해외채권(4%)에서 이미 합산 45%의 통화 노출이 발생하고 있다. 별도의 FX ETF를 편입하면 이 통화 노출 위에 같은 위험을 한 번 더 얹는 셈이므로, 의도적으로 편입하지 않는다.</w:t>
      </w:r>
    </w:p>
    <w:p w14:paraId="3657E8DA" w14:textId="77777777" w:rsidR="00FF3CE4" w:rsidRPr="006216BE" w:rsidRDefault="00000000" w:rsidP="00317579">
      <w:pPr>
        <w:spacing w:before="160" w:after="80"/>
      </w:pPr>
      <w:r>
        <w:rPr>
          <w:b/>
          <w:bCs/>
        </w:rPr>
        <w:t>나. 안전자산</w:t>
      </w:r>
    </w:p>
    <w:p w14:paraId="658CC77D" w14:textId="77777777" w:rsidR="00FF3CE4" w:rsidRPr="006216BE" w:rsidRDefault="00000000" w:rsidP="00317579">
      <w:pPr>
        <w:spacing w:before="100" w:after="40"/>
      </w:pPr>
      <w:r>
        <w:rPr>
          <w:b/>
          <w:bCs/>
        </w:rPr>
        <w:t>국내채권</w:t>
      </w:r>
    </w:p>
    <w:p w14:paraId="64CDED82" w14:textId="77777777" w:rsidR="00FF3CE4" w:rsidRPr="006216BE" w:rsidRDefault="00000000" w:rsidP="00317579">
      <w:pPr>
        <w:spacing w:after="100" w:line="340" w:lineRule="auto"/>
      </w:pPr>
      <w:r>
        <w:rPr>
          <w:color w:val="000000"/>
        </w:rPr>
        <w:t>WGBI 본격 편입(4월~11월 분산)에 따라 월평균 8~9조원 규모의 패시브 자금이 유입되고 있으며, 6월에는 일본계 액티브 자금의 추가 진입이 예상된다. 단기통안채와 국고채 3년물 중심으로 이 수급 호재를 활용하고, 10년물 이상 장기물은 한은 인상 리스크를 감안해 비중을 최소화한다. 8월 27일 금통위가 인상을 결정하면 10년물을 전량 처분하고 단기물·초단기채로 전면 교체한다. 회사채는 AA- 이상 우량 등급에 한정해 국고채 대비 30~50bp의 추가 금리를 확보하며, 코스피 실적장세가 이어지는 국면에서 우량 기업의 부도 위험은 낮다고 판단한다.</w:t>
      </w:r>
    </w:p>
    <w:p w14:paraId="4B1D9208" w14:textId="77777777" w:rsidR="00FF3CE4" w:rsidRPr="006216BE" w:rsidRDefault="00000000" w:rsidP="00317579">
      <w:pPr>
        <w:spacing w:before="100" w:after="40"/>
      </w:pPr>
      <w:r>
        <w:rPr>
          <w:b/>
          <w:bCs/>
        </w:rPr>
        <w:t>해외채권</w:t>
      </w:r>
    </w:p>
    <w:p w14:paraId="487815C5" w14:textId="77777777" w:rsidR="00FF3CE4" w:rsidRPr="006216BE" w:rsidRDefault="00000000" w:rsidP="00317579">
      <w:pPr>
        <w:spacing w:after="100" w:line="340" w:lineRule="auto"/>
      </w:pPr>
      <w:r>
        <w:rPr>
          <w:color w:val="000000"/>
        </w:rPr>
        <w:t>미 국채 30년물 금리가 5%대에 진입한 가운데, 운용 기간 내 6월·7월 FOMC와 점도표 변경 가능성을 감안하면 듀레이션 리스크가 비대칭적으로 크다. 미국 단기채(듀레이션 1~3년) 중심으로 달러 고금리(3.5% 이상)를 확보하되, 환헤지(H) 상품을 우선한다. 하이일드는 본 운용 기간에서 완전히 제외한다.</w:t>
      </w:r>
    </w:p>
    <w:p w14:paraId="41E810BD" w14:textId="77777777" w:rsidR="00FF3CE4" w:rsidRPr="006216BE" w:rsidRDefault="00000000" w:rsidP="00317579">
      <w:pPr>
        <w:spacing w:before="100" w:after="40"/>
      </w:pPr>
      <w:r>
        <w:rPr>
          <w:b/>
          <w:bCs/>
        </w:rPr>
        <w:t>금리연계형 / 초단기채권</w:t>
      </w:r>
    </w:p>
    <w:p w14:paraId="7ED70B42" w14:textId="77777777" w:rsidR="00FF3CE4" w:rsidRPr="006216BE" w:rsidRDefault="00000000" w:rsidP="00317579">
      <w:pPr>
        <w:spacing w:after="100" w:line="340" w:lineRule="auto"/>
      </w:pPr>
      <w:r>
        <w:rPr>
          <w:color w:val="000000"/>
        </w:rPr>
        <w:lastRenderedPageBreak/>
        <w:t>3개월 운용 기간 특성상 원금 보호가 수익률 극대화보다 우선되며, CD·KOFR 연동 상품은 금리 인상 시 수익률이 자동 상향되는 구조적 장점을 가진다. 안전자산 30% 중 가장 큰 비중을 배정해 변동성 흡수 버퍼로 활용한다.</w:t>
      </w:r>
    </w:p>
    <w:p w14:paraId="1AD7D2B2" w14:textId="77777777" w:rsidR="00FF3CE4" w:rsidRPr="00317579" w:rsidRDefault="00000000" w:rsidP="00317579">
      <w:pPr>
        <w:pStyle w:val="1"/>
        <w:spacing w:before="240" w:after="120"/>
        <w:rPr>
          <w:color w:val="027F40"/>
          <w:sz w:val="20"/>
          <w:szCs w:val="20"/>
        </w:rPr>
      </w:pPr>
      <w:r w:rsidRPr="00317579">
        <w:rPr>
          <w:b/>
          <w:bCs/>
          <w:color w:val="027F40"/>
          <w:sz w:val="20"/>
          <w:szCs w:val="20"/>
        </w:rPr>
        <w:t>3. 상품별 투자전략</w:t>
      </w:r>
    </w:p>
    <w:p w14:paraId="64BAC9E8" w14:textId="77777777" w:rsidR="00FF3CE4" w:rsidRPr="006216BE" w:rsidRDefault="00000000" w:rsidP="00317579">
      <w:pPr>
        <w:spacing w:before="160" w:after="80"/>
      </w:pPr>
      <w:r>
        <w:rPr>
          <w:b/>
          <w:bCs/>
        </w:rPr>
        <w:t>초기 자산배분안 (2026년 6월 1일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300"/>
        <w:gridCol w:w="4060"/>
      </w:tblGrid>
      <w:tr w:rsidR="00FF3CE4" w:rsidRPr="006216BE" w14:paraId="533B228E"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E0C1EA" w14:textId="77777777" w:rsidR="00FF3CE4" w:rsidRPr="006216BE" w:rsidRDefault="00000000" w:rsidP="00317579">
            <w:r>
              <w:rPr>
                <w:b/>
                <w:bCs/>
              </w:rPr>
              <w:t>구분</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7C18C9" w14:textId="77777777" w:rsidR="00FF3CE4" w:rsidRPr="006216BE" w:rsidRDefault="00000000" w:rsidP="00317579">
            <w:r>
              <w:rPr>
                <w:b/>
                <w:bCs/>
              </w:rPr>
              <w:t>자산군</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CF845B" w14:textId="77777777" w:rsidR="00FF3CE4" w:rsidRPr="006216BE" w:rsidRDefault="00000000" w:rsidP="00317579">
            <w:r>
              <w:rPr>
                <w:b/>
                <w:bCs/>
              </w:rPr>
              <w:t>비중</w:t>
            </w:r>
          </w:p>
        </w:tc>
        <w:tc>
          <w:tcPr>
            <w:tcW w:w="4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15466A" w14:textId="77777777" w:rsidR="00FF3CE4" w:rsidRPr="006216BE" w:rsidRDefault="00000000" w:rsidP="00317579">
            <w:r>
              <w:rPr>
                <w:b/>
                <w:bCs/>
              </w:rPr>
              <w:t>핵심 전략</w:t>
            </w:r>
          </w:p>
        </w:tc>
      </w:tr>
      <w:tr w:rsidR="00FF3CE4" w:rsidRPr="006216BE" w14:paraId="562E573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97775" w14:textId="77777777" w:rsidR="00FF3CE4" w:rsidRPr="006216BE" w:rsidRDefault="00000000" w:rsidP="00317579">
            <w:r>
              <w:rPr>
                <w:b/>
                <w:bCs/>
              </w:rPr>
              <w:t>위험자산 (70%)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87D1F" w14:textId="77777777" w:rsidR="00FF3CE4" w:rsidRPr="006216BE" w:rsidRDefault="00000000" w:rsidP="00317579">
            <w:r>
              <w:t>국내주식 지수</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50240" w14:textId="77777777" w:rsidR="00FF3CE4" w:rsidRPr="006216BE" w:rsidRDefault="00000000" w:rsidP="00317579">
            <w:r>
              <w:rPr>
                <w:b/>
                <w:bCs/>
              </w:rPr>
              <w:t>15%</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431FB" w14:textId="77777777" w:rsidR="00FF3CE4" w:rsidRPr="006216BE" w:rsidRDefault="00000000" w:rsidP="00317579">
            <w:r>
              <w:t>KODEX 200 단일 편입. 코스닥150은 한은 인상 리스크 해소 후 편입 검토</w:t>
            </w:r>
          </w:p>
        </w:tc>
      </w:tr>
      <w:tr w:rsidR="00FF3CE4" w:rsidRPr="006216BE" w14:paraId="4F1D15F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44AD2"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72777" w14:textId="77777777" w:rsidR="00FF3CE4" w:rsidRPr="006216BE" w:rsidRDefault="00000000" w:rsidP="00317579">
            <w:r>
              <w:t>해외주식 지수</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1DD84" w14:textId="77777777" w:rsidR="00FF3CE4" w:rsidRPr="006216BE" w:rsidRDefault="00000000" w:rsidP="00317579">
            <w:r>
              <w:rPr>
                <w:b/>
                <w:bCs/>
              </w:rPr>
              <w:t>23%</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BF043" w14:textId="77777777" w:rsidR="00FF3CE4" w:rsidRPr="006216BE" w:rsidRDefault="00000000" w:rsidP="00317579">
            <w:r>
              <w:t>미국 S&amp;P500 + 나스닥. AI 설비투자 모멘텀, 7월 실적 시즌 검증</w:t>
            </w:r>
          </w:p>
        </w:tc>
      </w:tr>
      <w:tr w:rsidR="00FF3CE4" w:rsidRPr="006216BE" w14:paraId="24F3B15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0F748"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B485E" w14:textId="77777777" w:rsidR="00FF3CE4" w:rsidRPr="006216BE" w:rsidRDefault="00000000" w:rsidP="00317579">
            <w:r>
              <w:t>해외주식 섹터</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4155E" w14:textId="77777777" w:rsidR="00FF3CE4" w:rsidRPr="006216BE" w:rsidRDefault="00000000" w:rsidP="00317579">
            <w:r>
              <w:rPr>
                <w:b/>
                <w:bCs/>
              </w:rPr>
              <w:t>18%</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47B1B" w14:textId="77777777" w:rsidR="00FF3CE4" w:rsidRPr="006216BE" w:rsidRDefault="00000000" w:rsidP="00317579">
            <w:r>
              <w:t>AI·반도체·빅테크 테마 집중. 7월 빅테크 실적 부진 시 즉시 축소</w:t>
            </w:r>
          </w:p>
        </w:tc>
      </w:tr>
      <w:tr w:rsidR="00FF3CE4" w:rsidRPr="006216BE" w14:paraId="73D893D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76472"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53D55" w14:textId="77777777" w:rsidR="00FF3CE4" w:rsidRPr="006216BE" w:rsidRDefault="00000000" w:rsidP="00317579">
            <w:r>
              <w:t>원자재 (원유)</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ED081" w14:textId="77777777" w:rsidR="00FF3CE4" w:rsidRPr="006216BE" w:rsidRDefault="00000000" w:rsidP="00317579">
            <w:r>
              <w:rPr>
                <w:b/>
                <w:bCs/>
              </w:rPr>
              <w:t>4%</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1AA8C" w14:textId="77777777" w:rsidR="00FF3CE4" w:rsidRPr="006216BE" w:rsidRDefault="00000000" w:rsidP="00317579">
            <w:r>
              <w:t>이란 전쟁 헤지. 호르무즈 재개방 시 즉시 청산</w:t>
            </w:r>
          </w:p>
        </w:tc>
      </w:tr>
      <w:tr w:rsidR="00FF3CE4" w:rsidRPr="006216BE" w14:paraId="4D06FE5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CE79D"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E4E92" w14:textId="77777777" w:rsidR="00FF3CE4" w:rsidRPr="006216BE" w:rsidRDefault="00000000" w:rsidP="00317579">
            <w:r>
              <w:t>원자재 (금)</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591D64" w14:textId="77777777" w:rsidR="00FF3CE4" w:rsidRPr="006216BE" w:rsidRDefault="00000000" w:rsidP="00317579">
            <w:r>
              <w:rPr>
                <w:b/>
                <w:bCs/>
              </w:rPr>
              <w:t>3%</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963D0" w14:textId="77777777" w:rsidR="00FF3CE4" w:rsidRPr="006216BE" w:rsidRDefault="00000000" w:rsidP="00317579">
            <w:r>
              <w:t>지정학 리스크 최소 헤지. 실질금리 급등 시 축소</w:t>
            </w:r>
          </w:p>
        </w:tc>
      </w:tr>
      <w:tr w:rsidR="00FF3CE4" w:rsidRPr="006216BE" w14:paraId="5D94100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889BB"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885E6" w14:textId="77777777" w:rsidR="00FF3CE4" w:rsidRPr="006216BE" w:rsidRDefault="00000000" w:rsidP="00317579">
            <w:r>
              <w:t>FX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5C6E1" w14:textId="77777777" w:rsidR="00FF3CE4" w:rsidRPr="006216BE" w:rsidRDefault="00000000" w:rsidP="00317579">
            <w:r>
              <w:rPr>
                <w:b/>
                <w:bCs/>
              </w:rPr>
              <w:t>0%</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BAF61" w14:textId="77777777" w:rsidR="00FF3CE4" w:rsidRPr="006216BE" w:rsidRDefault="00000000" w:rsidP="00317579">
            <w:r>
              <w:t>미편입. 해외자산 내 통화 노출로 대체</w:t>
            </w:r>
          </w:p>
        </w:tc>
      </w:tr>
      <w:tr w:rsidR="00FF3CE4" w:rsidRPr="006216BE" w14:paraId="57DBE33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6C232" w14:textId="77777777" w:rsidR="00FF3CE4" w:rsidRPr="006216BE" w:rsidRDefault="00000000" w:rsidP="00317579">
            <w:r>
              <w:rPr>
                <w:b/>
                <w:bCs/>
              </w:rPr>
              <w:t>안전자산 (30%)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4A4C0" w14:textId="77777777" w:rsidR="00FF3CE4" w:rsidRPr="006216BE" w:rsidRDefault="00000000" w:rsidP="00317579">
            <w:r>
              <w:t>금리연계 / 초단기</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11025" w14:textId="77777777" w:rsidR="00FF3CE4" w:rsidRPr="006216BE" w:rsidRDefault="00000000" w:rsidP="00317579">
            <w:r>
              <w:rPr>
                <w:b/>
                <w:bCs/>
              </w:rPr>
              <w:t>13%</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556B3" w14:textId="77777777" w:rsidR="00FF3CE4" w:rsidRPr="006216BE" w:rsidRDefault="00000000" w:rsidP="00317579">
            <w:r>
              <w:t>CD·KOFR 연동. 금리 인상 시 자동 상향 + 변동성 버퍼</w:t>
            </w:r>
          </w:p>
        </w:tc>
      </w:tr>
      <w:tr w:rsidR="00FF3CE4" w:rsidRPr="006216BE" w14:paraId="5C94C412"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8E583"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9AA55" w14:textId="77777777" w:rsidR="00FF3CE4" w:rsidRPr="006216BE" w:rsidRDefault="00000000" w:rsidP="00317579">
            <w:r>
              <w:t>국내채권 종합</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84D42" w14:textId="77777777" w:rsidR="00FF3CE4" w:rsidRPr="006216BE" w:rsidRDefault="00000000" w:rsidP="00317579">
            <w:r>
              <w:rPr>
                <w:b/>
                <w:bCs/>
              </w:rPr>
              <w:t>8%</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8904D" w14:textId="77777777" w:rsidR="00FF3CE4" w:rsidRPr="006216BE" w:rsidRDefault="00000000" w:rsidP="00317579">
            <w:r>
              <w:t>단기통안채·국고채 3년 중심, 듀레이션 3년 이하. WGBI 수급 활용</w:t>
            </w:r>
          </w:p>
        </w:tc>
      </w:tr>
      <w:tr w:rsidR="00FF3CE4" w:rsidRPr="006216BE" w14:paraId="2D21EEC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2C82B"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60D77" w14:textId="77777777" w:rsidR="00FF3CE4" w:rsidRPr="006216BE" w:rsidRDefault="00000000" w:rsidP="00317579">
            <w:r>
              <w:t>국내채권 회사채</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F3AAB" w14:textId="77777777" w:rsidR="00FF3CE4" w:rsidRPr="006216BE" w:rsidRDefault="00000000" w:rsidP="00317579">
            <w:r>
              <w:rPr>
                <w:b/>
                <w:bCs/>
              </w:rPr>
              <w:t>5%</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A5A96" w14:textId="77777777" w:rsidR="00FF3CE4" w:rsidRPr="006216BE" w:rsidRDefault="00000000" w:rsidP="00317579">
            <w:r>
              <w:t>AA- 이상 우량 회사채로 추가 금리 확보</w:t>
            </w:r>
          </w:p>
        </w:tc>
      </w:tr>
      <w:tr w:rsidR="00FF3CE4" w:rsidRPr="006216BE" w14:paraId="13A87B8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D1B53A" w14:textId="77777777" w:rsidR="00FF3CE4" w:rsidRPr="006216BE" w:rsidRDefault="00FF3CE4" w:rsidP="00317579"/>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23000" w14:textId="77777777" w:rsidR="00FF3CE4" w:rsidRPr="006216BE" w:rsidRDefault="00000000" w:rsidP="00317579">
            <w:r>
              <w:t>해외채권 종합</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83B7E" w14:textId="77777777" w:rsidR="00FF3CE4" w:rsidRPr="006216BE" w:rsidRDefault="00000000" w:rsidP="00317579">
            <w:r>
              <w:rPr>
                <w:b/>
                <w:bCs/>
              </w:rPr>
              <w:t>4%</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F1794" w14:textId="77777777" w:rsidR="00FF3CE4" w:rsidRPr="006216BE" w:rsidRDefault="00000000" w:rsidP="00317579">
            <w:r>
              <w:t>미국 단기채(H) 중심. 30년물 비중 최소화</w:t>
            </w:r>
          </w:p>
        </w:tc>
      </w:tr>
    </w:tbl>
    <w:p w14:paraId="4198DAEA" w14:textId="77777777" w:rsidR="00FF3CE4" w:rsidRPr="006216BE" w:rsidRDefault="00FF3CE4" w:rsidP="00317579">
      <w:pPr>
        <w:spacing w:after="100" w:line="340" w:lineRule="auto"/>
      </w:pPr>
    </w:p>
    <w:p w14:paraId="2013252B" w14:textId="77777777" w:rsidR="00FF3CE4" w:rsidRPr="006216BE" w:rsidRDefault="00000000" w:rsidP="00317579">
      <w:pPr>
        <w:spacing w:before="160" w:after="80"/>
      </w:pPr>
      <w:r>
        <w:rPr>
          <w:b/>
          <w:bCs/>
        </w:rPr>
        <w:t>ETF 상품 선정 원칙</w:t>
      </w:r>
    </w:p>
    <w:p w14:paraId="19859427" w14:textId="77777777" w:rsidR="00FF3CE4" w:rsidRPr="006216BE" w:rsidRDefault="00000000" w:rsidP="00317579">
      <w:pPr>
        <w:pStyle w:val="a4"/>
        <w:numPr>
          <w:ilvl w:val="0"/>
          <w:numId w:val="2"/>
        </w:numPr>
        <w:spacing w:after="80" w:line="340" w:lineRule="auto"/>
      </w:pPr>
      <w:r>
        <w:rPr>
          <w:b/>
          <w:bCs/>
        </w:rPr>
        <w:t xml:space="preserve">유동성 우선: </w:t>
      </w:r>
      <w:r>
        <w:t>동일 추적지수의 ETF 중 AUM·일거래대금 상위 종목을 선택해 괴리율·추적오차를 최소화한다. 대회 모의투자 특성상 호가창 실거래 발생이 체결의 전제이므로 유동성은 절대 기준이다.</w:t>
      </w:r>
    </w:p>
    <w:p w14:paraId="3491521E" w14:textId="77777777" w:rsidR="00FF3CE4" w:rsidRPr="006216BE" w:rsidRDefault="00000000" w:rsidP="00317579">
      <w:pPr>
        <w:pStyle w:val="a4"/>
        <w:numPr>
          <w:ilvl w:val="0"/>
          <w:numId w:val="2"/>
        </w:numPr>
        <w:spacing w:after="80" w:line="340" w:lineRule="auto"/>
      </w:pPr>
      <w:r>
        <w:rPr>
          <w:b/>
          <w:bCs/>
        </w:rPr>
        <w:t xml:space="preserve">환헤지 정책: </w:t>
      </w:r>
      <w:r>
        <w:t>해외주식은 미국 단일국 노출이므로 별도 헤지 없이 원/달러 변동을 흡수해 자연스러운 다각화 효과를 활용한다. 반면 해외채권은 듀레이션과 환의 이중 리스크를 피하기 위해 환헤지(H) 상품을 우선한다.</w:t>
      </w:r>
    </w:p>
    <w:p w14:paraId="46081A58" w14:textId="77777777" w:rsidR="00FF3CE4" w:rsidRPr="006216BE" w:rsidRDefault="00000000" w:rsidP="00317579">
      <w:pPr>
        <w:pStyle w:val="a4"/>
        <w:numPr>
          <w:ilvl w:val="0"/>
          <w:numId w:val="2"/>
        </w:numPr>
        <w:spacing w:after="80" w:line="340" w:lineRule="auto"/>
      </w:pPr>
      <w:r>
        <w:rPr>
          <w:b/>
          <w:bCs/>
        </w:rPr>
        <w:lastRenderedPageBreak/>
        <w:t xml:space="preserve">TR vs 가격지수: </w:t>
      </w:r>
      <w:r>
        <w:t>3개월 운용 기간에는 배당 재투자 효과(0.3~0.5%)가 미미하므로 가격지수형 ETF를 기본으로 하되, 동일 지수에서 TR 상품의 규모가 압도적인 경우에만 예외적으로 선택한다.</w:t>
      </w:r>
    </w:p>
    <w:p w14:paraId="3FE78CD1" w14:textId="77777777" w:rsidR="00FF3CE4" w:rsidRPr="006216BE" w:rsidRDefault="00000000" w:rsidP="00317579">
      <w:pPr>
        <w:spacing w:before="160" w:after="80"/>
      </w:pPr>
      <w:r>
        <w:rPr>
          <w:b/>
          <w:bCs/>
        </w:rPr>
        <w:t>리스크 관리 전략</w:t>
      </w:r>
    </w:p>
    <w:p w14:paraId="31120884" w14:textId="77777777" w:rsidR="00FF3CE4" w:rsidRPr="006216BE" w:rsidRDefault="00000000" w:rsidP="00317579">
      <w:pPr>
        <w:spacing w:before="100" w:after="40"/>
      </w:pPr>
      <w:r>
        <w:rPr>
          <w:b/>
          <w:bCs/>
        </w:rPr>
        <w:t>시나리오별 대응 매트릭스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100"/>
        <w:gridCol w:w="6160"/>
      </w:tblGrid>
      <w:tr w:rsidR="00FF3CE4" w:rsidRPr="006216BE" w14:paraId="6DF4EB67" w14:textId="77777777">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FDE9D9"/>
            <w:tcMar>
              <w:top w:w="60" w:type="dxa"/>
              <w:left w:w="100" w:type="dxa"/>
              <w:bottom w:w="60" w:type="dxa"/>
              <w:right w:w="100" w:type="dxa"/>
            </w:tcMar>
          </w:tcPr>
          <w:p w14:paraId="1BDD7A96" w14:textId="77777777" w:rsidR="00FF3CE4" w:rsidRPr="006216BE" w:rsidRDefault="00000000" w:rsidP="00317579">
            <w:r>
              <w:rPr>
                <w:b/>
                <w:bCs/>
              </w:rPr>
              <w:t>트리거 이벤트</w:t>
            </w:r>
          </w:p>
        </w:tc>
        <w:tc>
          <w:tcPr>
            <w:tcW w:w="1100" w:type="dxa"/>
            <w:tcBorders>
              <w:top w:val="single" w:sz="4" w:space="0" w:color="808080"/>
              <w:left w:val="single" w:sz="4" w:space="0" w:color="808080"/>
              <w:bottom w:val="single" w:sz="4" w:space="0" w:color="808080"/>
              <w:right w:val="single" w:sz="4" w:space="0" w:color="808080"/>
            </w:tcBorders>
            <w:shd w:val="clear" w:color="auto" w:fill="FDE9D9"/>
            <w:tcMar>
              <w:top w:w="60" w:type="dxa"/>
              <w:left w:w="100" w:type="dxa"/>
              <w:bottom w:w="60" w:type="dxa"/>
              <w:right w:w="100" w:type="dxa"/>
            </w:tcMar>
          </w:tcPr>
          <w:p w14:paraId="1AB47CAC" w14:textId="77777777" w:rsidR="00FF3CE4" w:rsidRPr="006216BE" w:rsidRDefault="00000000" w:rsidP="00317579">
            <w:r>
              <w:rPr>
                <w:b/>
                <w:bCs/>
              </w:rPr>
              <w:t>확률</w:t>
            </w:r>
          </w:p>
        </w:tc>
        <w:tc>
          <w:tcPr>
            <w:tcW w:w="6160" w:type="dxa"/>
            <w:tcBorders>
              <w:top w:val="single" w:sz="4" w:space="0" w:color="808080"/>
              <w:left w:val="single" w:sz="4" w:space="0" w:color="808080"/>
              <w:bottom w:val="single" w:sz="4" w:space="0" w:color="808080"/>
              <w:right w:val="single" w:sz="4" w:space="0" w:color="808080"/>
            </w:tcBorders>
            <w:shd w:val="clear" w:color="auto" w:fill="FDE9D9"/>
            <w:tcMar>
              <w:top w:w="60" w:type="dxa"/>
              <w:left w:w="100" w:type="dxa"/>
              <w:bottom w:w="60" w:type="dxa"/>
              <w:right w:w="100" w:type="dxa"/>
            </w:tcMar>
          </w:tcPr>
          <w:p w14:paraId="191FA475" w14:textId="77777777" w:rsidR="00FF3CE4" w:rsidRPr="006216BE" w:rsidRDefault="00000000" w:rsidP="00317579">
            <w:r>
              <w:rPr>
                <w:b/>
                <w:bCs/>
              </w:rPr>
              <w:t>포트폴리오 대응</w:t>
            </w:r>
          </w:p>
        </w:tc>
      </w:tr>
      <w:tr w:rsidR="00FF3CE4" w:rsidRPr="006216BE" w14:paraId="63B400AB"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7B285" w14:textId="77777777" w:rsidR="00FF3CE4" w:rsidRPr="006216BE" w:rsidRDefault="00000000" w:rsidP="00317579">
            <w:r>
              <w:rPr>
                <w:b/>
                <w:bCs/>
              </w:rPr>
              <w:t>호르무즈 재개방 / 종전</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88BEF" w14:textId="77777777" w:rsidR="00FF3CE4" w:rsidRPr="006216BE" w:rsidRDefault="00000000" w:rsidP="00317579">
            <w:r>
              <w:t>20%</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D0DB8" w14:textId="77777777" w:rsidR="00FF3CE4" w:rsidRPr="006216BE" w:rsidRDefault="00000000" w:rsidP="00317579">
            <w:r>
              <w:t>원유 즉시 청산, 해외주식 +5%p 확대, 금 축소, 해외채권 듀레이션 확대</w:t>
            </w:r>
          </w:p>
        </w:tc>
      </w:tr>
      <w:tr w:rsidR="00FF3CE4" w:rsidRPr="006216BE" w14:paraId="2C90E349"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A7C23" w14:textId="77777777" w:rsidR="00FF3CE4" w:rsidRPr="006216BE" w:rsidRDefault="00000000" w:rsidP="00317579">
            <w:r>
              <w:rPr>
                <w:b/>
                <w:bCs/>
              </w:rPr>
              <w:t>Fed 매파 점도표 / 인상 시그널</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9004A" w14:textId="77777777" w:rsidR="00FF3CE4" w:rsidRPr="006216BE" w:rsidRDefault="00000000" w:rsidP="00317579">
            <w:r>
              <w:t>30%</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CEBD9" w14:textId="77777777" w:rsidR="00FF3CE4" w:rsidRPr="006216BE" w:rsidRDefault="00000000" w:rsidP="00317579">
            <w:r>
              <w:t>해외채권 단기물로 전량 교체, 국내채권 10년물 축소, 초단기 비중 확대</w:t>
            </w:r>
          </w:p>
        </w:tc>
      </w:tr>
      <w:tr w:rsidR="00FF3CE4" w:rsidRPr="006216BE" w14:paraId="6D01FF8E"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C404F" w14:textId="77777777" w:rsidR="00FF3CE4" w:rsidRPr="006216BE" w:rsidRDefault="00000000" w:rsidP="00317579">
            <w:r>
              <w:rPr>
                <w:b/>
                <w:bCs/>
              </w:rPr>
              <w:t>한은 인상 (5/28 또는 7/16)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BF9E7" w14:textId="77777777" w:rsidR="00FF3CE4" w:rsidRPr="006216BE" w:rsidRDefault="00000000" w:rsidP="00317579">
            <w:r>
              <w:t>—</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EFFA4" w14:textId="77777777" w:rsidR="00FF3CE4" w:rsidRPr="006216BE" w:rsidRDefault="00000000" w:rsidP="00317579">
            <w:r>
              <w:t>국내채권 10년물 전량 처분, 코스닥150 편입 보류 지속, 초단기 확대</w:t>
            </w:r>
          </w:p>
        </w:tc>
      </w:tr>
      <w:tr w:rsidR="00FF3CE4" w:rsidRPr="006216BE" w14:paraId="5967EE62"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5E7A5" w14:textId="77777777" w:rsidR="00FF3CE4" w:rsidRPr="006216BE" w:rsidRDefault="00000000" w:rsidP="00317579">
            <w:r>
              <w:rPr>
                <w:b/>
                <w:bCs/>
              </w:rPr>
              <w:t>빅테크 7월 어닝 부진</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45E8F" w14:textId="77777777" w:rsidR="00FF3CE4" w:rsidRPr="006216BE" w:rsidRDefault="00000000" w:rsidP="00317579">
            <w:r>
              <w:t>—</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C87F1" w14:textId="77777777" w:rsidR="00FF3CE4" w:rsidRPr="006216BE" w:rsidRDefault="00000000" w:rsidP="00317579">
            <w:r>
              <w:t>해외주식 섹터 즉시 축소(–8%p), 안전자산 비중 일시 상향</w:t>
            </w:r>
          </w:p>
        </w:tc>
      </w:tr>
      <w:tr w:rsidR="00FF3CE4" w:rsidRPr="006216BE" w14:paraId="6BF3F5CF"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10A89" w14:textId="77777777" w:rsidR="00FF3CE4" w:rsidRPr="006216BE" w:rsidRDefault="00000000" w:rsidP="00317579">
            <w:r>
              <w:rPr>
                <w:b/>
                <w:bCs/>
              </w:rPr>
              <w:t>중동 확전 (꼬리 위험)</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DD096" w14:textId="77777777" w:rsidR="00FF3CE4" w:rsidRPr="006216BE" w:rsidRDefault="00000000" w:rsidP="00317579">
            <w:r>
              <w:t>10%</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7C16C" w14:textId="77777777" w:rsidR="00FF3CE4" w:rsidRPr="006216BE" w:rsidRDefault="00000000" w:rsidP="00317579">
            <w:r>
              <w:t>위험자산 일괄 축소(–15%p), 금·초단기·달러 단기채 비중 확대</w:t>
            </w:r>
          </w:p>
        </w:tc>
      </w:tr>
    </w:tbl>
    <w:p w14:paraId="0929EFE4" w14:textId="77777777" w:rsidR="00FF3CE4" w:rsidRPr="006216BE" w:rsidRDefault="00FF3CE4" w:rsidP="00317579">
      <w:pPr>
        <w:spacing w:after="100" w:line="340" w:lineRule="auto"/>
      </w:pPr>
    </w:p>
    <w:p w14:paraId="28E4A5EB" w14:textId="77777777" w:rsidR="00FF3CE4" w:rsidRPr="006216BE" w:rsidRDefault="00000000" w:rsidP="00317579">
      <w:pPr>
        <w:spacing w:before="100" w:after="40"/>
      </w:pPr>
      <w:r>
        <w:rPr>
          <w:b/>
          <w:bCs/>
        </w:rPr>
        <w:t>운용 규율</w:t>
      </w:r>
    </w:p>
    <w:p w14:paraId="66BDE2AA" w14:textId="77777777" w:rsidR="00FF3CE4" w:rsidRPr="006216BE" w:rsidRDefault="00000000" w:rsidP="00317579">
      <w:pPr>
        <w:pStyle w:val="a4"/>
        <w:numPr>
          <w:ilvl w:val="0"/>
          <w:numId w:val="2"/>
        </w:numPr>
        <w:spacing w:after="80" w:line="340" w:lineRule="auto"/>
      </w:pPr>
      <w:r>
        <w:rPr>
          <w:b/>
          <w:bCs/>
        </w:rPr>
        <w:t xml:space="preserve">리밸런싱 사이클: </w:t>
      </w:r>
      <w:r>
        <w:t>월 1회 정기 리밸런싱(매월 첫 영업일)을 원칙으로 하되, 주요 이벤트(FOMC·금통위·중동 정세) 직후에는 임시 리밸런싱을 실행한다.</w:t>
      </w:r>
    </w:p>
    <w:p w14:paraId="1DAD79BD" w14:textId="77777777" w:rsidR="00FF3CE4" w:rsidRPr="006216BE" w:rsidRDefault="00000000" w:rsidP="00317579">
      <w:pPr>
        <w:pStyle w:val="a4"/>
        <w:numPr>
          <w:ilvl w:val="0"/>
          <w:numId w:val="2"/>
        </w:numPr>
        <w:spacing w:after="80" w:line="340" w:lineRule="auto"/>
      </w:pPr>
      <w:r>
        <w:rPr>
          <w:b/>
          <w:bCs/>
        </w:rPr>
        <w:t xml:space="preserve">회전율 관리: </w:t>
      </w:r>
      <w:r>
        <w:t>월 회전율 10% 이상을 자연스럽게 충족하도록, 매크로 전망이 바뀔 때 자산군 비중을 의미 있게 조정한다. 초기 5영업일 내 80% 회전율 충족은 6월 1일 자산 배정 시 일괄 집행으로 달성한다.</w:t>
      </w:r>
    </w:p>
    <w:p w14:paraId="2324034E" w14:textId="77777777" w:rsidR="00FF3CE4" w:rsidRPr="006216BE" w:rsidRDefault="00000000" w:rsidP="00317579">
      <w:pPr>
        <w:pStyle w:val="a4"/>
        <w:numPr>
          <w:ilvl w:val="0"/>
          <w:numId w:val="2"/>
        </w:numPr>
        <w:spacing w:after="80" w:line="340" w:lineRule="auto"/>
      </w:pPr>
      <w:r>
        <w:rPr>
          <w:b/>
          <w:bCs/>
        </w:rPr>
        <w:t xml:space="preserve">비편입 자산의 정당화: </w:t>
      </w:r>
      <w:r>
        <w:t>유럽·일본·신흥국 주식, 인도, FX, 하이일드 채권 등은 차별적 알파 기회가 부족하거나 하방 위험이 비대칭적으로 크다고 판단해 의도적으로 편입하지 않았다. 빠뜨린 자산군이 없도록 전 자산군을 검토한 뒤 전략적으로 배제한 것이며, 운용 기간 중 해당 자산군의 매크로 환경이 의미 있게 변화하거나 IB 컨센서스가 강한 비중확대로 전환될 경우 월간 운용보고서를 통해 편입 검토를 공식화한다.</w:t>
      </w:r>
    </w:p>
    <w:p w14:paraId="379F914A" w14:textId="77777777" w:rsidR="00FF3CE4" w:rsidRPr="006216BE" w:rsidRDefault="00000000" w:rsidP="00317579">
      <w:pPr>
        <w:spacing w:before="160" w:after="80"/>
      </w:pPr>
      <w:r>
        <w:rPr>
          <w:b/>
          <w:bCs/>
        </w:rPr>
        <w:t>월간 운용보고서 연계</w:t>
      </w:r>
    </w:p>
    <w:p w14:paraId="7F95A86F" w14:textId="77777777" w:rsidR="00FF3CE4" w:rsidRPr="006216BE" w:rsidRDefault="00000000" w:rsidP="00317579">
      <w:pPr>
        <w:spacing w:after="100" w:line="340" w:lineRule="auto"/>
      </w:pPr>
      <w:r>
        <w:rPr>
          <w:color w:val="000000"/>
        </w:rPr>
        <w:t>본 계획서의 자산배분안은 운용 시작 시점의 기준 시나리오이며, 6~8월 매월 제출하는 운용보고서를 통해 다음을 점검하고 다시 확정한다. ①당월 수익률에 기여한 자산군과 그 원인 분석, ②매크로 전망 변화에 따른 자산군별 비중 조정 사유, ③다음 달 핵심 리스크와 시나리오별 대응 계획. 투자철학(TAA 기반 매크로 레짐 투자)과 실제 운용의 일관성을 매월 검증함으로써, 단기 수익률 변동에 휘둘리지 않고 레짐에 기반한 능동적 자</w:t>
      </w:r>
      <w:r>
        <w:rPr>
          <w:color w:val="000000"/>
        </w:rPr>
        <w:lastRenderedPageBreak/>
        <w:t>산배분이라는 본 팀의 운용 정체성을 유지한다.</w:t>
      </w:r>
    </w:p>
    <w:p w14:paraId="2B6BA163" w14:textId="77777777" w:rsidR="00FF3CE4" w:rsidRPr="006216BE" w:rsidRDefault="00000000" w:rsidP="00317579">
      <w:pPr>
        <w:spacing w:before="160" w:after="80"/>
      </w:pPr>
      <w:r>
        <w:rPr>
          <w:b/>
          <w:bCs/>
        </w:rPr>
        <w:t>기대 효과와 한계 인식</w:t>
      </w:r>
    </w:p>
    <w:p w14:paraId="5B1B1E91" w14:textId="77777777" w:rsidR="00FF3CE4" w:rsidRPr="006216BE" w:rsidRDefault="00000000" w:rsidP="00317579">
      <w:pPr>
        <w:spacing w:after="100" w:line="340" w:lineRule="auto"/>
      </w:pPr>
      <w:r>
        <w:rPr>
          <w:color w:val="000000"/>
        </w:rPr>
        <w:t>본 전략은 매크로 국면 판단이 정확할 경우 시장 대비 초과수익을 추구할 수 있으나, ①국면 판단의 오류, ②자산군 내 ETF 선정의 한계, ③예측 불가능한 꼬리 위험(중동 확전, Fed의 급격한 정책 전환 등)에 따라 손실이 발생할 수 있다. 이에 대한 방어 장치로 시나리오별 사전 대응 매트릭스, 위험자산 70% 상한과 안전자산 30%의 구조적 완충, 개별 ETF 20% 상한, 월간 운용보고서를 통한 재점검 사이클을 운용 기간 전반에 일관되게 적용한다.</w:t>
      </w:r>
    </w:p>
    <w:sectPr w:rsidR="00FF3CE4" w:rsidRPr="006216B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A6FAA"/>
    <w:multiLevelType w:val="hybridMultilevel"/>
    <w:tmpl w:val="53CE674A"/>
    <w:lvl w:ilvl="0" w:tplc="0850687A">
      <w:start w:val="1"/>
      <w:numFmt w:val="bullet"/>
      <w:lvlText w:val="●"/>
      <w:lvlJc w:val="left"/>
      <w:pPr>
        <w:ind w:left="720" w:hanging="360"/>
      </w:pPr>
    </w:lvl>
    <w:lvl w:ilvl="1" w:tplc="71C03DAA">
      <w:start w:val="1"/>
      <w:numFmt w:val="bullet"/>
      <w:lvlText w:val="○"/>
      <w:lvlJc w:val="left"/>
      <w:pPr>
        <w:ind w:left="1440" w:hanging="360"/>
      </w:pPr>
    </w:lvl>
    <w:lvl w:ilvl="2" w:tplc="335CDACC">
      <w:start w:val="1"/>
      <w:numFmt w:val="bullet"/>
      <w:lvlText w:val="■"/>
      <w:lvlJc w:val="left"/>
      <w:pPr>
        <w:ind w:left="2160" w:hanging="360"/>
      </w:pPr>
    </w:lvl>
    <w:lvl w:ilvl="3" w:tplc="79BA7896">
      <w:start w:val="1"/>
      <w:numFmt w:val="bullet"/>
      <w:lvlText w:val="●"/>
      <w:lvlJc w:val="left"/>
      <w:pPr>
        <w:ind w:left="2880" w:hanging="360"/>
      </w:pPr>
    </w:lvl>
    <w:lvl w:ilvl="4" w:tplc="9AA67A9E">
      <w:start w:val="1"/>
      <w:numFmt w:val="bullet"/>
      <w:lvlText w:val="○"/>
      <w:lvlJc w:val="left"/>
      <w:pPr>
        <w:ind w:left="3600" w:hanging="360"/>
      </w:pPr>
    </w:lvl>
    <w:lvl w:ilvl="5" w:tplc="9870AE96">
      <w:start w:val="1"/>
      <w:numFmt w:val="bullet"/>
      <w:lvlText w:val="■"/>
      <w:lvlJc w:val="left"/>
      <w:pPr>
        <w:ind w:left="4320" w:hanging="360"/>
      </w:pPr>
    </w:lvl>
    <w:lvl w:ilvl="6" w:tplc="363E512C">
      <w:start w:val="1"/>
      <w:numFmt w:val="bullet"/>
      <w:lvlText w:val="●"/>
      <w:lvlJc w:val="left"/>
      <w:pPr>
        <w:ind w:left="5040" w:hanging="360"/>
      </w:pPr>
    </w:lvl>
    <w:lvl w:ilvl="7" w:tplc="7AA467E4">
      <w:start w:val="1"/>
      <w:numFmt w:val="bullet"/>
      <w:lvlText w:val="●"/>
      <w:lvlJc w:val="left"/>
      <w:pPr>
        <w:ind w:left="5760" w:hanging="360"/>
      </w:pPr>
    </w:lvl>
    <w:lvl w:ilvl="8" w:tplc="F63CF7AE">
      <w:start w:val="1"/>
      <w:numFmt w:val="bullet"/>
      <w:lvlText w:val="●"/>
      <w:lvlJc w:val="left"/>
      <w:pPr>
        <w:ind w:left="6480" w:hanging="360"/>
      </w:pPr>
    </w:lvl>
  </w:abstractNum>
  <w:abstractNum w:abstractNumId="1" w15:restartNumberingAfterBreak="0">
    <w:nsid w:val="4AC82A2A"/>
    <w:multiLevelType w:val="hybridMultilevel"/>
    <w:tmpl w:val="7F8E0D4E"/>
    <w:lvl w:ilvl="0" w:tplc="B3BA9AC0">
      <w:start w:val="1"/>
      <w:numFmt w:val="bullet"/>
      <w:lvlText w:val="•"/>
      <w:lvlJc w:val="left"/>
      <w:pPr>
        <w:ind w:left="360" w:hanging="200"/>
      </w:pPr>
    </w:lvl>
    <w:lvl w:ilvl="1" w:tplc="39F00BA0">
      <w:numFmt w:val="decimal"/>
      <w:lvlText w:val=""/>
      <w:lvlJc w:val="left"/>
    </w:lvl>
    <w:lvl w:ilvl="2" w:tplc="5C7445C6">
      <w:numFmt w:val="decimal"/>
      <w:lvlText w:val=""/>
      <w:lvlJc w:val="left"/>
    </w:lvl>
    <w:lvl w:ilvl="3" w:tplc="179C0FCA">
      <w:numFmt w:val="decimal"/>
      <w:lvlText w:val=""/>
      <w:lvlJc w:val="left"/>
    </w:lvl>
    <w:lvl w:ilvl="4" w:tplc="24600366">
      <w:numFmt w:val="decimal"/>
      <w:lvlText w:val=""/>
      <w:lvlJc w:val="left"/>
    </w:lvl>
    <w:lvl w:ilvl="5" w:tplc="B3287530">
      <w:numFmt w:val="decimal"/>
      <w:lvlText w:val=""/>
      <w:lvlJc w:val="left"/>
    </w:lvl>
    <w:lvl w:ilvl="6" w:tplc="25CC5936">
      <w:numFmt w:val="decimal"/>
      <w:lvlText w:val=""/>
      <w:lvlJc w:val="left"/>
    </w:lvl>
    <w:lvl w:ilvl="7" w:tplc="F8266A7A">
      <w:numFmt w:val="decimal"/>
      <w:lvlText w:val=""/>
      <w:lvlJc w:val="left"/>
    </w:lvl>
    <w:lvl w:ilvl="8" w:tplc="49D022DE">
      <w:numFmt w:val="decimal"/>
      <w:lvlText w:val=""/>
      <w:lvlJc w:val="left"/>
    </w:lvl>
  </w:abstractNum>
  <w:num w:numId="1" w16cid:durableId="1932201883">
    <w:abstractNumId w:val="0"/>
    <w:lvlOverride w:ilvl="0">
      <w:startOverride w:val="1"/>
    </w:lvlOverride>
  </w:num>
  <w:num w:numId="2" w16cid:durableId="925459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CE4"/>
    <w:rsid w:val="00317579"/>
    <w:rsid w:val="006216BE"/>
    <w:rsid w:val="00BE4E9D"/>
    <w:rsid w:val="00D0035B"/>
    <w:rsid w:val="00E670ED"/>
    <w:rsid w:val="00FF3C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ECC4"/>
  <w15:docId w15:val="{3FCA957F-2A94-A547-9FF4-C32BED2E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6216BE"/>
    <w:pPr>
      <w:widowControl/>
      <w:wordWrap/>
      <w:autoSpaceDE/>
      <w:autoSpaceDN/>
      <w:spacing w:before="100" w:beforeAutospacing="1" w:after="100" w:afterAutospacing="1"/>
    </w:pPr>
    <w:rPr>
      <w:rFonts w:ascii="굴림" w:eastAsia="굴림" w:hAnsi="굴림" w:cs="굴림"/>
      <w:sz w:val="24"/>
      <w:szCs w:val="24"/>
    </w:rPr>
  </w:style>
  <w:style w:type="table" w:styleId="ab">
    <w:name w:val="Table Grid"/>
    <w:basedOn w:val="a1"/>
    <w:uiPriority w:val="39"/>
    <w:rsid w:val="00317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1050</Words>
  <Characters>5985</Characters>
  <Application>Microsoft Office Word</Application>
  <DocSecurity>0</DocSecurity>
  <Lines>49</Lines>
  <Paragraphs>14</Paragraphs>
  <ScaleCrop>false</ScaleCrop>
  <HeadingPairs>
    <vt:vector size="2" baseType="variant">
      <vt:variant>
        <vt:lpstr>제목</vt:lpstr>
      </vt:variant>
      <vt:variant>
        <vt:i4>1</vt:i4>
      </vt:variant>
    </vt:vector>
  </HeadingPairs>
  <TitlesOfParts>
    <vt:vector size="1" baseType="lpstr">
      <vt:lpstr>제12회 DB GAPS 투자대회 투자계획서</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제12회 DB GAPS 투자대회 투자계획서</dc:title>
  <dc:creator>OO팀</dc:creator>
  <cp:lastModifiedBy>PG-Cho, Hayoung</cp:lastModifiedBy>
  <cp:revision>4</cp:revision>
  <dcterms:created xsi:type="dcterms:W3CDTF">2026-05-22T17:03:00Z</dcterms:created>
  <dcterms:modified xsi:type="dcterms:W3CDTF">2026-05-28T11:36:00Z</dcterms:modified>
</cp:coreProperties>
</file>