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33.jpg" ContentType="image/jpeg"/>
  <Override PartName="/word/media/rId24.jpg" ContentType="image/jpeg"/>
  <Override PartName="/word/media/rId37.jpg" ContentType="image/jpeg"/>
  <Override PartName="/word/media/rId28.jpg" ContentType="image/jpeg"/>
  <Override PartName="/word/media/rId41.jpg" ContentType="image/jpeg"/>
  <Override PartName="/word/media/rId50.jpg" ContentType="image/jpeg"/>
  <Override PartName="/word/media/rId46.jpg" ContentType="image/jpe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2" w:name="X9234e0273c00b7629e8c3462b2e6065d27644e1"/>
    <w:p>
      <w:pPr>
        <w:pStyle w:val="Heading2"/>
      </w:pPr>
      <w:r>
        <w:t xml:space="preserve">Community COVID-19 risk level consistency rates over time</w:t>
      </w:r>
    </w:p>
    <w:bookmarkStart w:id="23" w:name="weeks-interval"/>
    <w:p>
      <w:pPr>
        <w:pStyle w:val="Heading4"/>
      </w:pPr>
      <w:r>
        <w:t xml:space="preserve">2 weeks interval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Result/Figures/compare_consisRate_2week_LMH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weeks-interval-1"/>
    <w:p>
      <w:pPr>
        <w:pStyle w:val="Heading4"/>
      </w:pPr>
      <w:r>
        <w:t xml:space="preserve">3 weeks interval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Result/Figures/compare_consisRate_3week_LMH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weeks-interval-2"/>
    <w:p>
      <w:pPr>
        <w:pStyle w:val="Heading4"/>
      </w:pPr>
      <w:r>
        <w:t xml:space="preserve">4 weeks interval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Result/Figures/compare_consisRate_4week_LMH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1"/>
    <w:bookmarkEnd w:id="32"/>
    <w:bookmarkStart w:id="45" w:name="Xc4a3bd684516a9feba001fa35b54f33d9f50f07"/>
    <w:p>
      <w:pPr>
        <w:pStyle w:val="Heading2"/>
      </w:pPr>
      <w:r>
        <w:t xml:space="preserve">Community risk level consistency rates with alternative threshold for low risk level</w:t>
      </w:r>
    </w:p>
    <w:bookmarkStart w:id="36" w:name="weeks-interval-3"/>
    <w:p>
      <w:pPr>
        <w:pStyle w:val="Heading4"/>
      </w:pPr>
      <w:r>
        <w:t xml:space="preserve">2 weeks interval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Result/Figures/compare_consisRate_2week_LMH_MT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weeks-interval-4"/>
    <w:p>
      <w:pPr>
        <w:pStyle w:val="Heading4"/>
      </w:pPr>
      <w:r>
        <w:t xml:space="preserve">3 weeks interval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Result/Figures/compare_consisRate_3week_LMH_MT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weeks-interval-5"/>
    <w:p>
      <w:pPr>
        <w:pStyle w:val="Heading4"/>
      </w:pPr>
      <w:r>
        <w:t xml:space="preserve">4 weeks interval</w:t>
      </w:r>
    </w:p>
    <w:p>
      <w:pPr>
        <w:pStyle w:val="FirstParagraph"/>
      </w:pPr>
      <w:r>
        <w:drawing>
          <wp:inline>
            <wp:extent cx="5334000" cy="13335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Result/Figures/compare_consisRate_4week_LMH_MT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4"/>
    <w:bookmarkEnd w:id="45"/>
    <w:bookmarkStart w:id="49" w:name="X790382a7a9b68caef2d1a1a9bdf03ca9f543dd2"/>
    <w:p>
      <w:pPr>
        <w:pStyle w:val="Heading2"/>
      </w:pPr>
      <w:r>
        <w:t xml:space="preserve">Weekly variation in county COVID-19 community risk level</w:t>
      </w:r>
    </w:p>
    <w:p>
      <w:pPr>
        <w:pStyle w:val="FirstParagraph"/>
      </w:pPr>
      <w:r>
        <w:drawing>
          <wp:inline>
            <wp:extent cx="5334000" cy="3999153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Result/Figures/fig_combine_variation_LMH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9"/>
    <w:bookmarkStart w:id="56" w:name="X7c71c15ff5e937f1d5cfe5670e5c8107500bc9d"/>
    <w:p>
      <w:pPr>
        <w:pStyle w:val="Heading2"/>
      </w:pPr>
      <w:r>
        <w:t xml:space="preserve">Community risk level consistency rates for each NCHS Urban-Rural Category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Result/Figures/compare_consis_NHCS_3week_LMH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drawing>
          <wp:inline>
            <wp:extent cx="5334000" cy="489195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Result/Figures/tabl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33" Target="media/rId33.jpg" /><Relationship Type="http://schemas.openxmlformats.org/officeDocument/2006/relationships/image" Id="rId24" Target="media/rId24.jpg" /><Relationship Type="http://schemas.openxmlformats.org/officeDocument/2006/relationships/image" Id="rId37" Target="media/rId37.jpg" /><Relationship Type="http://schemas.openxmlformats.org/officeDocument/2006/relationships/image" Id="rId28" Target="media/rId28.jpg" /><Relationship Type="http://schemas.openxmlformats.org/officeDocument/2006/relationships/image" Id="rId41" Target="media/rId41.jpg" /><Relationship Type="http://schemas.openxmlformats.org/officeDocument/2006/relationships/image" Id="rId50" Target="media/rId50.jpg" /><Relationship Type="http://schemas.openxmlformats.org/officeDocument/2006/relationships/image" Id="rId46" Target="media/rId46.jp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2022-08-15T08:20:06Z</dcterms:created>
  <dcterms:modified xsi:type="dcterms:W3CDTF">2022-08-15T08:20:06Z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>word_document</vt:lpwstr>
  </property>
</Properties>
</file>