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高端线下社群项目调研汇报讲稿</w:t>
      </w:r>
    </w:p>
    <w:p>
      <w:r>
        <w:t>2026年10月24日  约12—15分钟，可按讨论节奏停顿</w:t>
      </w:r>
    </w:p>
    <w:p>
      <w:pPr>
        <w:pStyle w:val="Heading1"/>
      </w:pPr>
      <w:r>
        <w:t>一 先说结论：围绕同一批人做持续的线下社群</w:t>
      </w:r>
    </w:p>
    <w:p>
      <w:r>
        <w:t>我先说这轮调研后的判断：这个项目值得小规模做付费验证。我们要经营的，是一批人之间持续的联系。商业交流、婚恋和旅行，都可以放在这个社群里，但每场活动要讲清楚，来的人是谁，大家为什么要见面。</w:t>
      </w:r>
    </w:p>
    <w:p>
      <w:r>
        <w:t>比如同一个客户，这个月可能想和经营者讨论一个问题，下个月想参加运动，之后愿意一起旅行。有恋爱需求的时候，他再参加专门的单身活动。这样，我们才有理由持续服务他，而不是每办一场就重新找一批人。</w:t>
      </w:r>
    </w:p>
    <w:p>
      <w:r>
        <w:t>这次报告还是两部分。前面是市场调研，回答现在有哪些人在付费、市场上提供什么、怎么收费；后面是对标，回答我们现阶段可以向谁学、学哪一部分。商业、婚恋和旅行都在里面，没有把我们缩成一家红娘机构，也没有把旅行社当成完整的社群模板。</w:t>
      </w:r>
    </w:p>
    <w:p>
      <w:r>
        <w:t>市场数据里，胡润估计内地亿元总资产家庭有10.6万户。这能帮助我们理解财富人群的基础。真正决定第一批客户从哪里来的，还是我们能在一个城市触达哪些人，他们有没有具体的见人和同行需求。行业前五的统一收入和份额没有查到完整数据，所以报告没有编一个排名。</w:t>
      </w:r>
    </w:p>
    <w:p>
      <w:r>
        <w:t>这轮用上了前面的机构地图、国外案例、平台采集和财务模型，也补查了具体收费、房型、付款和退改。最后我最关注两件事：他为什么第一次付钱，以及参加之后，什么会让他愿意再来。后面我围绕这两件事讲。</w:t>
      </w:r>
    </w:p>
    <w:p>
      <w:pPr>
        <w:pStyle w:val="Heading1"/>
        <w:pageBreakBefore/>
      </w:pPr>
      <w:r>
        <w:t>二 商业和婚恋：同一个品牌，可以有不同的参加理由</w:t>
      </w:r>
    </w:p>
    <w:p>
      <w:r>
        <w:t>综合来看，BoL还是最值得我们优先拆的例子。它不是只有相亲，也有酒会、沙龙和运动。488元和2888元是两档年费：低档主要解决酒会入场，高档把沙龙和运动也纳入，还增加一些合作服务。审核制私宴单独卖。我们学的是怎样把这些活动放在一个品牌下面，持续邀请同一批人。</w:t>
      </w:r>
    </w:p>
    <w:p>
      <w:r>
        <w:t>婚恋这一块，Selected那场展示价是1688元，约五小时。先做手作、喝茶，再由主持人带破冰和游戏，之后晚餐，最后私密互选。它不是把人摆在一桌就结束，而是安排了逐步熟悉的过程。至于会员实付价，公开页面没有列出，这次按该场展示价比较。</w:t>
      </w:r>
    </w:p>
    <w:p>
      <w:r>
        <w:t>它对男女的条件也不同。男士是家庭资产5000万元以上，或者年收入100万元以上；女士则是年龄形象、学历、资产收入三项中满足两项，再面试。这个例子提醒我们：资产、收入、学历和关系意愿要分开了解。我们的A8定位要自己定义清楚，不能直接把别家的门槛搬过来。</w:t>
      </w:r>
    </w:p>
    <w:p>
      <w:r>
        <w:t>另一个值得学的是Founder Feast。它请申请者说清楚正在做什么、想认识谁，然后人工读申请，按行业、经营阶段和今年面对的问题配桌。各城市隔周周四有晚餐，提前24小时告诉客人同桌和餐厅。温哥华月费39.99加元，餐酒自己付给餐厅。客人买的是有人替他找合适的同桌。</w:t>
      </w:r>
    </w:p>
    <w:p>
      <w:r>
        <w:t>这对我们很有启发。比如讨论跨境经营、团队管理，或者接班中的问题，主题越具体，客人越容易判断这一晚值不值得来。活动后还有联系，下次再见也有理由。钻石婚恋则适合学更深的顾问、猎头和关系辅导。它30万、60万、100万元起的定制项目，需要另一套资源和团队，我们起步时先不照搬。</w:t>
      </w:r>
    </w:p>
    <w:p>
      <w:pPr>
        <w:pStyle w:val="Heading1"/>
        <w:pageBreakBefore/>
      </w:pPr>
      <w:r>
        <w:t>三 旅游：客户买的不只是一条线路，还包括和谁一起走</w:t>
      </w:r>
    </w:p>
    <w:p>
      <w:r>
        <w:t>旅行这部分，我这次把谁组织同行者、谁交付目的地服务拆开看了。32号的海南六日私家团5980元起，五晚基础房两人同住，车、部分餐和体验写得比较细，但它是一单一团，服务的是已经一起出行的人。这个产品适合我们参考地面含项和供应，找同行者的工作仍然要由我们来做。</w:t>
      </w:r>
    </w:p>
    <w:p>
      <w:r>
        <w:t>奇语值得学的是小团内容和不同人群的表达。比如阿勒泰女性小团会强调女生一起拍照、玩雪和放松。我们可以学习怎样把同行氛围展示出来，再结合自己的高资产客户要求安排住宿、隐私和筛选。</w:t>
      </w:r>
    </w:p>
    <w:p>
      <w:r>
        <w:t>国外的OWR主要面向30到49岁的独行者。墨西哥城四天三晚1400英镑，独住再加225，合计1625英镑，国际机票等另付。它会在行前收需求、讲清酒店和旅行风格，到当地由主持人和专家带着大家体验。我们最该学的是，出发前就让客人理解会跟什么人相处、住什么、有什么安排。</w:t>
      </w:r>
    </w:p>
    <w:p>
      <w:r>
        <w:t>更接近社群延伸旅行的，是The Offline Club的法国度假。城市社群带客人，也派一位社区主持人；农场业主负责场地、餐食和日常接待。2027年五月那场住五晚，双人帐篷每人995欧元，房屋独住1095，小屋独住1125。报名先付300欧元定金，这个300不是全部团费。</w:t>
      </w:r>
    </w:p>
    <w:p>
      <w:r>
        <w:t>这让我觉得，我们不需要自己拥有酒店和旅行车队，但要把筛选、行前沟通、现场相处做好。行程也不用每个小时都塞活动。有人想聊天，有人需要独处，可以有共同的晚餐和体验，也给大家空间。单身旅行要确认恋爱意愿；普通社交旅行可以容纳不同关系状态，报名时就说明白。</w:t>
      </w:r>
    </w:p>
    <w:p>
      <w:pPr>
        <w:pStyle w:val="Heading1"/>
        <w:pageBreakBefore/>
      </w:pPr>
      <w:r>
        <w:t>四 收费怎么讨论：先看每笔钱到底买到了什么</w:t>
      </w:r>
    </w:p>
    <w:p>
      <w:r>
        <w:t>我们最关心的收费，这轮已经能比较到具体产品了。BoL是年费加部分另付活动；Founder Feast把组织费和餐费分开；Selected卖一次私宴；OWR卖具体团期，独住加价。它们收钱的依据不一样，所以我不建议把几家的价格平均一下，变成我们的定价。</w:t>
      </w:r>
    </w:p>
    <w:p>
      <w:r>
        <w:t>我的建议是先测试一场同城私宴，保留1680元作为内部测试价。它和Selected那场1688元比较接近，我们也有餐食、筹备、主持和获客的预算可算。真正向客户解释时，要说清楚这一席包含什么，来的是哪些符合条件的人，现场怎样让大家认识，而不是只说我们很高端。</w:t>
      </w:r>
    </w:p>
    <w:p>
      <w:r>
        <w:t>680元分享会需要更谨慎。按当前预算，24个人时，收入16320元，项目贡献只有1590.4元；16个人时反而会亏。我的判断是，先落实具体议题、分享者和合作场地，再决定要不要这样收费。多办几场，不会自动解决单场贡献太薄的问题。</w:t>
      </w:r>
    </w:p>
    <w:p>
      <w:r>
        <w:t>19800元的三亚旅行，也先作为后续产品的测算。按14位客人，当前模型的项目贡献是35104元，约占收入12.7%，周转需求141296元。这里已经计了项目工时和一些预算，但还没有扣公司的年度管理费用及相关税费。售价打九折，贡献就会降到8215.6元，所以它并不是一个随便打折还很赚钱的产品。</w:t>
      </w:r>
    </w:p>
    <w:p>
      <w:r>
        <w:t>因此，定价的顺序是先把同行者和交付做清楚，再用具体规格去问愿不愿意付。酒店的零售价我们有了，正式团体报价和客户反馈还要继续取得。这些不影响我们形成研究结论，但会影响最后卖什么价格。</w:t>
      </w:r>
    </w:p>
    <w:p>
      <w:pPr>
        <w:pStyle w:val="Heading1"/>
        <w:pageBreakBefore/>
      </w:pPr>
      <w:r>
        <w:t>五 接下来拍板：先服务谁，先把哪一次相处做好</w:t>
      </w:r>
    </w:p>
    <w:p>
      <w:r>
        <w:t>如果把这份调研用来做下一步决策，我建议先选一类我们最能触达、也最能服务好的客人。是有明确恋爱目标的高资产单身者，还是有共同经营问题的高资产经营者？两类都可以在长期社群里，但第一场不要把目的混在一起。</w:t>
      </w:r>
    </w:p>
    <w:p>
      <w:r>
        <w:t>客户画像要继续往具体问。年龄、工作和收入是基本项，还要问他最近参加过什么、为什么付钱、周末和长假怎么安排；他喜欢多人聊天，还是少量深聊；他过去真的在什么爱好上投入过时间；旅行想独住还是同住。这样我们才能组人和安排节奏，而不是只写一段高端、优秀、有品位的介绍。</w:t>
      </w:r>
    </w:p>
    <w:p>
      <w:r>
        <w:t>第二次、第三次为什么回来，我倾向于看这次留下了什么关系。有人想再见，有个问题还想继续讨论，有一次大家都愿意参加的旅行，这些都能成为下一次邀请的理由。折扣可以帮助报名，持续愿意见这些人，才是社群能做下去的基础。</w:t>
      </w:r>
    </w:p>
    <w:p>
      <w:r>
        <w:t>所以当前建议是：先把一次小型线下活动做好，留下自愿继续联系和再次参加的人，再承接第一条旅行。年费要等我们知道客户实际参加频次、哪些权益会被用到之后再设计。已有的会员俱乐部、商学院和企业家组织仍然有参考价值，但启动时不需要同时拥有它们所有的业务。</w:t>
      </w:r>
    </w:p>
    <w:p>
      <w:r>
        <w:t>这次可以拍板的，是首批客群、A8采用个人还是家庭资产、首发城市、第一场活动和测试预算。Olivia继续拿客户与供应商反馈，格格继续核实可兑现的资源。我的最终判断是值得试，但要用一批真实客户和一次完整交付来验证，而不是靠一个很大的行业数字把公司先铺起来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合伙人会议讲解稿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0" w:lineRule="exact" w:after="160"/>
    </w:pPr>
    <w:rPr>
      <w:rFonts w:ascii="Source Han Serif CN" w:hAnsi="Source Han Serif CN" w:eastAsia="Source Han Serif CN" w:cs="Source Han Serif CN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380" w:lineRule="exact"/>
      <w:outlineLvl w:val="0"/>
    </w:pPr>
    <w:rPr>
      <w:rFonts w:ascii="Source Han Serif CN" w:hAnsi="Source Han Serif CN" w:eastAsia="Source Han Serif CN" w:cs="Source Han Serif C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380" w:lineRule="exact"/>
      <w:outlineLvl w:val="1"/>
    </w:pPr>
    <w:rPr>
      <w:rFonts w:ascii="Source Han Serif CN" w:hAnsi="Source Han Serif CN" w:eastAsia="Source Han Serif CN" w:cs="Source Han Serif C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00" w:lineRule="exact"/>
      <w:contextualSpacing/>
    </w:pPr>
    <w:rPr>
      <w:rFonts w:ascii="Source Han Serif CN" w:hAnsi="Source Han Serif CN" w:eastAsia="Source Han Serif CN" w:cs="Source Han Serif C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