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before="0" w:after="240" w:line="600" w:lineRule="exact"/>
        <w:ind w:firstLine="0" w:left="0" w:right="0"/>
        <w:jc w:val="center"/>
        <w:snapToGrid w:val="0"/>
      </w:pPr>
      <w:r>
        <w:rPr>
          <w:rFonts w:ascii="Arial" w:hAnsi="Arial" w:eastAsia="Heiti SC" w:cs="Arial"/>
          <w:b/>
          <w:i w:val="0"/>
          <w:color w:val="000000"/>
          <w:sz w:val="44"/>
          <w:szCs w:val="44"/>
        </w:rPr>
        <w:t>中国社交婚恋与高端会员服务市场研究</w:t>
      </w:r>
    </w:p>
    <w:p>
      <w:pPr>
        <w:widowControl/>
        <w:spacing w:before="0" w:after="240" w:line="320" w:lineRule="exact"/>
        <w:ind w:firstLine="0" w:left="0" w:right="0"/>
        <w:jc w:val="center"/>
        <w:snapToGrid w:val="0"/>
      </w:pPr>
      <w:r>
        <w:rPr>
          <w:rFonts w:ascii="Times New Roman" w:hAnsi="Times New Roman" w:eastAsia="Songti SC" w:cs="Arial"/>
          <w:b w:val="0"/>
          <w:i w:val="0"/>
          <w:color w:val="000000"/>
          <w:sz w:val="21"/>
          <w:szCs w:val="21"/>
        </w:rPr>
        <w:t>中国大陆　北京 上海 深圳重点观察　|　2026年10月21日</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本报告供创始人与合伙人讨论公司进入方向、首发产品和验证投入。研究从全国社交婚恋背景，收敛到高端客群、相邻服务与三种经营模式。当前建议优先验证城市兴趣社交体验；年费会员、三城扩张和复杂产品组合仍需真实付费与交付证据。</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交付范围：41个机构或品牌体系、15家结构化比较、三家逐字段案例；价格、产品、客户、获客、流程、用户及活跃均有独立表。内容和活动采集未全部达到计划目标，相关缺口在正文及附件明确披露。</w:t>
      </w:r>
    </w:p>
    <w:p>
      <w:pPr>
        <w:pStyle w:val="Heading1"/>
        <w:keepNext/>
        <w:widowControl/>
        <w:spacing w:before="260" w:after="100" w:line="400" w:lineRule="exact"/>
        <w:ind w:firstLine="0" w:left="0" w:right="0"/>
        <w:jc w:val="left"/>
        <w:snapToGrid w:val="0"/>
      </w:pPr>
      <w:r>
        <w:rPr>
          <w:rFonts w:ascii="Arial" w:hAnsi="Arial" w:eastAsia="Heiti SC" w:cs="Arial"/>
          <w:b/>
          <w:i w:val="0"/>
          <w:color w:val="000000"/>
          <w:sz w:val="26"/>
          <w:szCs w:val="26"/>
        </w:rPr>
        <w:t>阅读导航</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第1至2节说明结论和方法；第3至9节为宏观与市场地图；第10至16节为必查模块；第17至19节为三家案例；第20至25节比较经济性、进入条件、公司方向与验收结果。建议合伙人先读决策摘要，再用工作簿核查报价与关键假设。</w:t>
      </w:r>
    </w:p>
    <w:p>
      <w:pPr>
        <w:pStyle w:val="Heading1"/>
        <w:keepNext/>
        <w:widowControl/>
        <w:spacing w:before="260" w:after="100" w:line="460" w:lineRule="exact"/>
        <w:ind w:firstLine="0" w:left="0" w:right="0"/>
        <w:jc w:val="left"/>
        <w:snapToGrid w:val="0"/>
      </w:pPr>
      <w:r>
        <w:rPr>
          <w:rFonts w:ascii="Arial" w:hAnsi="Arial" w:eastAsia="Heiti SC" w:cs="Arial"/>
          <w:b/>
          <w:i w:val="0"/>
          <w:color w:val="000000"/>
          <w:sz w:val="32"/>
          <w:szCs w:val="32"/>
        </w:rPr>
        <w:t>一　研究结论与方法</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01　研究结论与当前决策</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我们建议</w:t>
      </w:r>
      <w:r>
        <w:rPr>
          <w:rFonts w:ascii="Times New Roman" w:hAnsi="Times New Roman" w:eastAsia="Songti SC" w:cs="Arial"/>
          <w:b/>
          <w:i w:val="0"/>
          <w:color w:val="000000"/>
          <w:sz w:val="24"/>
          <w:szCs w:val="24"/>
        </w:rPr>
        <w:t>优先验证</w:t>
      </w:r>
      <w:r>
        <w:rPr>
          <w:rFonts w:ascii="Times New Roman" w:hAnsi="Times New Roman" w:eastAsia="Songti SC" w:cs="Arial"/>
          <w:b w:val="0"/>
          <w:i w:val="0"/>
          <w:color w:val="000000"/>
          <w:sz w:val="24"/>
          <w:szCs w:val="24"/>
        </w:rPr>
        <w:t>“以共同兴趣和明确参与规则组织的城市社交体验”，再决定是否转成年度会员。旅行可作为专业合作产品，私董会须以合格教练和稳定讨论机制为前提；婚恋单独设置自愿参加和信息边界。这个判断是经营设计建议，尚不是已验证的客户购买结果。</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公开证据证明了几种收费形式确实存在：企业家为结构化同侪服务付年费，商会对具体活动区分会员与非会员收费，旅行机构按行程、人数和资源定价。它们不能共同证明“把六种业务放进一个高价年费”就会成功。</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机会更可能来自适配和持续组织：让客户清楚这次为谁组织、怎样筛选、具体做什么、总共花多少、谁承担交付责任。以资产标签代替兴趣和参与目的，可能无法形成彼此愿意长期交往的群体。</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本轮完成41个机构或品牌体系的市场地图、15家结构化比较、三家模式案例和逐字段证据登记。名单覆盖直接模式、相邻服务和替代组织，不是41家直接竞争者。经营数据、近期内容和活动记录的完整程度不一，不能以名单规模当市场份额。</w:t>
      </w:r>
    </w:p>
    <w:p>
      <w:pPr>
        <w:widowControl/>
        <w:spacing w:before="0" w:after="80" w:line="400" w:lineRule="exact"/>
        <w:ind w:firstLine="480" w:left="0" w:right="0"/>
        <w:jc w:val="both"/>
        <w:snapToGrid w:val="0"/>
        <w:keepNext/>
      </w:pPr>
      <w:r>
        <w:rPr>
          <w:rFonts w:ascii="Times New Roman" w:hAnsi="Times New Roman" w:eastAsia="Songti SC" w:cs="Arial"/>
          <w:b w:val="0"/>
          <w:i w:val="0"/>
          <w:color w:val="000000"/>
          <w:sz w:val="24"/>
          <w:szCs w:val="24"/>
        </w:rPr>
        <w:t>适合本次合伙人讨论的结论是：值得继续验证，但尚不足以决定大额固定场地投入、三城同时上线或承诺年度会员收益。请优先确定客户资源分布、首发场景、交付负责人和可接受的验证预算。</w:t>
      </w: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S22—S44；详见证据缺口G01—G14</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02　研究方法与证据边界</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研究截止2026年10月21日，覆盖中国大陆全国市场，重点观察北京、上海、深圳；历史趋势以2021—2025完整年度为主，2026资料按发布时点使用，不把部分年度当全年。研究未开展外部访谈、报价咨询、购买或真实活动体验。</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事实表区分官方统计、上市公司披露、第三方估算、机构自述、公开标价、用户或供应商内容及研究假设。每项来源在附件保留链接、时间、口径、访问情况与限制。搜索索引可读但正文超时的记录单独标注，证据强度低于可直接阅读的有效期报价。</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41条机构记录按品牌体系整理：碧山与WildChina、佰悦会的不同域名、陌陌与探探、百合佳缘相关品牌分别去重。学校按独立教育机构列示，集团旗下不同学院不额外拆成多条来增加样本。不同国家或地区分会数据不能归为中国整体。</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三家深度案例选择京城俱乐部、伟事达中国和耀悦，分别解释固定场景会员、结构化同侪年费、旅行产品与顾问交易。选择来自模式差异和可见证据，不是经营优劣排名；另以HIGHER CLUB、EO、商会和学校补充差异。</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本轮未完全满足每家近90天20—30条合格内容及六场完整实际活动复原的目标。耀悦品牌账号取得20条逐篇正文及日期显示；京城、伟事达保留搜索观察和有效内容线索，未凑数。E02为合作会面，旅行两项为招募产品，均不伪装成已举办会员活动。</w:t>
      </w:r>
    </w:p>
    <w:p>
      <w:pPr>
        <w:widowControl/>
        <w:spacing w:before="0" w:after="80" w:line="400" w:lineRule="exact"/>
        <w:ind w:firstLine="480" w:left="0" w:right="0"/>
        <w:jc w:val="both"/>
        <w:snapToGrid w:val="0"/>
        <w:keepNext/>
      </w:pPr>
      <w:r>
        <w:rPr>
          <w:rFonts w:ascii="Times New Roman" w:hAnsi="Times New Roman" w:eastAsia="Songti SC" w:cs="Arial"/>
          <w:b w:val="0"/>
          <w:i w:val="0"/>
          <w:color w:val="000000"/>
          <w:sz w:val="24"/>
          <w:szCs w:val="24"/>
        </w:rPr>
        <w:t>二手资料的数量不能抵消定义或抽样缺陷。尤其不把企业自述的成功、媒体曝光、获奖、豪华场地或客户企业市值当作成交、留存和盈利证据。</w:t>
      </w: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S77 S78；工作簿来源台账及字段核验</w:t>
      </w:r>
    </w:p>
    <w:p>
      <w:pPr>
        <w:pStyle w:val="Heading1"/>
        <w:keepNext/>
        <w:widowControl/>
        <w:spacing w:before="260" w:after="100" w:line="460" w:lineRule="exact"/>
        <w:ind w:firstLine="0" w:left="0" w:right="0"/>
        <w:jc w:val="left"/>
        <w:snapToGrid w:val="0"/>
      </w:pPr>
      <w:r>
        <w:rPr>
          <w:rFonts w:ascii="Arial" w:hAnsi="Arial" w:eastAsia="Heiti SC" w:cs="Arial"/>
          <w:b/>
          <w:i w:val="0"/>
          <w:color w:val="000000"/>
          <w:sz w:val="32"/>
          <w:szCs w:val="32"/>
        </w:rPr>
        <w:t>二　宏观市场与需求</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03　宏观市场的分类与商业边界</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“社交”首先是一类需求，不是单一收入行业。熟人通讯、陌生人认识、兴趣共同活动、婚恋匹配和商业成长的使用目的不同。一个人可能同时使用多个平台，也可能只用免费工具组织朋友活动。</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旅行、游学、参访和私董会的交易包含不同交付。旅行客户可能主要为行程资源付费，商学院客户也为教学和学历付费。只有识别出客户为认识合适的人和持续交往单独承担的费用，才能判断纯社交服务的价值。</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因此，全国互联网婚恋收入可作为特定市场背景，旅行及教育可作为替代消费与供应链观察。它们不相加成为“高端社交总市场”。公开资料没有给出全国高端综合会员社交统一、可去重的收入统计。</w:t>
      </w:r>
    </w:p>
    <w:tbl>
      <w:tblPr>
        <w:tblW w:type="auto" w:w="0"/>
        <w:jc w:val="center"/>
        <w:tblLayout w:type="fixed"/>
        <w:tblLook w:firstColumn="1" w:firstRow="1" w:lastColumn="0" w:lastRow="0" w:noHBand="0" w:noVBand="1" w:val="04A0"/>
      </w:tblPr>
      <w:tblGrid>
        <w:gridCol w:w="1634"/>
        <w:gridCol w:w="2418"/>
        <w:gridCol w:w="2287"/>
        <w:gridCol w:w="2732"/>
      </w:tblGrid>
      <w:tr>
        <w:trPr>
          <w:cantSplit/>
          <w:tblHeader/>
        </w:trPr>
        <w:tc>
          <w:tcPr>
            <w:tcW w:type="dxa" w:w="1634"/>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市场层</w:t>
            </w:r>
          </w:p>
        </w:tc>
        <w:tc>
          <w:tcPr>
            <w:tcW w:type="dxa" w:w="241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主要需求</w:t>
            </w:r>
          </w:p>
        </w:tc>
        <w:tc>
          <w:tcPr>
            <w:tcW w:type="dxa" w:w="2287"/>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常见收费对象</w:t>
            </w:r>
          </w:p>
        </w:tc>
        <w:tc>
          <w:tcPr>
            <w:tcW w:type="dxa" w:w="273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与拟公司关系</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熟人通讯</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维系既有联系</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广告、增值或企业工具</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免费组织工具与渠道</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陌生人交友</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发现新人、表达和陪伴</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订阅、虚拟增值</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需求与竞争背景</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兴趣社群及活动</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共同体验与建立关系</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活动票、课程、会籍</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直接或相邻模式</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婚恋服务</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择偶和关系推进</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匹配、顾问、平台增值</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单身独立服务线</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企业家学习</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决策、学习及商业连接</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年费、项目学费</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私董会参访替代</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旅行及生活方式</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行程资源与体验</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按人、按团、定制</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主题产品及合作供给</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分类为研究分析；S01 S02 S12 S22 S28 S33 S42</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04　互联网婚恋规模与增长</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根据网经社电子商务研究中心发布的《2025年度中国数字生活市场数据报告》，其口径下互联网婚恋市场从2021年的75亿元增加到2025年的103.5亿元，用户规模从5680万人增加到8450万人。公开页提供了连续序列，但没有完整公开去重、抽样和收入覆盖方法，因此将其标为</w:t>
      </w:r>
      <w:r>
        <w:rPr>
          <w:rFonts w:ascii="Times New Roman" w:hAnsi="Times New Roman" w:eastAsia="Songti SC" w:cs="Arial"/>
          <w:b/>
          <w:i w:val="0"/>
          <w:color w:val="000000"/>
          <w:sz w:val="24"/>
          <w:szCs w:val="24"/>
        </w:rPr>
        <w:t>第三方估算</w:t>
      </w:r>
      <w:r>
        <w:rPr>
          <w:rFonts w:ascii="Times New Roman" w:hAnsi="Times New Roman" w:eastAsia="Songti SC" w:cs="Arial"/>
          <w:b w:val="0"/>
          <w:i w:val="0"/>
          <w:color w:val="000000"/>
          <w:sz w:val="24"/>
          <w:szCs w:val="24"/>
        </w:rPr>
        <w:t>。</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同一口径的规模增速在2025年为5.61%，低于早期年份。规模增长并不意味着每家机构都增长，也不能证明线下高端社群有同样增长率。用户规模尤其不等于付费人数或月活人数。</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艾媒给出的2023年互联网婚恋交友规模为93.8亿元，网经社同年为91亿元。两者差异应保留，不平均、不拼接成一条“更完整”的时间线，也不把标题含2025的2024年报告当2025年数据。</w:t>
      </w:r>
    </w:p>
    <w:tbl>
      <w:tblPr>
        <w:tblW w:type="auto" w:w="0"/>
        <w:jc w:val="center"/>
        <w:tblLayout w:type="fixed"/>
        <w:tblLook w:firstColumn="1" w:firstRow="1" w:lastColumn="0" w:lastRow="0" w:noHBand="0" w:noVBand="1" w:val="04A0"/>
      </w:tblPr>
      <w:tblGrid>
        <w:gridCol w:w="1634"/>
        <w:gridCol w:w="2418"/>
        <w:gridCol w:w="2287"/>
        <w:gridCol w:w="2732"/>
      </w:tblGrid>
      <w:tr>
        <w:trPr>
          <w:cantSplit/>
          <w:tblHeader/>
        </w:trPr>
        <w:tc>
          <w:tcPr>
            <w:tcW w:type="dxa" w:w="1634"/>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年份</w:t>
            </w:r>
          </w:p>
        </w:tc>
        <w:tc>
          <w:tcPr>
            <w:tcW w:type="dxa" w:w="241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规模 亿元</w:t>
            </w:r>
          </w:p>
        </w:tc>
        <w:tc>
          <w:tcPr>
            <w:tcW w:type="dxa" w:w="2287"/>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用户 万人</w:t>
            </w:r>
          </w:p>
        </w:tc>
        <w:tc>
          <w:tcPr>
            <w:tcW w:type="dxa" w:w="273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数据性质</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2021</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75</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5680</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网经社估算</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2022</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83</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6190</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网经社估算</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2023</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91</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6780</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网经社估算</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2024</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98</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7750</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网经社估算</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2025</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103.5</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8450</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网经社估算</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S02 S03</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05　婚姻变化与社交需求不可等同</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年度结婚登记在2021—2025年呈现波动。2025年年度公报的政务转载为676.5万对；早期2025年四季度累计报道为676.3万对。本报告采用较新的年度值，并保留二者区别。2023原始公报链接已定位，正文未成功取得，该历史点仍有原文复核限制。</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登记统计反映当年办理登记的婚姻，不代表未婚人口、婚恋服务使用者或未来服务交易。登记下降可能同时受到适婚人口、登记时点、婚姻意愿等影响，不能直接推导婚介收入上升或下降。</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拟公司同时服务单身与有伴侣人群，宏观需求应拆成“结识与匹配”“共同兴趣与陪伴”“家庭生活体验”“学习与事业支持”。若只从单身数量论证全部业务，会遗漏伴侣和家庭客户的主要购买理由。</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年份</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登记 万对</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取数与限制</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2021</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764.3</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历史公报留存</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2022</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683.5</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历史公报留存</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2023</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768.2</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年度链接定位 原文待复核</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2024</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610.6</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中新网转引民政部</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2025</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676.5</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最新年度政务转引 非早期季报</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S04—S08；S17—S19</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06　线上普及与付费经营的现实</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CNNIC第57次报告记录2025年末网民11.25亿，即时通信用户10.94亿。这说明客户已经具备使用线上工具维系关系的条件，不能把这十多亿人作为新公司可收费的客户池。</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挚文集团2025年度业绩发布显示：全年净收入103.671亿元，同比下降1.9%；第四季度陌陌付费用户390万，探探60万，分别低于上年同期。集团收入包括海外和多类增值服务，不能视作中国婚恋收入，也不能与互联网婚恋规模比较市占率。</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这组公司证据说明：有大量用户和真实支付，不代表增长容易。新公司需要证明客户在已有免费关系工具之外，愿意为什么新增交付付钱。若主要价值只是建群、交换名片或提供地点，容易被低成本替代。</w:t>
      </w:r>
    </w:p>
    <w:p>
      <w:pPr>
        <w:widowControl/>
        <w:spacing w:before="0" w:after="80" w:line="400" w:lineRule="exact"/>
        <w:ind w:firstLine="480" w:left="0" w:right="0"/>
        <w:jc w:val="both"/>
        <w:snapToGrid w:val="0"/>
        <w:keepNext/>
      </w:pPr>
      <w:r>
        <w:rPr>
          <w:rFonts w:ascii="Times New Roman" w:hAnsi="Times New Roman" w:eastAsia="Songti SC" w:cs="Arial"/>
          <w:b w:val="0"/>
          <w:i w:val="0"/>
          <w:color w:val="000000"/>
          <w:sz w:val="24"/>
          <w:szCs w:val="24"/>
        </w:rPr>
        <w:t>对小红书的合理使用是发现需求语言、品牌内容与咨询入口，再追溯报名和交易。点赞、收藏和粉丝不能提供完整的“曝光—留资—成交”分母，不能推算获客成本。</w:t>
      </w: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S01 S12；X01—X03</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07　高净值客群与消费证据</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私人财富研究与品质生活调查回答不同问题。招商银行与贝恩的2023报告中，316万人是2022年个人可投资资产超过人民币1000万元的估算，不能与家庭总资产口径混用，也不能当作2026年全国客户数。</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胡润2026品质生活报告调查470位千万资产人士，样本集中一线城市。其旅行支出净增加意向和体验预算意向，为研究体验型服务提供方向线索；这不是全国高净值人的概率抽样，也不是客户已经为陌生人社交购买会籍的证据。</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公司以“A8及以上”为目标定位，但个人或家庭、总资产或可投资资产等具体口径尚未定义。建议商业研究同时记录职业和决策角色、可用时间、活动预算、兴趣及参与目的。资产证明是否必要、怎样最小化采集，应在具体入会方案中另作决定。</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高消费能力也不意味着愿为所有产品付费。有的客户需要既有朋友圈旅行，有的希望认识新人，有的希望解决经营问题。研究应以具体任务分层，避免创造一个无差别的“富人画像”。</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概念</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本轮证据</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不能据此推出</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个人可投资资产</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贝恩历史模型估算</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家庭总资产或当前人数</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千万资产样本</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胡润生活与意向调查</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全国需求与实际成交</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职业身份</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机构公开准入条件</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个人资产已经核实</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产品标价</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机构可见报价</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客户愿付与成交均价</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S10 S11 S28 S37 S38</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08　北京上海深圳的进入条件</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三地都存在大城市客户和专业服务基础。2025年居民人均可支配收入，北京89090元、上海91987元、深圳84945元。三者是全体居民人均统计，不描述高净值客户预算，也不足以排列创业优先级。</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进入城市首先看现有关系能否转化为同一时间、地点和目的下的有效参与者。已有潜在客户圈是有利条件，但尚缺三城分布、关系强度、过往支付和可参与日期，无法据此认定任何一城已具备首发条件。</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北京可研究商务与使馆商协会场景，上海可研究餐饮艺术、国际化商务和生活方式，深圳可研究企业家、产业和湾区学习。这是本轮样本供给的观察，不能概括整座城市所有客户的性格或需求。</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建议先按真实资源选一城试验，在另外两城保留客群与合作研究。跨城招募适合少数有明确主题的旅行或游学，并不能自动解决本地日常关系密度。</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城市</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可见供给样本</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进入前需内部核实</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北京</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京城俱乐部 香港马会会所 黑骑士</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客户可动员性 场景与主持</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上海</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HIGHER 餐酒艺术场景 EO 中欧</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人群适配 内容与到访便利</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深圳</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侨商 深商 北大汇丰</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身份准入 产业资源 湾区半径</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S13—S16 S22 S37 S40 S42 S47 S48 S52 S53</w:t>
      </w:r>
    </w:p>
    <w:p>
      <w:pPr>
        <w:pStyle w:val="Heading1"/>
        <w:keepNext/>
        <w:widowControl/>
        <w:spacing w:before="260" w:after="100" w:line="460" w:lineRule="exact"/>
        <w:ind w:firstLine="0" w:left="0" w:right="0"/>
        <w:jc w:val="left"/>
        <w:snapToGrid w:val="0"/>
      </w:pPr>
      <w:r>
        <w:rPr>
          <w:rFonts w:ascii="Arial" w:hAnsi="Arial" w:eastAsia="Heiti SC" w:cs="Arial"/>
          <w:b/>
          <w:i w:val="0"/>
          <w:color w:val="000000"/>
          <w:sz w:val="32"/>
          <w:szCs w:val="32"/>
        </w:rPr>
        <w:t>三　细分市场与经营模式</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09　市场地图与样本选择结果</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机构地图按客户的替代选择组织，并不是“同类公司排行榜”。综合会员模式强调圈层与场景，私董会强调固定同侪和教练，旅行强调资源和交付，婚恋强调匹配，教育及商会则有资格或组织属性。</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15家结构化比较包括京城俱乐部、HIGHER、伟事达、EO China East、正和岛、深圳侨商、上海美国商会、耀悦、鸿鹄逸游、碧山、赞那度、我主良缘、珍爱网、MarryU与中欧。该组用于比较不同选择，不计算市场份额或行业平均收费。</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历史或不明状态的机构明确标记。KEE与网易花田只有历史或状态不足的材料，不作为2026活跃经营规模证据。野去网页有较老资讯；官网能访问本身不等于持续盈利。</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部分机构在全国服务但未确认三城都实际经营。地图中的城市可能表示运营所在地、公开覆盖或客源，实际分支与名额需核实，不用全国品牌数量替代本地竞争密度。</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机构组</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本轮条数</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解释</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综合会员与生活方式</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7</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见机构地图逐条来源</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企业家与私董会</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6</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见机构地图逐条来源</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商学与游学</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6</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见机构地图逐条来源</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商协会与渠道</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4</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见机构地图逐条来源</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旅行及体验</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11</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见机构地图逐条来源</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婚恋与关系服务</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4</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见机构地图逐条来源</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线上社交替代</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3</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见机构地图逐条来源</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机构地图41条；S22—S74</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10　价格比较与收费逻辑</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当前最清楚的价格证据来自标准化产品：伟事达的年费体系、EO全球费用、侨商组织会费、商会活动票与商学院学费。它们的交付内容和资格差异很大，不能放入一个柱状图得出“高端社交均价”。</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旅行报价需要同时记录目的地、时长、成行人数、房型、机票、签证、单房差和取消规则。品牌首页起价只能作为产品定位线索；本轮补充阅读了耀悦小红书逐篇正文，以更新报价与行程结构，并保留尚缺的费用包含项。</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会员年费也要看全年总支出。会籍若只提供资格和折扣，客户还需为活动付费；若年费包含大量活动，就会形成场地、人员与未使用权益的交付负担。比较时应采用同类参与情景，不能只比入口价格。</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没有当前官方报价的机构保留未知。搜索平台生成的AI总结、无日期榜单、早年媒体报价和SEO文章没有进入当前定价依据。高端婚恋套餐实际期限与介绍次数不明时，不以“几万元到几十万元”代替实价。</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服务</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公开价格示例</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口径与限制</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伟事达CE/SE/KE</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148000 / 96000 / 78000元每年</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品牌索引价 待书面合同</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EO全球</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2630美元年费 首次3500美元</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地方及活动费用待核</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深圳侨商普通会员</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3000元每年</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身份条件 组织会费</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上海美商青少年项目</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3500元会员 / 6000元非会员</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两日项目 非成人社交</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耀悦南澳私享游</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49500元每人起 四人成行</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11天 内容报价 非成交</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中欧2026级EMBA</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828000元每项目</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教育产品 非社群年费</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S28 S38 S40 S41 S42；X03相关逐篇来源</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11　产品组合与会员权益设计</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本轮观察到的持续收费基础大致有三种：随时可使用的场所和服务、定期固定小组与专业支持、明确有期限的课程与活动权益。旅行和婚恋也可由顾问持续服务，但每笔交易的范围必须清楚。</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对拟公司而言，六个产品名称可以共用品牌，但不必共用一个参加名单。婚恋的择偶信息不应默认流入伴侣或家庭社群；商业议题的保密规则也不适合开放给一次性游客。</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建议把公开体验、经过筛选的连续活动、专业分支产品、顾问定制四种关系分开定义。是否做年费，应由重复参与和预订需求决定；年费购买的是可交付的权益，而不是抽象的“资源无限”。</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交叉销售仍是待验证假设。公开页面同时列出旅行和晚宴，不能证明同一会员会购买两者。下一阶段需要观察客户从第一次付费到第二个产品的真实路径和增量交付成本。</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业务</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适合共用的部分</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需独立的部分</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社交与兴趣体验</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品牌 组织团队 会员联系</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主题名单与参加目的</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旅行与游学</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内容兴趣 顾问沟通</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合同 供应链 安全与退改</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私董会与参访</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企业家主题与渠道</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教练 能力 准入与保密</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婚恋与一般社交</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自愿接触品牌入口</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匹配资料 目标与服务合同</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伴侣与家庭活动</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场景 主题及同伴关系</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家庭票 年龄与照护安排</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S22 S28 S33 S41 S67 S70；产品矩阵及研究建议</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12　客户画像与购买过程</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客户画像按“谁在什么场景为哪种结果付费”组织。附件列六类需求人群，并区分机构公开定位与</w:t>
      </w:r>
      <w:r>
        <w:rPr>
          <w:rFonts w:ascii="Times New Roman" w:hAnsi="Times New Roman" w:eastAsia="Songti SC" w:cs="Arial"/>
          <w:b/>
          <w:i w:val="0"/>
          <w:color w:val="000000"/>
          <w:sz w:val="24"/>
          <w:szCs w:val="24"/>
        </w:rPr>
        <w:t>研究假设</w:t>
      </w:r>
      <w:r>
        <w:rPr>
          <w:rFonts w:ascii="Times New Roman" w:hAnsi="Times New Roman" w:eastAsia="Songti SC" w:cs="Arial"/>
          <w:b w:val="0"/>
          <w:i w:val="0"/>
          <w:color w:val="000000"/>
          <w:sz w:val="24"/>
          <w:szCs w:val="24"/>
        </w:rPr>
        <w:t>。年龄、性别、城市和职业只是基础标签，不能替代参与动机。</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例如经营者可能在经营问题出现时选择私董会；夫妻可能更愿购买共同旅行，单身者则可能希望明确的择偶匹配。购买触发、预算、夫妻共同决定和退出原因，本轮缺少高端定向一手资料，不写成确定比例。</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我们建议访谈时追溯最近三次真实活动或旅行：谁推荐、付多少钱、有什么额外费用、为什么选择、之后是否再联系同伴、有没有复购，以及拒绝过哪些替代方案。只问“你愿不愿参加高端活动”容易获得礼貌性赞同。</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公司也应允许“不需要婚恋”“不希望被推销”“只想与现有伴侣同行”等明确选择。把不同目的的人强行聚到一起，可能增加组织冲突，而非提高关系质量。</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需求人群</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需求及选择标准</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证据与未验证点</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忙碌企业经营者</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能否接触合适同行；讨论保密；时间成本</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职业客群有机构准入证据；预算及触发为待验假设</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品质体验组织需求</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内容质量、同行适配、交付稳定</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旅行产品供给支持；付费社交需求未验证</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严肃婚恋需求</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真实性、匹配、次数、退费</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目标定位有证据；具体预算和转化未知</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青年家族成员</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氛围、边界、品牌、隐私</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仅品牌自述，不能确认实际资产与年龄结构</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家庭延伸需求</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家庭友好、安排透明、时间兼容</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供给存在；夫妻付费和独立参与意愿待验</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同兴趣轻社交</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兴趣、节奏、消费观、地理距离</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大众样本与理论支持，不代表高净值群体</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S17—S19 S28 S33 S37 S41 S53 S65 S67—S70</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13　获客渠道与成交路径</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公开渠道可以验证入口和内容，却往往看不到成交。附件将官网、APP、社交内容、合作方与转介绍分开记录，不把“出现过小红书内容”认定为企业主动投放。第三方用户或供应商笔记更不能自动归属品牌广告。</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伟事达的可见链条是内容与体验入口、教练面试、组员认可及年度产品；耀悦是目的地和资源内容、顾问或品牌账号、行程与报价；京城俱乐部是会员权益与场景、联系和会籍服务。实际销售话术、付款和CRM转化均未亲历。</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小红书的品牌内容样本呈现三类常见任务：解释为什么选择品牌、给出具体主题及行程、利用假期或促销促使咨询。只有进一步取得有效咨询和成交数据，才能比较它们的商业效果。</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对新公司，熟人邀请、合作机构与公域内容可以并行试验，但应给每条线索保留首次接触、推荐者及成交来源。若客户经历多个入口，不能让每个渠道都认领同一笔成交。</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环节</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本轮可见证据</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经营上需要补采</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发现</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公开内容和合作介绍</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有效触达与人群适配</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咨询</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联系 申请 私信入口</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有效线索与沟通成本</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筛选</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部分准入规则</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通过率及拒绝原因</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报名付费</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报价及报名页</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实付 取消 退款</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再次参加</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少量故事或同组记录</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同批客户复购</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推荐</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推荐入口或制度</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归因与真实成交</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S23 S28—S34；X01—X03；获客表</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14　小红书内容研究的实际发现</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本轮直接打开站内搜索和笔记。泛词“高端社交”同时包含技巧、身份想象、普通活动和商业推广，关键词热度不能代表目标客户需求。品牌搜索也有同名误配，耀悦搜索混入羽毛球和婚礼业务，京城俱乐部混入汽车和足球。</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耀悦高端旅行账号在采集时显示9507粉丝、4.3万获赞与收藏，这是单个账号快照，不是品牌总粉丝、活跃客户或成交数据。品牌身份依据账号自述，未额外取得工商认证页面，因此保留这一限制。</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该账号取得20篇非置顶内容的正文和日期显示，覆盖目的地资源、科考、人文、美食、邮轮及假期规划等主题。月日显示按采集时年份解释，编辑日期不一定等于首次发布日期；互动数若正文仍在加载，不记零。</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一个需额外核实的异常是：某非洲高奢三国线路的正文显示1.38万元/人，但同时描述多家高奢资源。我们不擅自改成13.8万，也不把这个异常价格当低价锚，而将其列入报价复核。</w:t>
      </w:r>
    </w:p>
    <w:p>
      <w:pPr>
        <w:widowControl/>
        <w:spacing w:before="0" w:after="80" w:line="400" w:lineRule="exact"/>
        <w:ind w:firstLine="480" w:left="0" w:right="0"/>
        <w:jc w:val="both"/>
        <w:snapToGrid w:val="0"/>
        <w:keepNext/>
      </w:pPr>
      <w:r>
        <w:rPr>
          <w:rFonts w:ascii="Times New Roman" w:hAnsi="Times New Roman" w:eastAsia="Songti SC" w:cs="Arial"/>
          <w:b w:val="0"/>
          <w:i w:val="0"/>
          <w:color w:val="000000"/>
          <w:sz w:val="24"/>
          <w:szCs w:val="24"/>
        </w:rPr>
        <w:t>京城与伟事达当前可见内容不足以形成同等规模、严格近90天的可靠比较样本。因此只讨论内容类型与可见入口，不做声量排名，也不把未发现大量内容解读为业务不活跃。</w:t>
      </w: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X01 X02 X03；内容样本表；报价异常另见证据缺口</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15　活动流程与交付质量</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一次活动的交付链条包括设计、筛选、行前、接待、破冰、主体、自由交流和回访。附件对六个观察记录逐环节填事实或未知，共48条。记录的存在不等于活动完整被观察。</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京城案例有会员新春回顾和合作会面；伟事达有海外小组游学及深圳大会同期私董会；旅行案例有逐日或阶段行程介绍。会面、招募产品、实际举办回顾分开，不把它们都计入活动频率。</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公开资料最容易缺的恰是关键服务：怎样拒绝不适合者、怎样安排破冰与独处、如何照顾新成员、谁处理取消与投诉、活动后是否促成自愿联系。照片只能说明某个场景，不能证明这些环节有效。</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对拟公司的流程建议与竞品事实分开。建议每场活动明确参与目的、人数和资格、总费用、主持与交付责任；自愿交换联系方式，另行同意摄影和公开使用；活动后收集是否愿意再次同场及具体改进意见。</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活动类别</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重点交付</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需要观察的失败表现</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私董会</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保密 提问 讨论 承诺跟踪</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演讲替代讨论 强推销</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社交晚宴</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人群适配与主持</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熟人小圈排斥新人</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旅行</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资源 行程 安全与退改</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临时变更 费用不明</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婚恋</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真实性 自愿匹配与反馈</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保证成功 目的不透明</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游学参访</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学习目标 接待与交流</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只有拍照 没有学习内容</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伴侣家庭</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共同参与与家庭便利</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默认所有人有同样生活安排</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S24—S35；六个活动记录及流程表；建议为研究者设计</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16　用户规模活跃与经营结果</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三家深度案例均未取得当前中国分城有效付费会员、续费和获客成本的完整证据。伟事达全球会员数不能作为中国会员；京城单场百余出席含外交和合作嘉宾；耀悦伙伴网络数不能作为客户数。</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活跃率至少要定义观察期、有效会员分母与活跃动作。本项目优先使用“90天至少一次实际到场的有效会员比例”，但当前缺分母和全量参与记录，附件按未知处理。续费必须以到期且具备续费资格的人为分母。</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对比经营效果应按可验证程度逐项判断：是否有近期经营线索，是否有具体可交易产品，是否有实际参与，是否有同批客户复购，是否有经济结果。前面几项有证据不能自动替代后面几项。</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我们不从中青旅集团收入或股权损益倒推耀悦品牌利润，也不以多个平台的自述客户相加作为行业人数。未来公司自己的数据台账应从第一场活动开始去重，区分人、人次、家庭、企业与订单。</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案例</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有证据的部分</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仍不能判断</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京城俱乐部</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会员设施 规则 活动及合作线索</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有效付费 续费 盈利</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伟事达中国</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分组及年度服务 标价 近期活动</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中国会员 续费 CAC</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耀悦</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产品与具体内容 顾问入口</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成交人数 复购 品牌利润</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S22—S36；用户与活跃表</w:t>
      </w:r>
    </w:p>
    <w:p>
      <w:pPr>
        <w:pStyle w:val="Heading1"/>
        <w:keepNext/>
        <w:widowControl/>
        <w:spacing w:before="260" w:after="100" w:line="460" w:lineRule="exact"/>
        <w:ind w:firstLine="0" w:left="0" w:right="0"/>
        <w:jc w:val="left"/>
        <w:snapToGrid w:val="0"/>
      </w:pPr>
      <w:r>
        <w:rPr>
          <w:rFonts w:ascii="Arial" w:hAnsi="Arial" w:eastAsia="Heiti SC" w:cs="Arial"/>
          <w:b/>
          <w:i w:val="0"/>
          <w:color w:val="000000"/>
          <w:sz w:val="32"/>
          <w:szCs w:val="32"/>
        </w:rPr>
        <w:t>四　三家深度案例</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17　案例一 京城俱乐部</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京城俱乐部用于研究固定场景会员模式。官方资料把商务交流、餐饮、康乐和家庭服务结合，会员获得空间、服务与活动接触机会。其持续价值不只来自一次晚宴，也来自可重复使用的场所。</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价格方面，当前官方权益页没有取得有效会费、续费和退款条款；不采用网络旧报价。客户画像可确认的是品牌定位与家人使用场景，不能确认实际资产、婚姻结构或年龄占比。</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获客方面，可见官网会籍说明、联系及第三方场景内容；机构合作可以增加信任与接触，但没有证据给出转化率。小红书有餐饮、氛围、着装及活动摄影线索，是否为品牌投放须逐条核实。</w:t>
      </w:r>
    </w:p>
    <w:p>
      <w:pPr>
        <w:widowControl/>
        <w:spacing w:before="0" w:after="80" w:line="400" w:lineRule="exact"/>
        <w:ind w:firstLine="480" w:left="0" w:right="0"/>
        <w:jc w:val="both"/>
        <w:snapToGrid w:val="0"/>
        <w:keepNext/>
      </w:pPr>
      <w:r>
        <w:rPr>
          <w:rFonts w:ascii="Times New Roman" w:hAnsi="Times New Roman" w:eastAsia="Songti SC" w:cs="Arial"/>
          <w:b w:val="0"/>
          <w:i w:val="0"/>
          <w:color w:val="000000"/>
          <w:sz w:val="24"/>
          <w:szCs w:val="24"/>
        </w:rPr>
        <w:t>经营评价：有固定设施和多类服务，有近期合作与活动线索；缺有效会员和财务数据，不能下盈利良好结论。复制时需要的场地、服务人员及长期网络，对初创公司是实质条件，不能只复制外观或“高端”称谓。</w:t>
      </w: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S22—S27 X01；完整A—F字段见案例档案</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18　案例二 伟事达中国</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伟事达用于研究有明确服务频次的同侪年费。其核心是教练主持的非竞争企业家小组，而非自由商务聚会。品牌页区分成熟企业一号位、成长型创始人、会员企业高管及企业内部团队。</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价格与权益在品牌页搜索索引中可读，但直接正文受限。研究记录CE、SE、KE年费和首次注册费，并标为待书面核实；不能把索引中的标价当个人实际成交。客户准入基于企业阶段与角色，也不等于个人财富等级。</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面试与其他组员认可提供了可观察的筛选机制；产品说明及近期海外小组活动表明私董会可以延伸为游学。但这需要组内信任和专业主持，不是给一趟旅行加上“私董会”名称。</w:t>
      </w:r>
    </w:p>
    <w:p>
      <w:pPr>
        <w:widowControl/>
        <w:spacing w:before="0" w:after="80" w:line="400" w:lineRule="exact"/>
        <w:ind w:firstLine="480" w:left="0" w:right="0"/>
        <w:jc w:val="both"/>
        <w:snapToGrid w:val="0"/>
        <w:keepNext/>
      </w:pPr>
      <w:r>
        <w:rPr>
          <w:rFonts w:ascii="Times New Roman" w:hAnsi="Times New Roman" w:eastAsia="Songti SC" w:cs="Arial"/>
          <w:b w:val="0"/>
          <w:i w:val="0"/>
          <w:color w:val="000000"/>
          <w:sz w:val="24"/>
          <w:szCs w:val="24"/>
        </w:rPr>
        <w:t>经营评价：中国相关近期内容存在，全球规模为品牌自述；未取得中国付费、续费、获客和利润。研究建议是先检验公司能否稳定提供同侪讨论能力，不把合伙人的绩效管理经验自动等同于私董会教练能力。</w:t>
      </w: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S28—S32 X02；完整A—F字段见案例档案</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19　案例三 耀悦</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耀悦用于研究按产品付费的主题体验与顾问模式。官网有私享、招募、游学、列车邮轮及定制分类，面向个人家庭与机构。高端旅行证明专业交付有价格空间，但不是财富筛选社群的直接成功证明。</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本轮补充的南澳11天四人私享游显示49500元/人起，并有分阶段行程；南极内容给出不同海空或邮轮方案。报价的机票、舱房、单房差及取消条件仍应按具体团期核实。部分首页索引价格与更新笔记不一致，不直接当调价证据。</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获客链条有较清楚的公开前段：目的地及假期内容、品牌与资源解释、价格和行程、顾问咨询。20篇内容样本可用于分析主题策略；没有订单和流量分母，不能判断哪种内容成交最好。</w:t>
      </w:r>
    </w:p>
    <w:p>
      <w:pPr>
        <w:widowControl/>
        <w:spacing w:before="0" w:after="80" w:line="400" w:lineRule="exact"/>
        <w:ind w:firstLine="480" w:left="0" w:right="0"/>
        <w:jc w:val="both"/>
        <w:snapToGrid w:val="0"/>
        <w:keepNext/>
      </w:pPr>
      <w:r>
        <w:rPr>
          <w:rFonts w:ascii="Times New Roman" w:hAnsi="Times New Roman" w:eastAsia="Songti SC" w:cs="Arial"/>
          <w:b w:val="0"/>
          <w:i w:val="0"/>
          <w:color w:val="000000"/>
          <w:sz w:val="24"/>
          <w:szCs w:val="24"/>
        </w:rPr>
        <w:t>经营评价：有近期持续内容与可识别产品，单一账号粉丝可核；客户量、复购和品牌利润仍未知。对拟公司的启发是先把主题、资源、成本和责任做实，再验证客户是否愿为同行筛选额外付费。</w:t>
      </w: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S33—S36 X03及逐篇内容来源；完整A—F字段见案例档案</w:t>
      </w:r>
    </w:p>
    <w:p>
      <w:pPr>
        <w:pStyle w:val="Heading1"/>
        <w:keepNext/>
        <w:widowControl/>
        <w:spacing w:before="260" w:after="100" w:line="460" w:lineRule="exact"/>
        <w:ind w:firstLine="0" w:left="0" w:right="0"/>
        <w:jc w:val="left"/>
        <w:snapToGrid w:val="0"/>
      </w:pPr>
      <w:r>
        <w:rPr>
          <w:rFonts w:ascii="Arial" w:hAnsi="Arial" w:eastAsia="Heiti SC" w:cs="Arial"/>
          <w:b/>
          <w:i w:val="0"/>
          <w:color w:val="000000"/>
          <w:sz w:val="32"/>
          <w:szCs w:val="32"/>
        </w:rPr>
        <w:t>五　经济性与进入条件</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20　经济模型与敏感因素</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工作簿提供一个可编辑的年度经营演示模型，按保守、基准、扩展三组</w:t>
      </w:r>
      <w:r>
        <w:rPr>
          <w:rFonts w:ascii="Times New Roman" w:hAnsi="Times New Roman" w:eastAsia="Songti SC" w:cs="Arial"/>
          <w:b/>
          <w:i w:val="0"/>
          <w:color w:val="000000"/>
          <w:sz w:val="24"/>
          <w:szCs w:val="24"/>
        </w:rPr>
        <w:t>研究假设</w:t>
      </w:r>
      <w:r>
        <w:rPr>
          <w:rFonts w:ascii="Times New Roman" w:hAnsi="Times New Roman" w:eastAsia="Songti SC" w:cs="Arial"/>
          <w:b w:val="0"/>
          <w:i w:val="0"/>
          <w:color w:val="000000"/>
          <w:sz w:val="24"/>
          <w:szCs w:val="24"/>
        </w:rPr>
        <w:t>切换。所有输入是经营设计假设，不是竞品实绩、行业平均或正式预算；默认同时测试年费和额外活动收费，需核实客户是否接受双重支付。</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另设收费模式比较表，分别计算纯按次、会费包含活动、会费加活动另收费、定制净服务费四种模式。在同一团队及获客预算下观察收入与交付差异，实际进入时还须重新配置资源。定制仅计组织净服务收入，不包含代收旅行款；会员人数与年费另作二维敏感性分析，其他条件固定。</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基准假设为100名全年等效会员、年费18000元、8%退款准备，全年36场付费活动、每场16人、票价1200元。成员交付成本、场地和单场固定费、团队及获客另计。模型不包含旅行总交易额，避免把旅行合作的代收款全额当公司收入。</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模型展示会员净收入、活动收入与直接成本、会员服务成本、团队固定成本、获客成本及税前经营余额，另列会费收款与未履约交付准备的区别。全年等效会员不是年末会员，新加入者需折算服务周期；本模型暂按整年等效化，不表示真实月度招募速度。</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盈亏平衡会员数使用净会员年费减年度服务变动成本为单位贡献，同时扣除活动贡献、加入固定和获客预算。获客预算暂固定，真实新增人数变化时应重算。把重复人数当新客户或漏掉创始人的时间成本，都会高估经济性。</w:t>
      </w:r>
    </w:p>
    <w:p>
      <w:pPr>
        <w:widowControl/>
        <w:spacing w:before="0" w:after="80" w:line="400" w:lineRule="exact"/>
        <w:ind w:firstLine="480" w:left="0" w:right="0"/>
        <w:jc w:val="both"/>
        <w:snapToGrid w:val="0"/>
        <w:keepNext/>
      </w:pPr>
      <w:r>
        <w:rPr>
          <w:rFonts w:ascii="Times New Roman" w:hAnsi="Times New Roman" w:eastAsia="Songti SC" w:cs="Arial"/>
          <w:b w:val="0"/>
          <w:i w:val="0"/>
          <w:color w:val="000000"/>
          <w:sz w:val="24"/>
          <w:szCs w:val="24"/>
        </w:rPr>
        <w:t>容量也要一起看。基准活动席位总计576人次，若全部供100名会员使用，平均每人每年5.76次。该算术并不保证每个人都能参加想要的时间和主题；真正约束可能是同城兴趣和日期匹配。</w:t>
      </w: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全部输入为研究假设；工作簿经营模型与独立校验</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21　进入条件与运营风险</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旅行服务需要按实际招徕、组织、收款、签约和交付结构核查旅游业务许可及责任，不能仅靠名称叫“游学”或合作方有资质就认为自身责任已经解决。本阶段只定位直接相关规则，不替公司尚未确定的经营结构下法律结论。</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高端入会核验可能涉及金融、身份、行踪或其他个人信息。是否需要收集、使用目的、保存期限、访问范围和对外展示应先明确；涉及敏感信息时按照法律要求处理。把个人资产证明或婚恋资料发到群里，不应作为默认筛选方式。</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合同要对应可控制交付：时间、次数、资源、替代方案和退改，而不是保证结婚、保证商业回报或保证接触某类人物。历史消保调查用于识别条款和执行风险，不推定每家机构当前违法。</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信用风险还包括合作方营销、成员向其他成员推销或借贷，以及客户对“高端”的理解不一致。公司需要明确禁止行为、投诉处置和退出规则，并核实这些安排的执行成本。</w:t>
      </w:r>
    </w:p>
    <w:tbl>
      <w:tblPr>
        <w:tblW w:type="auto" w:w="0"/>
        <w:jc w:val="center"/>
        <w:tblLayout w:type="fixed"/>
        <w:tblLook w:firstColumn="1" w:firstRow="1" w:lastColumn="0" w:lastRow="0" w:noHBand="0" w:noVBand="1" w:val="04A0"/>
      </w:tblPr>
      <w:tblGrid>
        <w:gridCol w:w="2483"/>
        <w:gridCol w:w="6588"/>
      </w:tblGrid>
      <w:tr>
        <w:trPr>
          <w:cantSplit/>
          <w:tblHeader/>
        </w:trPr>
        <w:tc>
          <w:tcPr>
            <w:tcW w:type="dxa" w:w="2483"/>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进入条件</w:t>
            </w:r>
          </w:p>
        </w:tc>
        <w:tc>
          <w:tcPr>
            <w:tcW w:type="dxa" w:w="658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开业前必须回答</w:t>
            </w:r>
          </w:p>
        </w:tc>
      </w:tr>
      <w:tr>
        <w:trPr>
          <w:cantSplit/>
        </w:trPr>
        <w:tc>
          <w:tcPr>
            <w:tcW w:type="dxa" w:w="2483"/>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专业能力</w:t>
            </w:r>
          </w:p>
        </w:tc>
        <w:tc>
          <w:tcPr>
            <w:tcW w:type="dxa" w:w="658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谁主持 谁交付 谁承担替代和投诉</w:t>
            </w:r>
          </w:p>
        </w:tc>
      </w:tr>
      <w:tr>
        <w:trPr>
          <w:cantSplit/>
        </w:trPr>
        <w:tc>
          <w:tcPr>
            <w:tcW w:type="dxa" w:w="2483"/>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场地与供应链</w:t>
            </w:r>
          </w:p>
        </w:tc>
        <w:tc>
          <w:tcPr>
            <w:tcW w:type="dxa" w:w="658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是否固定投入 有无备用与取消安排</w:t>
            </w:r>
          </w:p>
        </w:tc>
      </w:tr>
      <w:tr>
        <w:trPr>
          <w:cantSplit/>
        </w:trPr>
        <w:tc>
          <w:tcPr>
            <w:tcW w:type="dxa" w:w="2483"/>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客户与隐私</w:t>
            </w:r>
          </w:p>
        </w:tc>
        <w:tc>
          <w:tcPr>
            <w:tcW w:type="dxa" w:w="658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最小必要核验和自愿公开范围</w:t>
            </w:r>
          </w:p>
        </w:tc>
      </w:tr>
      <w:tr>
        <w:trPr>
          <w:cantSplit/>
        </w:trPr>
        <w:tc>
          <w:tcPr>
            <w:tcW w:type="dxa" w:w="2483"/>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合同与收款</w:t>
            </w:r>
          </w:p>
        </w:tc>
        <w:tc>
          <w:tcPr>
            <w:tcW w:type="dxa" w:w="658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权益价格对应 预收与退款准备</w:t>
            </w:r>
          </w:p>
        </w:tc>
      </w:tr>
      <w:tr>
        <w:trPr>
          <w:cantSplit/>
        </w:trPr>
        <w:tc>
          <w:tcPr>
            <w:tcW w:type="dxa" w:w="2483"/>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组织边界</w:t>
            </w:r>
          </w:p>
        </w:tc>
        <w:tc>
          <w:tcPr>
            <w:tcW w:type="dxa" w:w="658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婚恋 私董 家庭活动的独立规则</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S20 S21 S75 S76；研究分析</w:t>
      </w:r>
    </w:p>
    <w:p>
      <w:pPr>
        <w:pStyle w:val="Heading1"/>
        <w:keepNext/>
        <w:widowControl/>
        <w:spacing w:before="260" w:after="100" w:line="460" w:lineRule="exact"/>
        <w:ind w:firstLine="0" w:left="0" w:right="0"/>
        <w:jc w:val="left"/>
        <w:snapToGrid w:val="0"/>
      </w:pPr>
      <w:r>
        <w:rPr>
          <w:rFonts w:ascii="Arial" w:hAnsi="Arial" w:eastAsia="Heiti SC" w:cs="Arial"/>
          <w:b/>
          <w:i w:val="0"/>
          <w:color w:val="000000"/>
          <w:sz w:val="32"/>
          <w:szCs w:val="32"/>
        </w:rPr>
        <w:t>六　公司方向与后续验证</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22　三个公司方向的比较</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方向A是精选城市社交体验：以明确兴趣和参加目的组织小型活动，先按次付费，再依据实际复购决定会籍。它最贴近创始人的同层次社交与生活体验意图，也可先用现有客户圈验证。主要风险是筛选、主持和重复内容供给，不能只做场地预订。</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方向B是主题旅行与游学：以专业线路为主，叠加自愿的同行兴趣筛选。可与适合的专业服务商共同设计，但要明确合同和收入成本边界。验证重点是客户为什么不直接买现成旅行，以及额外组织服务能否获得收入。</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方向C是企业家同侪与成长：固定小组、教练和议题追踪形成连续服务，再延伸参访与游学。该模式收费依据相对明确，但需要有经验的教练和适配的一号位客户，成长咨询与生活社交的交付不能混同。</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我们优先建议验证A，把B视为合作产品，把C作为能力成熟后的独立分支。若内部资源表显示经营者客户明显集中且有合适教练，优先级可以改变。婚恋保留独立自愿服务线，不因客户单身就默认其愿为婚恋付费。</w:t>
      </w:r>
    </w:p>
    <w:tbl>
      <w:tblPr>
        <w:tblW w:type="auto" w:w="0"/>
        <w:jc w:val="center"/>
        <w:tblLayout w:type="fixed"/>
        <w:tblLook w:firstColumn="1" w:firstRow="1" w:lastColumn="0" w:lastRow="0" w:noHBand="0" w:noVBand="1" w:val="04A0"/>
      </w:tblPr>
      <w:tblGrid>
        <w:gridCol w:w="1634"/>
        <w:gridCol w:w="2418"/>
        <w:gridCol w:w="2287"/>
        <w:gridCol w:w="2732"/>
      </w:tblGrid>
      <w:tr>
        <w:trPr>
          <w:cantSplit/>
          <w:tblHeader/>
        </w:trPr>
        <w:tc>
          <w:tcPr>
            <w:tcW w:type="dxa" w:w="1634"/>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方向</w:t>
            </w:r>
          </w:p>
        </w:tc>
        <w:tc>
          <w:tcPr>
            <w:tcW w:type="dxa" w:w="241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收费起点</w:t>
            </w:r>
          </w:p>
        </w:tc>
        <w:tc>
          <w:tcPr>
            <w:tcW w:type="dxa" w:w="2287"/>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核心条件</w:t>
            </w:r>
          </w:p>
        </w:tc>
        <w:tc>
          <w:tcPr>
            <w:tcW w:type="dxa" w:w="273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推翻判断的证据</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A城市体验</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按次 再评估年费</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可组织同城适配名单及稳定主持</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重复参加低 愿付低于交付成本</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B主题旅行</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具体行程或组织服务</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专业供应链与责任安排</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客户只为旅游买单 不愿多付筛选费</w:t>
            </w:r>
          </w:p>
        </w:tc>
      </w:tr>
      <w:tr>
        <w:trPr>
          <w:cantSplit/>
        </w:trPr>
        <w:tc>
          <w:tcPr>
            <w:tcW w:type="dxa" w:w="163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C同侪成长</w:t>
            </w:r>
          </w:p>
        </w:tc>
        <w:tc>
          <w:tcPr>
            <w:tcW w:type="dxa" w:w="241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固定周期服务</w:t>
            </w:r>
          </w:p>
        </w:tc>
        <w:tc>
          <w:tcPr>
            <w:tcW w:type="dxa" w:w="2287"/>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教练 稳定议题和非竞争小组</w:t>
            </w:r>
          </w:p>
        </w:tc>
        <w:tc>
          <w:tcPr>
            <w:tcW w:type="dxa" w:w="273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客户不愿披露问题或无法持续参加</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S22 S28 S33 S40 S41；公司方向为条件性建议</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23　合伙人会谈与后续验证</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会谈第一项是共同确认公司承诺的结果：是认识合适的人、共同体验，还是经营决策或婚恋匹配。可以有多个产品，但必须能清楚解释每个产品的购买理由和交付负责人。</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第二项是内部资源盘点。按三城列可联系的去重成年人或家庭、关系强弱、职业和兴趣、是否有真实购买经历及可参加日期。不要为了研究制作含资产证明或婚恋私密资料的共享名单，优先使用匿名汇总。</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第三项是把未来验证的门槛定清楚。建议在一个城市做三轮同类付费体验，分别记录有效邀约、实付、退款、到场、再付费和总投入工时。门槛由可承受成本和容量倒推，暂不声称某个续费率是行业标准。活动执行不属于本轮任务。</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需求访谈应覆盖参加者、拒绝者和退费者，机构补证优先获取书面价目、权益、退改、真实排期及有效会员定义。不需要先追求所有公司财务，只补足会改变进入决策的问题。</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本次会谈不宜仅讨论哪个名字更高端。建议形成书面决定：优先验证哪个方向、什么条件下扩大或停止、哪个合伙人负责客户与内容、哪个负责交付与核算，以及下一阶段允许投入多少资源。</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待决定</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现有证据能支持什么</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仍需什么</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是否继续</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存在相邻付费模式 可继续验证</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目标客户实付与重复购买</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先做什么</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优先比较城市体验与主题产品</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现有人脉与交付能力</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怎样定价</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可比权益和成本框架</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书面报价与愿付验证</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是否会员制</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有年费模式但条件不同</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连续权益及客户留存</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是否三城同时</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不能从平均收入排序</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各城可达客户与执行团队</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研究建议；G01 G05 G06 G09</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24　经营指标的定义与绩效使用</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绩效管理先建立同口径记录，再设目标。单场收入、会员年费收款、已履约收入和旅行代收总额不是同一个指标。人数与人次、客户与家庭也不能混用。</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不要仅用拉群数、活动场次或收款考核组织者，否则可能鼓励扩大不适配名单、过度承诺和透支未来交付。应同时观察有效参与、退款、重复支付、服务成本及投诉解决。</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下表是拟公司将来使用的指标字典，不是本轮已经取得的竞品数据。数据应从报名、支付和签到系统产生，公开内容只能补充解释。</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指标</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定义</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适用限制</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有效线索</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符合已声明条件且明确表达需求的去重对象</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须先定义条件</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付费转化</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同期或同批实付客户/有效线索</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匹配观察窗口</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到场率</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实际到场/确认报名</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临时取消单列</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重复购买</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首购批次内再次实付人数/可观察首购人数</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同批次同窗口</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90天会员活跃</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90天至少一次到场会员/有效会员</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免费与付费行为分开</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续费率</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实际续费/到期且可续费会员</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未到期不入分母</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活动贡献</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净收入减直接场地餐饮人员等成本</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固定成本另列</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获客成本</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可归因费用/新增实付客户</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分摊规则一致</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转介绍成交</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可追溯推荐带来的新增实付</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去重与归因</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服务产能</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组织工时与服务量的关系</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含创始人投入</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研究者指标定义；不设无依据行业绩效目标</w:t>
      </w:r>
    </w:p>
    <w:p>
      <w:pPr>
        <w:pStyle w:val="Heading1"/>
        <w:keepNext/>
        <w:widowControl/>
        <w:spacing w:before="260" w:after="100" w:line="460" w:lineRule="exact"/>
        <w:ind w:firstLine="0" w:left="0" w:right="0"/>
        <w:jc w:val="left"/>
        <w:snapToGrid w:val="0"/>
      </w:pPr>
      <w:r>
        <w:rPr>
          <w:rFonts w:ascii="Arial" w:hAnsi="Arial" w:eastAsia="Heiti SC" w:cs="Arial"/>
          <w:b/>
          <w:i w:val="0"/>
          <w:color w:val="000000"/>
          <w:sz w:val="32"/>
          <w:szCs w:val="32"/>
        </w:rPr>
        <w:t>七　验收结果与附件说明</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25　验收结果与关键证据缺口</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本次已交付宏观连续数据、41条市场地图、15家可比产品记录、三家逐字段案例、价格与权益、客户、获客、流程、用户活跃及经济模型。字段存在不代表数据已经全部取得，附件用“未知”保留缺口。</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最重要的未解问题是：目标客户是否为社交组织而非单项资源付费，真实重复购买与续费如何，三城的初始关系密度是否足够。案头研究无法替代这些验证，因此建议只批准下一阶段验证，暂不据此做确定收入承诺。</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内容采集方面，耀悦取得20篇逐篇记录；另外两家近期合格数量不足。活动方面，两场完整实际活动的目标未在每家满足，六个记录分别标记回顾、合作会面或产品设计。报告不把这些目标标为全部完成。</w:t>
      </w:r>
    </w:p>
    <w:p>
      <w:pPr>
        <w:widowControl/>
        <w:spacing w:before="0" w:after="80" w:line="400" w:lineRule="exact"/>
        <w:ind w:firstLine="480" w:left="0" w:right="0"/>
        <w:jc w:val="both"/>
        <w:snapToGrid w:val="0"/>
      </w:pPr>
      <w:r>
        <w:rPr>
          <w:rFonts w:ascii="Times New Roman" w:hAnsi="Times New Roman" w:eastAsia="Songti SC" w:cs="Arial"/>
          <w:b w:val="0"/>
          <w:i w:val="0"/>
          <w:color w:val="000000"/>
          <w:sz w:val="24"/>
          <w:szCs w:val="24"/>
        </w:rPr>
        <w:t>当前价格中的未知，优先用官方书面报价补证；经营结果中的未知，需要真实台账、机构访谈或付费试点补证。新增证据可能改变方向排序，因此建议把来源表作为持续维护的研究底稿。</w:t>
      </w:r>
    </w:p>
    <w:tbl>
      <w:tblPr>
        <w:tblW w:type="auto" w:w="0"/>
        <w:jc w:val="center"/>
        <w:tblLayout w:type="fixed"/>
        <w:tblLook w:firstColumn="1" w:firstRow="1" w:lastColumn="0" w:lastRow="0" w:noHBand="0" w:noVBand="1" w:val="04A0"/>
      </w:tblPr>
      <w:tblGrid>
        <w:gridCol w:w="1961"/>
        <w:gridCol w:w="3202"/>
        <w:gridCol w:w="3908"/>
      </w:tblGrid>
      <w:tr>
        <w:trPr>
          <w:cantSplit/>
          <w:tblHeader/>
        </w:trPr>
        <w:tc>
          <w:tcPr>
            <w:tcW w:type="dxa" w:w="1961"/>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领域</w:t>
            </w:r>
          </w:p>
        </w:tc>
        <w:tc>
          <w:tcPr>
            <w:tcW w:type="dxa" w:w="3202"/>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本轮状态</w:t>
            </w:r>
          </w:p>
        </w:tc>
        <w:tc>
          <w:tcPr>
            <w:tcW w:type="dxa" w:w="3908"/>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下一步</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需求</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高端圈层社交是否有独立支付意愿</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目标客户真实购买及退款记录访谈</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价格</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京城俱乐部现行总费用</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会籍书面报价与权益合同</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价格</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伟事达价格合同一致性</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官方书面合同或报价</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价格</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耀悦团期及费用包含</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具体团期报价与费用清单</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获客</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三家CAC和成交率</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渠道花费与CRM台账</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用户</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有效会员与续费</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分城有效会员与到期批次</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活动</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六场完整流程</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主办议程 行前书 实际回顾</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内容</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每家近90天20—30条有效样本</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机构官方账号核验与按日期逐条采集</w:t>
            </w:r>
          </w:p>
        </w:tc>
      </w:tr>
      <w:tr>
        <w:trPr>
          <w:cantSplit/>
        </w:trPr>
        <w:tc>
          <w:tcPr>
            <w:tcW w:type="dxa" w:w="1961"/>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公司资源</w:t>
            </w:r>
          </w:p>
        </w:tc>
        <w:tc>
          <w:tcPr>
            <w:tcW w:type="dxa" w:w="3202"/>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三城可动员客户及组织能力</w:t>
            </w:r>
          </w:p>
        </w:tc>
        <w:tc>
          <w:tcPr>
            <w:tcW w:type="dxa" w:w="3908"/>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内部匿名汇总客户关系与活动记录</w:t>
            </w:r>
          </w:p>
        </w:tc>
      </w:tr>
    </w:tbl>
    <w:p>
      <w:pPr>
        <w:widowControl/>
        <w:spacing w:after="0" w:before="0" w:line="60" w:lineRule="exact"/>
        <w:ind w:firstLine="0" w:left="0" w:right="0"/>
        <w:jc w:val="both"/>
        <w:snapToGrid w:val="0"/>
        <w:keepNext/>
      </w:pPr>
    </w:p>
    <w:p>
      <w:pPr>
        <w:keepLines/>
        <w:widowControl/>
        <w:spacing w:after="140" w:before="0" w:line="280" w:lineRule="exact"/>
        <w:ind w:firstLine="0" w:left="0" w:right="0"/>
        <w:jc w:val="left"/>
        <w:snapToGrid w:val="0"/>
      </w:pPr>
      <w:r>
        <w:rPr>
          <w:rFonts w:ascii="Times New Roman" w:hAnsi="Times New Roman" w:eastAsia="Songti SC" w:cs="Arial"/>
          <w:b w:val="0"/>
          <w:i w:val="0"/>
          <w:color w:val="505050"/>
          <w:sz w:val="18"/>
          <w:szCs w:val="18"/>
        </w:rPr>
        <w:t>证据索引　G01—G14及字段核验</w:t>
      </w:r>
    </w:p>
    <w:p>
      <w:pPr>
        <w:pStyle w:val="Heading2"/>
        <w:keepNext/>
        <w:widowControl/>
        <w:spacing w:before="200" w:after="100" w:line="420" w:lineRule="exact"/>
        <w:ind w:firstLine="0" w:left="0" w:right="0"/>
        <w:jc w:val="left"/>
        <w:snapToGrid w:val="0"/>
      </w:pPr>
      <w:r>
        <w:rPr>
          <w:rFonts w:ascii="Arial" w:hAnsi="Arial" w:eastAsia="Heiti SC" w:cs="Arial"/>
          <w:b/>
          <w:i w:val="0"/>
          <w:color w:val="000000"/>
          <w:sz w:val="28"/>
          <w:szCs w:val="28"/>
        </w:rPr>
        <w:t>附件使用与验收</w:t>
      </w:r>
    </w:p>
    <w:tbl>
      <w:tblPr>
        <w:tblW w:type="auto" w:w="0"/>
        <w:jc w:val="center"/>
        <w:tblLayout w:type="fixed"/>
        <w:tblLook w:firstColumn="1" w:firstRow="1" w:lastColumn="0" w:lastRow="0" w:noHBand="0" w:noVBand="1" w:val="04A0"/>
      </w:tblPr>
      <w:tblGrid>
        <w:gridCol w:w="1764"/>
        <w:gridCol w:w="3464"/>
        <w:gridCol w:w="3843"/>
      </w:tblGrid>
      <w:tr>
        <w:trPr>
          <w:cantSplit/>
          <w:tblHeader/>
        </w:trPr>
        <w:tc>
          <w:tcPr>
            <w:tcW w:type="dxa" w:w="1764"/>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交付件</w:t>
            </w:r>
          </w:p>
        </w:tc>
        <w:tc>
          <w:tcPr>
            <w:tcW w:type="dxa" w:w="3464"/>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内容</w:t>
            </w:r>
          </w:p>
        </w:tc>
        <w:tc>
          <w:tcPr>
            <w:tcW w:type="dxa" w:w="3843"/>
            <w:vAlign w:val="center"/>
            <w:shd w:fill="E9ECE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center"/>
              <w:snapToGrid w:val="0"/>
            </w:pPr>
            <w:r>
              <w:rPr>
                <w:rFonts w:ascii="Arial" w:hAnsi="Arial" w:eastAsia="Heiti SC" w:cs="Arial"/>
                <w:b/>
                <w:i w:val="0"/>
                <w:color w:val="000000"/>
                <w:sz w:val="21"/>
                <w:szCs w:val="21"/>
              </w:rPr>
              <w:t>当前边界</w:t>
            </w:r>
          </w:p>
        </w:tc>
      </w:tr>
      <w:tr>
        <w:trPr>
          <w:cantSplit/>
        </w:trPr>
        <w:tc>
          <w:tcPr>
            <w:tcW w:type="dxa" w:w="176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正式报告</w:t>
            </w:r>
          </w:p>
        </w:tc>
        <w:tc>
          <w:tcPr>
            <w:tcW w:type="dxa" w:w="346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行业与模式分析 方向条件 证据索引</w:t>
            </w:r>
          </w:p>
        </w:tc>
        <w:tc>
          <w:tcPr>
            <w:tcW w:type="dxa" w:w="3843"/>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全国高端综合社交无统一统计口径</w:t>
            </w:r>
          </w:p>
        </w:tc>
      </w:tr>
      <w:tr>
        <w:trPr>
          <w:cantSplit/>
        </w:trPr>
        <w:tc>
          <w:tcPr>
            <w:tcW w:type="dxa" w:w="176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合伙人决策摘要</w:t>
            </w:r>
          </w:p>
        </w:tc>
        <w:tc>
          <w:tcPr>
            <w:tcW w:type="dxa" w:w="346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建议选择 分歧 待决定问题</w:t>
            </w:r>
          </w:p>
        </w:tc>
        <w:tc>
          <w:tcPr>
            <w:tcW w:type="dxa" w:w="3843"/>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只支持下一阶段验证</w:t>
            </w:r>
          </w:p>
        </w:tc>
      </w:tr>
      <w:tr>
        <w:trPr>
          <w:cantSplit/>
        </w:trPr>
        <w:tc>
          <w:tcPr>
            <w:tcW w:type="dxa" w:w="176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三家案例档案</w:t>
            </w:r>
          </w:p>
        </w:tc>
        <w:tc>
          <w:tcPr>
            <w:tcW w:type="dxa" w:w="346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每家A—F六模块102字段与两条活动观察</w:t>
            </w:r>
          </w:p>
        </w:tc>
        <w:tc>
          <w:tcPr>
            <w:tcW w:type="dxa" w:w="3843"/>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未知保留；活动并非均为实际完整记录</w:t>
            </w:r>
          </w:p>
        </w:tc>
      </w:tr>
      <w:tr>
        <w:trPr>
          <w:cantSplit/>
        </w:trPr>
        <w:tc>
          <w:tcPr>
            <w:tcW w:type="dxa" w:w="176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数据工作簿</w:t>
            </w:r>
          </w:p>
        </w:tc>
        <w:tc>
          <w:tcPr>
            <w:tcW w:type="dxa" w:w="346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17个工作表 含价格来源缺口与可调模型</w:t>
            </w:r>
          </w:p>
        </w:tc>
        <w:tc>
          <w:tcPr>
            <w:tcW w:type="dxa" w:w="3843"/>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20篇逐篇内容只覆盖耀悦</w:t>
            </w:r>
          </w:p>
        </w:tc>
      </w:tr>
      <w:tr>
        <w:trPr>
          <w:cantSplit/>
        </w:trPr>
        <w:tc>
          <w:tcPr>
            <w:tcW w:type="dxa" w:w="176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后续验证清单</w:t>
            </w:r>
          </w:p>
        </w:tc>
        <w:tc>
          <w:tcPr>
            <w:tcW w:type="dxa" w:w="3464"/>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工作簿证据缺口表与正文验证章节</w:t>
            </w:r>
          </w:p>
        </w:tc>
        <w:tc>
          <w:tcPr>
            <w:tcW w:type="dxa" w:w="3843"/>
            <w:vAlign w:val="center"/>
            <w:shd w:fill="FFFFFF"/>
            <w:tcBorders>
              <w:top w:val="single" w:sz="4" w:color="D9D9D9"/>
              <w:left w:val="single" w:sz="4" w:color="D9D9D9"/>
              <w:bottom w:val="single" w:sz="4" w:color="D9D9D9"/>
              <w:right w:val="single" w:sz="4" w:color="D9D9D9"/>
            </w:tcBorders>
            <w:tcMar>
              <w:top w:w="55" w:type="dxa"/>
              <w:bottom w:w="55" w:type="dxa"/>
              <w:left w:w="90" w:type="dxa"/>
              <w:right w:w="90" w:type="dxa"/>
            </w:tcMar>
          </w:tcPr>
          <w:p>
            <w:pPr>
              <w:keepNext w:val="0"/>
              <w:widowControl/>
              <w:spacing w:after="0" w:before="0" w:line="310" w:lineRule="exact"/>
              <w:ind w:firstLine="0" w:left="0" w:right="0"/>
              <w:jc w:val="left"/>
              <w:snapToGrid w:val="0"/>
            </w:pPr>
            <w:r>
              <w:rPr>
                <w:rFonts w:ascii="Times New Roman" w:hAnsi="Times New Roman" w:eastAsia="Songti SC" w:cs="Arial"/>
                <w:b w:val="0"/>
                <w:i w:val="0"/>
                <w:color w:val="000000"/>
                <w:sz w:val="21"/>
                <w:szCs w:val="21"/>
              </w:rPr>
              <w:t>不外联不购买；未执行下一阶段活动</w:t>
            </w:r>
          </w:p>
        </w:tc>
      </w:tr>
    </w:tbl>
    <w:p>
      <w:pPr>
        <w:widowControl/>
        <w:spacing w:after="0" w:before="0" w:line="60" w:lineRule="exact"/>
        <w:ind w:firstLine="0" w:left="0" w:right="0"/>
        <w:jc w:val="both"/>
        <w:snapToGrid w:val="0"/>
      </w:pPr>
    </w:p>
    <w:p>
      <w:pPr>
        <w:pStyle w:val="Heading1"/>
        <w:keepNext/>
        <w:widowControl/>
        <w:spacing w:before="260" w:after="100" w:line="460" w:lineRule="exact"/>
        <w:ind w:firstLine="0" w:left="0" w:right="0"/>
        <w:jc w:val="left"/>
        <w:snapToGrid w:val="0"/>
      </w:pPr>
      <w:r>
        <w:rPr>
          <w:rFonts w:ascii="Arial" w:hAnsi="Arial" w:eastAsia="Heiti SC" w:cs="Arial"/>
          <w:b/>
          <w:i w:val="0"/>
          <w:color w:val="000000"/>
          <w:sz w:val="32"/>
          <w:szCs w:val="32"/>
        </w:rPr>
        <w:t>附录　来源索引</w:t>
      </w:r>
    </w:p>
    <w:p>
      <w:pPr>
        <w:keepLines/>
        <w:widowControl/>
        <w:spacing w:before="0" w:after="60" w:line="290" w:lineRule="exact"/>
        <w:ind w:firstLine="0" w:left="0" w:right="0"/>
        <w:jc w:val="left"/>
        <w:snapToGrid w:val="0"/>
      </w:pPr>
      <w:r>
        <w:rPr>
          <w:rFonts w:ascii="Times New Roman" w:hAnsi="Times New Roman" w:eastAsia="Songti SC" w:cs="Arial"/>
          <w:b w:val="0"/>
          <w:i w:val="0"/>
          <w:color w:val="333333"/>
          <w:sz w:val="19"/>
          <w:szCs w:val="19"/>
        </w:rPr>
        <w:t>源ID与附件工作簿一致。点击标题可访问原始页面。统计期与采集日分开；搜索索引、转载和机构自述的限制保留，来源数量不代表独立样本数。完整发现及访问说明见工作簿来源台账。</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S01　</w:t>
      </w:r>
      <w:hyperlink r:id="rId11">
        <w:r>
          <w:rPr>
            <w:color w:val="254E76"/>
            <w:sz w:val="19"/>
            <w:rFonts w:ascii="Times New Roman" w:eastAsia="Songti SC" w:hAnsi="Times New Roman"/>
          </w:rPr>
          <w:t>第57次中国互联网络发展状况统计报告</w:t>
        </w:r>
      </w:hyperlink>
      <w:r>
        <w:rPr>
          <w:rFonts w:ascii="Times New Roman" w:hAnsi="Times New Roman" w:eastAsia="Songti SC" w:cs="Arial"/>
          <w:b w:val="0"/>
          <w:i w:val="0"/>
          <w:color w:val="333333"/>
          <w:sz w:val="19"/>
          <w:szCs w:val="19"/>
        </w:rPr>
        <w:br/>
        <w:t>CNNIC　|　2025-12　|　官方统计</w:t>
      </w:r>
      <w:r>
        <w:rPr>
          <w:rFonts w:ascii="Times New Roman" w:hAnsi="Times New Roman" w:eastAsia="Songti SC" w:cs="Arial"/>
          <w:b w:val="0"/>
          <w:i w:val="0"/>
          <w:color w:val="333333"/>
          <w:sz w:val="19"/>
          <w:szCs w:val="19"/>
        </w:rPr>
        <w:br/>
        <w:t>互联网使用基础，不能代表付费交友用户。</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S02　</w:t>
      </w:r>
      <w:hyperlink r:id="rId12">
        <w:r>
          <w:rPr>
            <w:color w:val="254E76"/>
            <w:sz w:val="19"/>
            <w:rFonts w:ascii="Times New Roman" w:eastAsia="Songti SC" w:hAnsi="Times New Roman"/>
          </w:rPr>
          <w:t>2025年度中国数字生活市场数据报告婚恋专题</w:t>
        </w:r>
      </w:hyperlink>
      <w:r>
        <w:rPr>
          <w:rFonts w:ascii="Times New Roman" w:hAnsi="Times New Roman" w:eastAsia="Songti SC" w:cs="Arial"/>
          <w:b w:val="0"/>
          <w:i w:val="0"/>
          <w:color w:val="333333"/>
          <w:sz w:val="19"/>
          <w:szCs w:val="19"/>
        </w:rPr>
        <w:br/>
        <w:t>网经社　|　2021—2025　|　第三方估算</w:t>
      </w:r>
      <w:r>
        <w:rPr>
          <w:rFonts w:ascii="Times New Roman" w:hAnsi="Times New Roman" w:eastAsia="Songti SC" w:cs="Arial"/>
          <w:b w:val="0"/>
          <w:i w:val="0"/>
          <w:color w:val="333333"/>
          <w:sz w:val="19"/>
          <w:szCs w:val="19"/>
        </w:rPr>
        <w:br/>
        <w:t>公开页未给完整抽样、去重及收入边界，不与其他机构拼接。</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S03　</w:t>
      </w:r>
      <w:hyperlink r:id="rId13">
        <w:r>
          <w:rPr>
            <w:color w:val="254E76"/>
            <w:sz w:val="19"/>
            <w:rFonts w:ascii="Times New Roman" w:eastAsia="Songti SC" w:hAnsi="Times New Roman"/>
          </w:rPr>
          <w:t>2024至2025年中国婚恋社交服务市场研究报告</w:t>
        </w:r>
      </w:hyperlink>
      <w:r>
        <w:rPr>
          <w:rFonts w:ascii="Times New Roman" w:hAnsi="Times New Roman" w:eastAsia="Songti SC" w:cs="Arial"/>
          <w:b w:val="0"/>
          <w:i w:val="0"/>
          <w:color w:val="333333"/>
          <w:sz w:val="19"/>
          <w:szCs w:val="19"/>
        </w:rPr>
        <w:br/>
        <w:t>艾媒咨询　|　2023规模及2024调研　|　第三方估算</w:t>
      </w:r>
      <w:r>
        <w:rPr>
          <w:rFonts w:ascii="Times New Roman" w:hAnsi="Times New Roman" w:eastAsia="Songti SC" w:cs="Arial"/>
          <w:b w:val="0"/>
          <w:i w:val="0"/>
          <w:color w:val="333333"/>
          <w:sz w:val="19"/>
          <w:szCs w:val="19"/>
        </w:rPr>
        <w:br/>
        <w:t>发布于2024-06-19；与网经社2023年的91亿元存在口径差异；非2025实绩。</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S04　</w:t>
      </w:r>
      <w:hyperlink r:id="rId14">
        <w:r>
          <w:rPr>
            <w:color w:val="254E76"/>
            <w:sz w:val="19"/>
            <w:rFonts w:ascii="Times New Roman" w:eastAsia="Songti SC" w:hAnsi="Times New Roman"/>
          </w:rPr>
          <w:t>2025年结婚登记数据公布</w:t>
        </w:r>
      </w:hyperlink>
      <w:r>
        <w:rPr>
          <w:rFonts w:ascii="Times New Roman" w:hAnsi="Times New Roman" w:eastAsia="Songti SC" w:cs="Arial"/>
          <w:b w:val="0"/>
          <w:i w:val="0"/>
          <w:color w:val="333333"/>
          <w:sz w:val="19"/>
          <w:szCs w:val="19"/>
        </w:rPr>
        <w:br/>
        <w:t>苏州发布转引民政部　|　2025　|　政务转载</w:t>
      </w:r>
      <w:r>
        <w:rPr>
          <w:rFonts w:ascii="Times New Roman" w:hAnsi="Times New Roman" w:eastAsia="Songti SC" w:cs="Arial"/>
          <w:b w:val="0"/>
          <w:i w:val="0"/>
          <w:color w:val="333333"/>
          <w:sz w:val="19"/>
          <w:szCs w:val="19"/>
        </w:rPr>
        <w:br/>
        <w:t>转引2026年9月底年度公报，原始部委PDF未成功取得；早期季报676.3万对另列。</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S05　</w:t>
      </w:r>
      <w:hyperlink r:id="rId15">
        <w:r>
          <w:rPr>
            <w:color w:val="254E76"/>
            <w:sz w:val="19"/>
            <w:rFonts w:ascii="Times New Roman" w:eastAsia="Songti SC" w:hAnsi="Times New Roman"/>
          </w:rPr>
          <w:t>民政部2024年结婚登记数据</w:t>
        </w:r>
      </w:hyperlink>
      <w:r>
        <w:rPr>
          <w:rFonts w:ascii="Times New Roman" w:hAnsi="Times New Roman" w:eastAsia="Songti SC" w:cs="Arial"/>
          <w:b w:val="0"/>
          <w:i w:val="0"/>
          <w:color w:val="333333"/>
          <w:sz w:val="19"/>
          <w:szCs w:val="19"/>
        </w:rPr>
        <w:br/>
        <w:t>中国新闻网转引民政部　|　2024　|　媒体转引官方</w:t>
      </w:r>
      <w:r>
        <w:rPr>
          <w:rFonts w:ascii="Times New Roman" w:hAnsi="Times New Roman" w:eastAsia="Songti SC" w:cs="Arial"/>
          <w:b w:val="0"/>
          <w:i w:val="0"/>
          <w:color w:val="333333"/>
          <w:sz w:val="19"/>
          <w:szCs w:val="19"/>
        </w:rPr>
        <w:br/>
        <w:t>结婚登记不是婚恋服务交易。</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S06　</w:t>
      </w:r>
      <w:hyperlink r:id="rId16">
        <w:r>
          <w:rPr>
            <w:color w:val="254E76"/>
            <w:sz w:val="19"/>
            <w:rFonts w:ascii="Times New Roman" w:eastAsia="Songti SC" w:hAnsi="Times New Roman"/>
          </w:rPr>
          <w:t>2021年民政事业发展统计公报</w:t>
        </w:r>
      </w:hyperlink>
      <w:r>
        <w:rPr>
          <w:rFonts w:ascii="Times New Roman" w:hAnsi="Times New Roman" w:eastAsia="Songti SC" w:cs="Arial"/>
          <w:b w:val="0"/>
          <w:i w:val="0"/>
          <w:color w:val="333333"/>
          <w:sz w:val="19"/>
          <w:szCs w:val="19"/>
        </w:rPr>
        <w:br/>
        <w:t>民政部 中国社会保障学会留存　|　2021　|　官方文件转载</w:t>
      </w:r>
      <w:r>
        <w:rPr>
          <w:rFonts w:ascii="Times New Roman" w:hAnsi="Times New Roman" w:eastAsia="Songti SC" w:cs="Arial"/>
          <w:b w:val="0"/>
          <w:i w:val="0"/>
          <w:color w:val="333333"/>
          <w:sz w:val="19"/>
          <w:szCs w:val="19"/>
        </w:rPr>
        <w:br/>
        <w:t>原发布渠道非当前访问地址。</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S07　</w:t>
      </w:r>
      <w:hyperlink r:id="rId17">
        <w:r>
          <w:rPr>
            <w:color w:val="254E76"/>
            <w:sz w:val="19"/>
            <w:rFonts w:ascii="Times New Roman" w:eastAsia="Songti SC" w:hAnsi="Times New Roman"/>
          </w:rPr>
          <w:t>2022年民政事业发展统计公报</w:t>
        </w:r>
      </w:hyperlink>
      <w:r>
        <w:rPr>
          <w:rFonts w:ascii="Times New Roman" w:hAnsi="Times New Roman" w:eastAsia="Songti SC" w:cs="Arial"/>
          <w:b w:val="0"/>
          <w:i w:val="0"/>
          <w:color w:val="333333"/>
          <w:sz w:val="19"/>
          <w:szCs w:val="19"/>
        </w:rPr>
        <w:br/>
        <w:t>民政部 中国社会保障学会留存　|　2022　|　官方文件转载</w:t>
      </w:r>
      <w:r>
        <w:rPr>
          <w:rFonts w:ascii="Times New Roman" w:hAnsi="Times New Roman" w:eastAsia="Songti SC" w:cs="Arial"/>
          <w:b w:val="0"/>
          <w:i w:val="0"/>
          <w:color w:val="333333"/>
          <w:sz w:val="19"/>
          <w:szCs w:val="19"/>
        </w:rPr>
        <w:br/>
        <w:t>历史公报。</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S08　</w:t>
      </w:r>
      <w:hyperlink r:id="rId18">
        <w:r>
          <w:rPr>
            <w:color w:val="254E76"/>
            <w:sz w:val="19"/>
            <w:rFonts w:ascii="Times New Roman" w:eastAsia="Songti SC" w:hAnsi="Times New Roman"/>
          </w:rPr>
          <w:t>2023年民政事业发展统计公报</w:t>
        </w:r>
      </w:hyperlink>
      <w:r>
        <w:rPr>
          <w:rFonts w:ascii="Times New Roman" w:hAnsi="Times New Roman" w:eastAsia="Songti SC" w:cs="Arial"/>
          <w:b w:val="0"/>
          <w:i w:val="0"/>
          <w:color w:val="333333"/>
          <w:sz w:val="19"/>
          <w:szCs w:val="19"/>
        </w:rPr>
        <w:br/>
        <w:t>民政部　|　2023　|　官方统计</w:t>
      </w:r>
      <w:r>
        <w:rPr>
          <w:rFonts w:ascii="Times New Roman" w:hAnsi="Times New Roman" w:eastAsia="Songti SC" w:cs="Arial"/>
          <w:b w:val="0"/>
          <w:i w:val="0"/>
          <w:color w:val="333333"/>
          <w:sz w:val="19"/>
          <w:szCs w:val="19"/>
        </w:rPr>
        <w:br/>
        <w:t>链接由学术引文定位，正文原站抓取受限；系列图中标注核实限制。</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S09　</w:t>
      </w:r>
      <w:hyperlink r:id="rId19">
        <w:r>
          <w:rPr>
            <w:color w:val="254E76"/>
            <w:sz w:val="19"/>
            <w:rFonts w:ascii="Times New Roman" w:eastAsia="Songti SC" w:hAnsi="Times New Roman"/>
          </w:rPr>
          <w:t>2025年居民收入和消费支出情况</w:t>
        </w:r>
      </w:hyperlink>
      <w:r>
        <w:rPr>
          <w:rFonts w:ascii="Times New Roman" w:hAnsi="Times New Roman" w:eastAsia="Songti SC" w:cs="Arial"/>
          <w:b w:val="0"/>
          <w:i w:val="0"/>
          <w:color w:val="333333"/>
          <w:sz w:val="19"/>
          <w:szCs w:val="19"/>
        </w:rPr>
        <w:br/>
        <w:t>国家统计局　|　2025　|　官方统计</w:t>
      </w:r>
      <w:r>
        <w:rPr>
          <w:rFonts w:ascii="Times New Roman" w:hAnsi="Times New Roman" w:eastAsia="Songti SC" w:cs="Arial"/>
          <w:b w:val="0"/>
          <w:i w:val="0"/>
          <w:color w:val="333333"/>
          <w:sz w:val="19"/>
          <w:szCs w:val="19"/>
        </w:rPr>
        <w:br/>
        <w:t>全国人均不能推断目标客户预算。</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S10　</w:t>
      </w:r>
      <w:hyperlink r:id="rId20">
        <w:r>
          <w:rPr>
            <w:color w:val="254E76"/>
            <w:sz w:val="19"/>
            <w:rFonts w:ascii="Times New Roman" w:eastAsia="Songti SC" w:hAnsi="Times New Roman"/>
          </w:rPr>
          <w:t>2023中国私人财富报告</w:t>
        </w:r>
      </w:hyperlink>
      <w:r>
        <w:rPr>
          <w:rFonts w:ascii="Times New Roman" w:hAnsi="Times New Roman" w:eastAsia="Songti SC" w:cs="Arial"/>
          <w:b w:val="0"/>
          <w:i w:val="0"/>
          <w:color w:val="333333"/>
          <w:sz w:val="19"/>
          <w:szCs w:val="19"/>
        </w:rPr>
        <w:br/>
        <w:t>招商银行与贝恩　|　2022存量及2023调查　|　第三方研究</w:t>
      </w:r>
      <w:r>
        <w:rPr>
          <w:rFonts w:ascii="Times New Roman" w:hAnsi="Times New Roman" w:eastAsia="Songti SC" w:cs="Arial"/>
          <w:b w:val="0"/>
          <w:i w:val="0"/>
          <w:color w:val="333333"/>
          <w:sz w:val="19"/>
          <w:szCs w:val="19"/>
        </w:rPr>
        <w:br/>
        <w:t>个人可投资资产口径，非家庭总资产；不是2026人口数。</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S11　</w:t>
      </w:r>
      <w:hyperlink r:id="rId21">
        <w:r>
          <w:rPr>
            <w:color w:val="254E76"/>
            <w:sz w:val="19"/>
            <w:rFonts w:ascii="Times New Roman" w:eastAsia="Songti SC" w:hAnsi="Times New Roman"/>
          </w:rPr>
          <w:t>2026胡润至尚优品中国高净值人群品质生活报告</w:t>
        </w:r>
      </w:hyperlink>
      <w:r>
        <w:rPr>
          <w:rFonts w:ascii="Times New Roman" w:hAnsi="Times New Roman" w:eastAsia="Songti SC" w:cs="Arial"/>
          <w:b w:val="0"/>
          <w:i w:val="0"/>
          <w:color w:val="333333"/>
          <w:sz w:val="19"/>
          <w:szCs w:val="19"/>
        </w:rPr>
        <w:br/>
        <w:t>胡润研究院　|　2025行为及2026意向　|　第三方样本调查</w:t>
      </w:r>
      <w:r>
        <w:rPr>
          <w:rFonts w:ascii="Times New Roman" w:hAnsi="Times New Roman" w:eastAsia="Songti SC" w:cs="Arial"/>
          <w:b w:val="0"/>
          <w:i w:val="0"/>
          <w:color w:val="333333"/>
          <w:sz w:val="19"/>
          <w:szCs w:val="19"/>
        </w:rPr>
        <w:br/>
        <w:t>非随机全国代表样本；意向非实付；家庭资产与可投资资产不可混用。</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S12　</w:t>
      </w:r>
      <w:hyperlink r:id="rId22">
        <w:r>
          <w:rPr>
            <w:color w:val="254E76"/>
            <w:sz w:val="19"/>
            <w:rFonts w:ascii="Times New Roman" w:eastAsia="Songti SC" w:hAnsi="Times New Roman"/>
          </w:rPr>
          <w:t>挚文集团2025年度业绩发布</w:t>
        </w:r>
      </w:hyperlink>
      <w:r>
        <w:rPr>
          <w:rFonts w:ascii="Times New Roman" w:hAnsi="Times New Roman" w:eastAsia="Songti SC" w:cs="Arial"/>
          <w:b w:val="0"/>
          <w:i w:val="0"/>
          <w:color w:val="333333"/>
          <w:sz w:val="19"/>
          <w:szCs w:val="19"/>
        </w:rPr>
        <w:br/>
        <w:t>Hello Group　|　2025　|　上市公司业绩发布</w:t>
      </w:r>
      <w:r>
        <w:rPr>
          <w:rFonts w:ascii="Times New Roman" w:hAnsi="Times New Roman" w:eastAsia="Songti SC" w:cs="Arial"/>
          <w:b w:val="0"/>
          <w:i w:val="0"/>
          <w:color w:val="333333"/>
          <w:sz w:val="19"/>
          <w:szCs w:val="19"/>
        </w:rPr>
        <w:br/>
        <w:t>全球集团含海外及增值服务；非高端线下社群市场，发布数据未经审计。</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S13　</w:t>
      </w:r>
      <w:hyperlink r:id="rId23">
        <w:r>
          <w:rPr>
            <w:color w:val="254E76"/>
            <w:sz w:val="19"/>
            <w:rFonts w:ascii="Times New Roman" w:eastAsia="Songti SC" w:hAnsi="Times New Roman"/>
          </w:rPr>
          <w:t>北京市2025年国民经济和社会发展统计公报</w:t>
        </w:r>
      </w:hyperlink>
      <w:r>
        <w:rPr>
          <w:rFonts w:ascii="Times New Roman" w:hAnsi="Times New Roman" w:eastAsia="Songti SC" w:cs="Arial"/>
          <w:b w:val="0"/>
          <w:i w:val="0"/>
          <w:color w:val="333333"/>
          <w:sz w:val="19"/>
          <w:szCs w:val="19"/>
        </w:rPr>
        <w:br/>
        <w:t>北京市统计部门　|　2025　|　官方统计</w:t>
      </w:r>
      <w:r>
        <w:rPr>
          <w:rFonts w:ascii="Times New Roman" w:hAnsi="Times New Roman" w:eastAsia="Songti SC" w:cs="Arial"/>
          <w:b w:val="0"/>
          <w:i w:val="0"/>
          <w:color w:val="333333"/>
          <w:sz w:val="19"/>
          <w:szCs w:val="19"/>
        </w:rPr>
        <w:br/>
        <w:t>全市总量不等于高端付费客户。</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S14　</w:t>
      </w:r>
      <w:hyperlink r:id="rId24">
        <w:r>
          <w:rPr>
            <w:color w:val="254E76"/>
            <w:sz w:val="19"/>
            <w:rFonts w:ascii="Times New Roman" w:eastAsia="Songti SC" w:hAnsi="Times New Roman"/>
          </w:rPr>
          <w:t>2025年北京居民收入</w:t>
        </w:r>
      </w:hyperlink>
      <w:r>
        <w:rPr>
          <w:rFonts w:ascii="Times New Roman" w:hAnsi="Times New Roman" w:eastAsia="Songti SC" w:cs="Arial"/>
          <w:b w:val="0"/>
          <w:i w:val="0"/>
          <w:color w:val="333333"/>
          <w:sz w:val="19"/>
          <w:szCs w:val="19"/>
        </w:rPr>
        <w:br/>
        <w:t>北京市统计局　|　2025　|　官方统计</w:t>
      </w:r>
      <w:r>
        <w:rPr>
          <w:rFonts w:ascii="Times New Roman" w:hAnsi="Times New Roman" w:eastAsia="Songti SC" w:cs="Arial"/>
          <w:b w:val="0"/>
          <w:i w:val="0"/>
          <w:color w:val="333333"/>
          <w:sz w:val="19"/>
          <w:szCs w:val="19"/>
        </w:rPr>
        <w:br/>
        <w:t>人均，非家庭，非高净值样本。</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S15　</w:t>
      </w:r>
      <w:hyperlink r:id="rId25">
        <w:r>
          <w:rPr>
            <w:color w:val="254E76"/>
            <w:sz w:val="19"/>
            <w:rFonts w:ascii="Times New Roman" w:eastAsia="Songti SC" w:hAnsi="Times New Roman"/>
          </w:rPr>
          <w:t>2025年上海市国民经济和社会发展统计公报</w:t>
        </w:r>
      </w:hyperlink>
      <w:r>
        <w:rPr>
          <w:rFonts w:ascii="Times New Roman" w:hAnsi="Times New Roman" w:eastAsia="Songti SC" w:cs="Arial"/>
          <w:b w:val="0"/>
          <w:i w:val="0"/>
          <w:color w:val="333333"/>
          <w:sz w:val="19"/>
          <w:szCs w:val="19"/>
        </w:rPr>
        <w:br/>
        <w:t>上海市统计局　|　2025　|　官方统计</w:t>
      </w:r>
      <w:r>
        <w:rPr>
          <w:rFonts w:ascii="Times New Roman" w:hAnsi="Times New Roman" w:eastAsia="Songti SC" w:cs="Arial"/>
          <w:b w:val="0"/>
          <w:i w:val="0"/>
          <w:color w:val="333333"/>
          <w:sz w:val="19"/>
          <w:szCs w:val="19"/>
        </w:rPr>
        <w:br/>
        <w:t>全市口径。</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S16　</w:t>
      </w:r>
      <w:hyperlink r:id="rId26">
        <w:r>
          <w:rPr>
            <w:color w:val="254E76"/>
            <w:sz w:val="19"/>
            <w:rFonts w:ascii="Times New Roman" w:eastAsia="Songti SC" w:hAnsi="Times New Roman"/>
          </w:rPr>
          <w:t>深圳市2025年国民经济和社会发展统计公报</w:t>
        </w:r>
      </w:hyperlink>
      <w:r>
        <w:rPr>
          <w:rFonts w:ascii="Times New Roman" w:hAnsi="Times New Roman" w:eastAsia="Songti SC" w:cs="Arial"/>
          <w:b w:val="0"/>
          <w:i w:val="0"/>
          <w:color w:val="333333"/>
          <w:sz w:val="19"/>
          <w:szCs w:val="19"/>
        </w:rPr>
        <w:br/>
        <w:t>深圳市统计局　|　2025　|　官方统计</w:t>
      </w:r>
      <w:r>
        <w:rPr>
          <w:rFonts w:ascii="Times New Roman" w:hAnsi="Times New Roman" w:eastAsia="Songti SC" w:cs="Arial"/>
          <w:b w:val="0"/>
          <w:i w:val="0"/>
          <w:color w:val="333333"/>
          <w:sz w:val="19"/>
          <w:szCs w:val="19"/>
        </w:rPr>
        <w:br/>
        <w:t>城镇人口不与其他城市总人口直接同列比较。</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S17　</w:t>
      </w:r>
      <w:hyperlink r:id="rId27">
        <w:r>
          <w:rPr>
            <w:color w:val="254E76"/>
            <w:sz w:val="19"/>
            <w:rFonts w:ascii="Times New Roman" w:eastAsia="Songti SC" w:hAnsi="Times New Roman"/>
          </w:rPr>
          <w:t>年轻人社交新方式调查</w:t>
        </w:r>
      </w:hyperlink>
      <w:r>
        <w:rPr>
          <w:rFonts w:ascii="Times New Roman" w:hAnsi="Times New Roman" w:eastAsia="Songti SC" w:cs="Arial"/>
          <w:b w:val="0"/>
          <w:i w:val="0"/>
          <w:color w:val="333333"/>
          <w:sz w:val="19"/>
          <w:szCs w:val="19"/>
        </w:rPr>
        <w:br/>
        <w:t>中国青年报社会调查中心与问卷网　|　2023　|　媒体样本调查</w:t>
      </w:r>
      <w:r>
        <w:rPr>
          <w:rFonts w:ascii="Times New Roman" w:hAnsi="Times New Roman" w:eastAsia="Songti SC" w:cs="Arial"/>
          <w:b w:val="0"/>
          <w:i w:val="0"/>
          <w:color w:val="333333"/>
          <w:sz w:val="19"/>
          <w:szCs w:val="19"/>
        </w:rPr>
        <w:br/>
        <w:t>非高净值定向调查，不外推全国比例。</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S18　</w:t>
      </w:r>
      <w:hyperlink r:id="rId28">
        <w:r>
          <w:rPr>
            <w:color w:val="254E76"/>
            <w:sz w:val="19"/>
            <w:rFonts w:ascii="Times New Roman" w:eastAsia="Songti SC" w:hAnsi="Times New Roman"/>
          </w:rPr>
          <w:t>社交平台中的搭子社交现象研究</w:t>
        </w:r>
      </w:hyperlink>
      <w:r>
        <w:rPr>
          <w:rFonts w:ascii="Times New Roman" w:hAnsi="Times New Roman" w:eastAsia="Songti SC" w:cs="Arial"/>
          <w:b w:val="0"/>
          <w:i w:val="0"/>
          <w:color w:val="333333"/>
          <w:sz w:val="19"/>
          <w:szCs w:val="19"/>
        </w:rPr>
        <w:br/>
        <w:t>王慧 新媒体研究　|　2025 11卷5期67—70页　|　学术研究</w:t>
      </w:r>
      <w:r>
        <w:rPr>
          <w:rFonts w:ascii="Times New Roman" w:hAnsi="Times New Roman" w:eastAsia="Songti SC" w:cs="Arial"/>
          <w:b w:val="0"/>
          <w:i w:val="0"/>
          <w:color w:val="333333"/>
          <w:sz w:val="19"/>
          <w:szCs w:val="19"/>
        </w:rPr>
        <w:br/>
        <w:t>已核实摘要和书目信息，不从摘要推算市场规模。</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S19　</w:t>
      </w:r>
      <w:hyperlink r:id="rId29">
        <w:r>
          <w:rPr>
            <w:color w:val="254E76"/>
            <w:sz w:val="19"/>
            <w:rFonts w:ascii="Times New Roman" w:eastAsia="Songti SC" w:hAnsi="Times New Roman"/>
          </w:rPr>
          <w:t>搭子社交青年社交模式的新表征</w:t>
        </w:r>
      </w:hyperlink>
      <w:r>
        <w:rPr>
          <w:rFonts w:ascii="Times New Roman" w:hAnsi="Times New Roman" w:eastAsia="Songti SC" w:cs="Arial"/>
          <w:b w:val="0"/>
          <w:i w:val="0"/>
          <w:color w:val="333333"/>
          <w:sz w:val="19"/>
          <w:szCs w:val="19"/>
        </w:rPr>
        <w:br/>
        <w:t>廉思 人民论坛　|　2024-05　|　理论分析</w:t>
      </w:r>
      <w:r>
        <w:rPr>
          <w:rFonts w:ascii="Times New Roman" w:hAnsi="Times New Roman" w:eastAsia="Songti SC" w:cs="Arial"/>
          <w:b w:val="0"/>
          <w:i w:val="0"/>
          <w:color w:val="333333"/>
          <w:sz w:val="19"/>
          <w:szCs w:val="19"/>
        </w:rPr>
        <w:br/>
        <w:t>理论解释不是付费验证。</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S20　</w:t>
      </w:r>
      <w:hyperlink r:id="rId30">
        <w:r>
          <w:rPr>
            <w:color w:val="254E76"/>
            <w:sz w:val="19"/>
            <w:rFonts w:ascii="Times New Roman" w:eastAsia="Songti SC" w:hAnsi="Times New Roman"/>
          </w:rPr>
          <w:t>婚介服务消费调查</w:t>
        </w:r>
      </w:hyperlink>
      <w:r>
        <w:rPr>
          <w:rFonts w:ascii="Times New Roman" w:hAnsi="Times New Roman" w:eastAsia="Songti SC" w:cs="Arial"/>
          <w:b w:val="0"/>
          <w:i w:val="0"/>
          <w:color w:val="333333"/>
          <w:sz w:val="19"/>
          <w:szCs w:val="19"/>
        </w:rPr>
        <w:br/>
        <w:t>广州市消费者委员会　|　2023　|　消保调查</w:t>
      </w:r>
      <w:r>
        <w:rPr>
          <w:rFonts w:ascii="Times New Roman" w:hAnsi="Times New Roman" w:eastAsia="Songti SC" w:cs="Arial"/>
          <w:b w:val="0"/>
          <w:i w:val="0"/>
          <w:color w:val="333333"/>
          <w:sz w:val="19"/>
          <w:szCs w:val="19"/>
        </w:rPr>
        <w:br/>
        <w:t>历史抽样，不能推定所有机构当前违规。</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S21　</w:t>
      </w:r>
      <w:hyperlink r:id="rId31">
        <w:r>
          <w:rPr>
            <w:color w:val="254E76"/>
            <w:sz w:val="19"/>
            <w:rFonts w:ascii="Times New Roman" w:eastAsia="Songti SC" w:hAnsi="Times New Roman"/>
          </w:rPr>
          <w:t>婚恋平台格式条款调查</w:t>
        </w:r>
      </w:hyperlink>
      <w:r>
        <w:rPr>
          <w:rFonts w:ascii="Times New Roman" w:hAnsi="Times New Roman" w:eastAsia="Songti SC" w:cs="Arial"/>
          <w:b w:val="0"/>
          <w:i w:val="0"/>
          <w:color w:val="333333"/>
          <w:sz w:val="19"/>
          <w:szCs w:val="19"/>
        </w:rPr>
        <w:br/>
        <w:t>安徽省消保委　|　2022　|　消保调查</w:t>
      </w:r>
      <w:r>
        <w:rPr>
          <w:rFonts w:ascii="Times New Roman" w:hAnsi="Times New Roman" w:eastAsia="Songti SC" w:cs="Arial"/>
          <w:b w:val="0"/>
          <w:i w:val="0"/>
          <w:color w:val="333333"/>
          <w:sz w:val="19"/>
          <w:szCs w:val="19"/>
        </w:rPr>
        <w:br/>
        <w:t>合同风险样本，不能推算投诉率。</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S22　</w:t>
      </w:r>
      <w:hyperlink r:id="rId32">
        <w:r>
          <w:rPr>
            <w:color w:val="254E76"/>
            <w:sz w:val="19"/>
            <w:rFonts w:ascii="Times New Roman" w:eastAsia="Songti SC" w:hAnsi="Times New Roman"/>
          </w:rPr>
          <w:t>京城俱乐部简介</w:t>
        </w:r>
      </w:hyperlink>
      <w:r>
        <w:rPr>
          <w:rFonts w:ascii="Times New Roman" w:hAnsi="Times New Roman" w:eastAsia="Songti SC" w:cs="Arial"/>
          <w:b w:val="0"/>
          <w:i w:val="0"/>
          <w:color w:val="333333"/>
          <w:sz w:val="19"/>
          <w:szCs w:val="19"/>
        </w:rPr>
        <w:br/>
        <w:t>京城俱乐部　|　页面无发布日期　|　机构自述</w:t>
      </w:r>
      <w:r>
        <w:rPr>
          <w:rFonts w:ascii="Times New Roman" w:hAnsi="Times New Roman" w:eastAsia="Songti SC" w:cs="Arial"/>
          <w:b w:val="0"/>
          <w:i w:val="0"/>
          <w:color w:val="333333"/>
          <w:sz w:val="19"/>
          <w:szCs w:val="19"/>
        </w:rPr>
        <w:br/>
        <w:t>网络资源数量与其他页面有差异，不作为规模统计。</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S23　</w:t>
      </w:r>
      <w:hyperlink r:id="rId33">
        <w:r>
          <w:rPr>
            <w:color w:val="254E76"/>
            <w:sz w:val="19"/>
            <w:rFonts w:ascii="Times New Roman" w:eastAsia="Songti SC" w:hAnsi="Times New Roman"/>
          </w:rPr>
          <w:t>京城俱乐部会员权益</w:t>
        </w:r>
      </w:hyperlink>
      <w:r>
        <w:rPr>
          <w:rFonts w:ascii="Times New Roman" w:hAnsi="Times New Roman" w:eastAsia="Songti SC" w:cs="Arial"/>
          <w:b w:val="0"/>
          <w:i w:val="0"/>
          <w:color w:val="333333"/>
          <w:sz w:val="19"/>
          <w:szCs w:val="19"/>
        </w:rPr>
        <w:br/>
        <w:t>京城俱乐部　|　采集时可访问　|　机构自述</w:t>
      </w:r>
      <w:r>
        <w:rPr>
          <w:rFonts w:ascii="Times New Roman" w:hAnsi="Times New Roman" w:eastAsia="Songti SC" w:cs="Arial"/>
          <w:b w:val="0"/>
          <w:i w:val="0"/>
          <w:color w:val="333333"/>
          <w:sz w:val="19"/>
          <w:szCs w:val="19"/>
        </w:rPr>
        <w:br/>
        <w:t>未披露当前会费及续费。</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S24　</w:t>
      </w:r>
      <w:hyperlink r:id="rId34">
        <w:r>
          <w:rPr>
            <w:color w:val="254E76"/>
            <w:sz w:val="19"/>
            <w:rFonts w:ascii="Times New Roman" w:eastAsia="Songti SC" w:hAnsi="Times New Roman"/>
          </w:rPr>
          <w:t>京城俱乐部活动</w:t>
        </w:r>
      </w:hyperlink>
      <w:r>
        <w:rPr>
          <w:rFonts w:ascii="Times New Roman" w:hAnsi="Times New Roman" w:eastAsia="Songti SC" w:cs="Arial"/>
          <w:b w:val="0"/>
          <w:i w:val="0"/>
          <w:color w:val="333333"/>
          <w:sz w:val="19"/>
          <w:szCs w:val="19"/>
        </w:rPr>
        <w:br/>
        <w:t>京城俱乐部　|　未标时间　|　机构自述</w:t>
      </w:r>
      <w:r>
        <w:rPr>
          <w:rFonts w:ascii="Times New Roman" w:hAnsi="Times New Roman" w:eastAsia="Songti SC" w:cs="Arial"/>
          <w:b w:val="0"/>
          <w:i w:val="0"/>
          <w:color w:val="333333"/>
          <w:sz w:val="19"/>
          <w:szCs w:val="19"/>
        </w:rPr>
        <w:br/>
        <w:t>类别清单不是近期实际举办场次。</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S25　</w:t>
      </w:r>
      <w:hyperlink r:id="rId35">
        <w:r>
          <w:rPr>
            <w:color w:val="254E76"/>
            <w:sz w:val="19"/>
            <w:rFonts w:ascii="Times New Roman" w:eastAsia="Songti SC" w:hAnsi="Times New Roman"/>
          </w:rPr>
          <w:t>京城俱乐部规章制度</w:t>
        </w:r>
      </w:hyperlink>
      <w:r>
        <w:rPr>
          <w:rFonts w:ascii="Times New Roman" w:hAnsi="Times New Roman" w:eastAsia="Songti SC" w:cs="Arial"/>
          <w:b w:val="0"/>
          <w:i w:val="0"/>
          <w:color w:val="333333"/>
          <w:sz w:val="19"/>
          <w:szCs w:val="19"/>
        </w:rPr>
        <w:br/>
        <w:t>京城俱乐部　|　未标时间　|　机构规则</w:t>
      </w:r>
      <w:r>
        <w:rPr>
          <w:rFonts w:ascii="Times New Roman" w:hAnsi="Times New Roman" w:eastAsia="Songti SC" w:cs="Arial"/>
          <w:b w:val="0"/>
          <w:i w:val="0"/>
          <w:color w:val="333333"/>
          <w:sz w:val="19"/>
          <w:szCs w:val="19"/>
        </w:rPr>
        <w:br/>
        <w:t>不是完整合同。</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S26　</w:t>
      </w:r>
      <w:hyperlink r:id="rId36">
        <w:r>
          <w:rPr>
            <w:color w:val="254E76"/>
            <w:sz w:val="19"/>
            <w:rFonts w:ascii="Times New Roman" w:eastAsia="Songti SC" w:hAnsi="Times New Roman"/>
          </w:rPr>
          <w:t>京城俱乐部会员新春活动</w:t>
        </w:r>
      </w:hyperlink>
      <w:r>
        <w:rPr>
          <w:rFonts w:ascii="Times New Roman" w:hAnsi="Times New Roman" w:eastAsia="Songti SC" w:cs="Arial"/>
          <w:b w:val="0"/>
          <w:i w:val="0"/>
          <w:color w:val="333333"/>
          <w:sz w:val="19"/>
          <w:szCs w:val="19"/>
        </w:rPr>
        <w:br/>
        <w:t>京津冀消息通　|　2026-02-06活动　|　第三方活动转载</w:t>
      </w:r>
      <w:r>
        <w:rPr>
          <w:rFonts w:ascii="Times New Roman" w:hAnsi="Times New Roman" w:eastAsia="Songti SC" w:cs="Arial"/>
          <w:b w:val="0"/>
          <w:i w:val="0"/>
          <w:color w:val="333333"/>
          <w:sz w:val="19"/>
          <w:szCs w:val="19"/>
        </w:rPr>
        <w:br/>
        <w:t>总出席含嘉宾，不等于会员数；非原始主办方数据。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S27　</w:t>
      </w:r>
      <w:hyperlink r:id="rId37">
        <w:r>
          <w:rPr>
            <w:color w:val="254E76"/>
            <w:sz w:val="19"/>
            <w:rFonts w:ascii="Times New Roman" w:eastAsia="Songti SC" w:hAnsi="Times New Roman"/>
          </w:rPr>
          <w:t>国际奥艺机构与京城俱乐部合作新闻</w:t>
        </w:r>
      </w:hyperlink>
      <w:r>
        <w:rPr>
          <w:rFonts w:ascii="Times New Roman" w:hAnsi="Times New Roman" w:eastAsia="Songti SC" w:cs="Arial"/>
          <w:b w:val="0"/>
          <w:i w:val="0"/>
          <w:color w:val="333333"/>
          <w:sz w:val="19"/>
          <w:szCs w:val="19"/>
        </w:rPr>
        <w:br/>
        <w:t>WVADC　|　2026-01-15会面　|　合作方自述</w:t>
      </w:r>
      <w:r>
        <w:rPr>
          <w:rFonts w:ascii="Times New Roman" w:hAnsi="Times New Roman" w:eastAsia="Songti SC" w:cs="Arial"/>
          <w:b w:val="0"/>
          <w:i w:val="0"/>
          <w:color w:val="333333"/>
          <w:sz w:val="19"/>
          <w:szCs w:val="19"/>
        </w:rPr>
        <w:br/>
        <w:t>合作会议，不等于公开售票社交活动。</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S28　</w:t>
      </w:r>
      <w:hyperlink r:id="rId38">
        <w:r>
          <w:rPr>
            <w:color w:val="254E76"/>
            <w:sz w:val="19"/>
            <w:rFonts w:ascii="Times New Roman" w:eastAsia="Songti SC" w:hAnsi="Times New Roman"/>
          </w:rPr>
          <w:t>伟事达中国产品价格体系</w:t>
        </w:r>
      </w:hyperlink>
      <w:r>
        <w:rPr>
          <w:rFonts w:ascii="Times New Roman" w:hAnsi="Times New Roman" w:eastAsia="Songti SC" w:cs="Arial"/>
          <w:b w:val="0"/>
          <w:i w:val="0"/>
          <w:color w:val="333333"/>
          <w:sz w:val="19"/>
          <w:szCs w:val="19"/>
        </w:rPr>
        <w:br/>
        <w:t>伟事达品牌产品页　|　页面标2026　|　机构标价</w:t>
      </w:r>
      <w:r>
        <w:rPr>
          <w:rFonts w:ascii="Times New Roman" w:hAnsi="Times New Roman" w:eastAsia="Songti SC" w:cs="Arial"/>
          <w:b w:val="0"/>
          <w:i w:val="0"/>
          <w:color w:val="333333"/>
          <w:sz w:val="19"/>
          <w:szCs w:val="19"/>
        </w:rPr>
        <w:br/>
        <w:t>仅搜索索引可读，正文超时；未验证合同、成交与退改。</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S29　</w:t>
      </w:r>
      <w:hyperlink r:id="rId39">
        <w:r>
          <w:rPr>
            <w:color w:val="254E76"/>
            <w:sz w:val="19"/>
            <w:rFonts w:ascii="Times New Roman" w:eastAsia="Songti SC" w:hAnsi="Times New Roman"/>
          </w:rPr>
          <w:t>伟事达中国机构说明</w:t>
        </w:r>
      </w:hyperlink>
      <w:r>
        <w:rPr>
          <w:rFonts w:ascii="Times New Roman" w:hAnsi="Times New Roman" w:eastAsia="Songti SC" w:cs="Arial"/>
          <w:b w:val="0"/>
          <w:i w:val="0"/>
          <w:color w:val="333333"/>
          <w:sz w:val="19"/>
          <w:szCs w:val="19"/>
        </w:rPr>
        <w:br/>
        <w:t>伟事达中国　|　近2026-09资讯　|　机构自述</w:t>
      </w:r>
      <w:r>
        <w:rPr>
          <w:rFonts w:ascii="Times New Roman" w:hAnsi="Times New Roman" w:eastAsia="Songti SC" w:cs="Arial"/>
          <w:b w:val="0"/>
          <w:i w:val="0"/>
          <w:color w:val="333333"/>
          <w:sz w:val="19"/>
          <w:szCs w:val="19"/>
        </w:rPr>
        <w:br/>
        <w:t>全球会员不是中国会员；增长对比不构成因果证据。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S30　</w:t>
      </w:r>
      <w:hyperlink r:id="rId40">
        <w:r>
          <w:rPr>
            <w:color w:val="254E76"/>
            <w:sz w:val="19"/>
            <w:rFonts w:ascii="Times New Roman" w:eastAsia="Songti SC" w:hAnsi="Times New Roman"/>
          </w:rPr>
          <w:t>伟事达私董会小组产品说明书</w:t>
        </w:r>
      </w:hyperlink>
      <w:r>
        <w:rPr>
          <w:rFonts w:ascii="Times New Roman" w:hAnsi="Times New Roman" w:eastAsia="Songti SC" w:cs="Arial"/>
          <w:b w:val="0"/>
          <w:i w:val="0"/>
          <w:color w:val="333333"/>
          <w:sz w:val="19"/>
          <w:szCs w:val="19"/>
        </w:rPr>
        <w:br/>
        <w:t>伟事达中国　|　历史产品页　|　机构自述</w:t>
      </w:r>
      <w:r>
        <w:rPr>
          <w:rFonts w:ascii="Times New Roman" w:hAnsi="Times New Roman" w:eastAsia="Songti SC" w:cs="Arial"/>
          <w:b w:val="0"/>
          <w:i w:val="0"/>
          <w:color w:val="333333"/>
          <w:sz w:val="19"/>
          <w:szCs w:val="19"/>
        </w:rPr>
        <w:br/>
        <w:t>索引阅读；与2026价格页分开。</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S31　</w:t>
      </w:r>
      <w:hyperlink r:id="rId41">
        <w:r>
          <w:rPr>
            <w:color w:val="254E76"/>
            <w:sz w:val="19"/>
            <w:rFonts w:ascii="Times New Roman" w:eastAsia="Songti SC" w:hAnsi="Times New Roman"/>
          </w:rPr>
          <w:t>伟事达068组马来西亚游学</w:t>
        </w:r>
      </w:hyperlink>
      <w:r>
        <w:rPr>
          <w:rFonts w:ascii="Times New Roman" w:hAnsi="Times New Roman" w:eastAsia="Songti SC" w:cs="Arial"/>
          <w:b w:val="0"/>
          <w:i w:val="0"/>
          <w:color w:val="333333"/>
          <w:sz w:val="19"/>
          <w:szCs w:val="19"/>
        </w:rPr>
        <w:br/>
        <w:t>伟事达中国　|　2026-06-03至07　|　机构活动自述</w:t>
      </w:r>
      <w:r>
        <w:rPr>
          <w:rFonts w:ascii="Times New Roman" w:hAnsi="Times New Roman" w:eastAsia="Songti SC" w:cs="Arial"/>
          <w:b w:val="0"/>
          <w:i w:val="0"/>
          <w:color w:val="333333"/>
          <w:sz w:val="19"/>
          <w:szCs w:val="19"/>
        </w:rPr>
        <w:br/>
        <w:t>无公开售票价、完整名单与复购数据。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S32　</w:t>
      </w:r>
      <w:hyperlink r:id="rId42">
        <w:r>
          <w:rPr>
            <w:color w:val="254E76"/>
            <w:sz w:val="19"/>
            <w:rFonts w:ascii="Times New Roman" w:eastAsia="Songti SC" w:hAnsi="Times New Roman"/>
          </w:rPr>
          <w:t>GEIA GBA活动回顾</w:t>
        </w:r>
      </w:hyperlink>
      <w:r>
        <w:rPr>
          <w:rFonts w:ascii="Times New Roman" w:hAnsi="Times New Roman" w:eastAsia="Songti SC" w:cs="Arial"/>
          <w:b w:val="0"/>
          <w:i w:val="0"/>
          <w:color w:val="333333"/>
          <w:sz w:val="19"/>
          <w:szCs w:val="19"/>
        </w:rPr>
        <w:br/>
        <w:t>GEIA全球会展转载　|　2026-09-09至11　|　活动主办方自述</w:t>
      </w:r>
      <w:r>
        <w:rPr>
          <w:rFonts w:ascii="Times New Roman" w:hAnsi="Times New Roman" w:eastAsia="Songti SC" w:cs="Arial"/>
          <w:b w:val="0"/>
          <w:i w:val="0"/>
          <w:color w:val="333333"/>
          <w:sz w:val="19"/>
          <w:szCs w:val="19"/>
        </w:rPr>
        <w:br/>
        <w:t>大会1687人不能归为私董会到场。</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S33　</w:t>
      </w:r>
      <w:hyperlink r:id="rId43">
        <w:r>
          <w:rPr>
            <w:color w:val="254E76"/>
            <w:sz w:val="19"/>
            <w:rFonts w:ascii="Times New Roman" w:eastAsia="Songti SC" w:hAnsi="Times New Roman"/>
          </w:rPr>
          <w:t>耀悦产品与起价</w:t>
        </w:r>
      </w:hyperlink>
      <w:r>
        <w:rPr>
          <w:rFonts w:ascii="Times New Roman" w:hAnsi="Times New Roman" w:eastAsia="Songti SC" w:cs="Arial"/>
          <w:b w:val="0"/>
          <w:i w:val="0"/>
          <w:color w:val="333333"/>
          <w:sz w:val="19"/>
          <w:szCs w:val="19"/>
        </w:rPr>
        <w:br/>
        <w:t>耀悦　|　页面未标团期　|　机构标价</w:t>
      </w:r>
      <w:r>
        <w:rPr>
          <w:rFonts w:ascii="Times New Roman" w:hAnsi="Times New Roman" w:eastAsia="Songti SC" w:cs="Arial"/>
          <w:b w:val="0"/>
          <w:i w:val="0"/>
          <w:color w:val="333333"/>
          <w:sz w:val="19"/>
          <w:szCs w:val="19"/>
        </w:rPr>
        <w:br/>
        <w:t>首页团期未标，完整包含未得；新笔记报价单列，不作为直接调价证据。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S34　</w:t>
      </w:r>
      <w:hyperlink r:id="rId44">
        <w:r>
          <w:rPr>
            <w:color w:val="254E76"/>
            <w:sz w:val="19"/>
            <w:rFonts w:ascii="Times New Roman" w:eastAsia="Songti SC" w:hAnsi="Times New Roman"/>
          </w:rPr>
          <w:t>耀悦服务介绍</w:t>
        </w:r>
      </w:hyperlink>
      <w:r>
        <w:rPr>
          <w:rFonts w:ascii="Times New Roman" w:hAnsi="Times New Roman" w:eastAsia="Songti SC" w:cs="Arial"/>
          <w:b w:val="0"/>
          <w:i w:val="0"/>
          <w:color w:val="333333"/>
          <w:sz w:val="19"/>
          <w:szCs w:val="19"/>
        </w:rPr>
        <w:br/>
        <w:t>耀悦　|　采集时　|　机构自述</w:t>
      </w:r>
      <w:r>
        <w:rPr>
          <w:rFonts w:ascii="Times New Roman" w:hAnsi="Times New Roman" w:eastAsia="Songti SC" w:cs="Arial"/>
          <w:b w:val="0"/>
          <w:i w:val="0"/>
          <w:color w:val="333333"/>
          <w:sz w:val="19"/>
          <w:szCs w:val="19"/>
        </w:rPr>
        <w:br/>
        <w:t>服务伙伴数不是客户数。</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S35　</w:t>
      </w:r>
      <w:hyperlink r:id="rId45">
        <w:r>
          <w:rPr>
            <w:color w:val="254E76"/>
            <w:sz w:val="19"/>
            <w:rFonts w:ascii="Times New Roman" w:eastAsia="Songti SC" w:hAnsi="Times New Roman"/>
          </w:rPr>
          <w:t>耀悦私人定制案例</w:t>
        </w:r>
      </w:hyperlink>
      <w:r>
        <w:rPr>
          <w:rFonts w:ascii="Times New Roman" w:hAnsi="Times New Roman" w:eastAsia="Songti SC" w:cs="Arial"/>
          <w:b w:val="0"/>
          <w:i w:val="0"/>
          <w:color w:val="333333"/>
          <w:sz w:val="19"/>
          <w:szCs w:val="19"/>
        </w:rPr>
        <w:br/>
        <w:t>耀悦　|　2018—2019案例　|　机构历史案例</w:t>
      </w:r>
      <w:r>
        <w:rPr>
          <w:rFonts w:ascii="Times New Roman" w:hAnsi="Times New Roman" w:eastAsia="Songti SC" w:cs="Arial"/>
          <w:b w:val="0"/>
          <w:i w:val="0"/>
          <w:color w:val="333333"/>
          <w:sz w:val="19"/>
          <w:szCs w:val="19"/>
        </w:rPr>
        <w:br/>
        <w:t>历史示范案例，不证明当前排期。</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S36　</w:t>
      </w:r>
      <w:hyperlink r:id="rId46">
        <w:r>
          <w:rPr>
            <w:color w:val="254E76"/>
            <w:sz w:val="19"/>
            <w:rFonts w:ascii="Times New Roman" w:eastAsia="Songti SC" w:hAnsi="Times New Roman"/>
          </w:rPr>
          <w:t>中青旅2025年度报告</w:t>
        </w:r>
      </w:hyperlink>
      <w:r>
        <w:rPr>
          <w:rFonts w:ascii="Times New Roman" w:hAnsi="Times New Roman" w:eastAsia="Songti SC" w:cs="Arial"/>
          <w:b w:val="0"/>
          <w:i w:val="0"/>
          <w:color w:val="333333"/>
          <w:sz w:val="19"/>
          <w:szCs w:val="19"/>
        </w:rPr>
        <w:br/>
        <w:t>中青旅 巨潮资讯披露　|　2025　|　上市公司披露</w:t>
      </w:r>
      <w:r>
        <w:rPr>
          <w:rFonts w:ascii="Times New Roman" w:hAnsi="Times New Roman" w:eastAsia="Songti SC" w:cs="Arial"/>
          <w:b w:val="0"/>
          <w:i w:val="0"/>
          <w:color w:val="333333"/>
          <w:sz w:val="19"/>
          <w:szCs w:val="19"/>
        </w:rPr>
        <w:br/>
        <w:t>集团收入不能归为耀悦品牌收入，股权收益不等于品牌收入。</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S37　</w:t>
      </w:r>
      <w:hyperlink r:id="rId47">
        <w:r>
          <w:rPr>
            <w:color w:val="254E76"/>
            <w:sz w:val="19"/>
            <w:rFonts w:ascii="Times New Roman" w:eastAsia="Songti SC" w:hAnsi="Times New Roman"/>
          </w:rPr>
          <w:t>HIGHER CLUB机构介绍</w:t>
        </w:r>
      </w:hyperlink>
      <w:r>
        <w:rPr>
          <w:rFonts w:ascii="Times New Roman" w:hAnsi="Times New Roman" w:eastAsia="Songti SC" w:cs="Arial"/>
          <w:b w:val="0"/>
          <w:i w:val="0"/>
          <w:color w:val="333333"/>
          <w:sz w:val="19"/>
          <w:szCs w:val="19"/>
        </w:rPr>
        <w:br/>
        <w:t>HIGHER CLUB　|　采集时　|　机构自述</w:t>
      </w:r>
      <w:r>
        <w:rPr>
          <w:rFonts w:ascii="Times New Roman" w:hAnsi="Times New Roman" w:eastAsia="Songti SC" w:cs="Arial"/>
          <w:b w:val="0"/>
          <w:i w:val="0"/>
          <w:color w:val="333333"/>
          <w:sz w:val="19"/>
          <w:szCs w:val="19"/>
        </w:rPr>
        <w:br/>
        <w:t>资产、成员质量及150+资源未经独立验证；未披露付费会员。</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S38　</w:t>
      </w:r>
      <w:hyperlink r:id="rId48">
        <w:r>
          <w:rPr>
            <w:color w:val="254E76"/>
            <w:sz w:val="19"/>
            <w:rFonts w:ascii="Times New Roman" w:eastAsia="Songti SC" w:hAnsi="Times New Roman"/>
          </w:rPr>
          <w:t>EO China East Fact Sheet</w:t>
        </w:r>
      </w:hyperlink>
      <w:r>
        <w:rPr>
          <w:rFonts w:ascii="Times New Roman" w:hAnsi="Times New Roman" w:eastAsia="Songti SC" w:cs="Arial"/>
          <w:b w:val="0"/>
          <w:i w:val="0"/>
          <w:color w:val="333333"/>
          <w:sz w:val="19"/>
          <w:szCs w:val="19"/>
        </w:rPr>
        <w:br/>
        <w:t>EO　|　2026-09-30　|　组织自述</w:t>
      </w:r>
      <w:r>
        <w:rPr>
          <w:rFonts w:ascii="Times New Roman" w:hAnsi="Times New Roman" w:eastAsia="Songti SC" w:cs="Arial"/>
          <w:b w:val="0"/>
          <w:i w:val="0"/>
          <w:color w:val="333333"/>
          <w:sz w:val="19"/>
          <w:szCs w:val="19"/>
        </w:rPr>
        <w:br/>
        <w:t>地方0可能缺项，员工数据明显异常；不能宣称分会免费。</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S39　</w:t>
      </w:r>
      <w:hyperlink r:id="rId49">
        <w:r>
          <w:rPr>
            <w:color w:val="254E76"/>
            <w:sz w:val="19"/>
            <w:rFonts w:ascii="Times New Roman" w:eastAsia="Songti SC" w:hAnsi="Times New Roman"/>
          </w:rPr>
          <w:t>正和岛官方开发者介绍</w:t>
        </w:r>
      </w:hyperlink>
      <w:r>
        <w:rPr>
          <w:rFonts w:ascii="Times New Roman" w:hAnsi="Times New Roman" w:eastAsia="Songti SC" w:cs="Arial"/>
          <w:b w:val="0"/>
          <w:i w:val="0"/>
          <w:color w:val="333333"/>
          <w:sz w:val="19"/>
          <w:szCs w:val="19"/>
        </w:rPr>
        <w:br/>
        <w:t>正和岛 App Store　|　采集时　|　开发者自述</w:t>
      </w:r>
      <w:r>
        <w:rPr>
          <w:rFonts w:ascii="Times New Roman" w:hAnsi="Times New Roman" w:eastAsia="Songti SC" w:cs="Arial"/>
          <w:b w:val="0"/>
          <w:i w:val="0"/>
          <w:color w:val="333333"/>
          <w:sz w:val="19"/>
          <w:szCs w:val="19"/>
        </w:rPr>
        <w:br/>
        <w:t>服务企业、APP用户和媒体触达是不同口径。</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S40　</w:t>
      </w:r>
      <w:hyperlink r:id="rId50">
        <w:r>
          <w:rPr>
            <w:color w:val="254E76"/>
            <w:sz w:val="19"/>
            <w:rFonts w:ascii="Times New Roman" w:eastAsia="Songti SC" w:hAnsi="Times New Roman"/>
          </w:rPr>
          <w:t>深圳侨商会籍与价格</w:t>
        </w:r>
      </w:hyperlink>
      <w:r>
        <w:rPr>
          <w:rFonts w:ascii="Times New Roman" w:hAnsi="Times New Roman" w:eastAsia="Songti SC" w:cs="Arial"/>
          <w:b w:val="0"/>
          <w:i w:val="0"/>
          <w:color w:val="333333"/>
          <w:sz w:val="19"/>
          <w:szCs w:val="19"/>
        </w:rPr>
        <w:br/>
        <w:t>深圳市侨商国际联合会　|　未标生效期　|　组织标价</w:t>
      </w:r>
      <w:r>
        <w:rPr>
          <w:rFonts w:ascii="Times New Roman" w:hAnsi="Times New Roman" w:eastAsia="Songti SC" w:cs="Arial"/>
          <w:b w:val="0"/>
          <w:i w:val="0"/>
          <w:color w:val="333333"/>
          <w:sz w:val="19"/>
          <w:szCs w:val="19"/>
        </w:rPr>
        <w:br/>
        <w:t>有身份准入，职务层级不等于高端社交服务等级；非营利组织对标。</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S41　</w:t>
      </w:r>
      <w:hyperlink r:id="rId51">
        <w:r>
          <w:rPr>
            <w:color w:val="254E76"/>
            <w:sz w:val="19"/>
            <w:rFonts w:ascii="Times New Roman" w:eastAsia="Songti SC" w:hAnsi="Times New Roman"/>
          </w:rPr>
          <w:t>上海美国商会青少年项目</w:t>
        </w:r>
      </w:hyperlink>
      <w:r>
        <w:rPr>
          <w:rFonts w:ascii="Times New Roman" w:hAnsi="Times New Roman" w:eastAsia="Songti SC" w:cs="Arial"/>
          <w:b w:val="0"/>
          <w:i w:val="0"/>
          <w:color w:val="333333"/>
          <w:sz w:val="19"/>
          <w:szCs w:val="19"/>
        </w:rPr>
        <w:br/>
        <w:t>上海美国商会官方报名平台　|　2026-07-09至10　|　组织活动标价</w:t>
      </w:r>
      <w:r>
        <w:rPr>
          <w:rFonts w:ascii="Times New Roman" w:hAnsi="Times New Roman" w:eastAsia="Songti SC" w:cs="Arial"/>
          <w:b w:val="0"/>
          <w:i w:val="0"/>
          <w:color w:val="333333"/>
          <w:sz w:val="19"/>
          <w:szCs w:val="19"/>
        </w:rPr>
        <w:br/>
        <w:t>是青少年企业学习项目，不代表成人社交定价。</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S42　</w:t>
      </w:r>
      <w:hyperlink r:id="rId52">
        <w:r>
          <w:rPr>
            <w:color w:val="254E76"/>
            <w:sz w:val="19"/>
            <w:rFonts w:ascii="Times New Roman" w:eastAsia="Songti SC" w:hAnsi="Times New Roman"/>
          </w:rPr>
          <w:t>中欧EMBA学费信息</w:t>
        </w:r>
      </w:hyperlink>
      <w:r>
        <w:rPr>
          <w:rFonts w:ascii="Times New Roman" w:hAnsi="Times New Roman" w:eastAsia="Songti SC" w:cs="Arial"/>
          <w:b w:val="0"/>
          <w:i w:val="0"/>
          <w:color w:val="333333"/>
          <w:sz w:val="19"/>
          <w:szCs w:val="19"/>
        </w:rPr>
        <w:br/>
        <w:t>中欧国际工商学院　|　2026级　|　机构标价</w:t>
      </w:r>
      <w:r>
        <w:rPr>
          <w:rFonts w:ascii="Times New Roman" w:hAnsi="Times New Roman" w:eastAsia="Songti SC" w:cs="Arial"/>
          <w:b w:val="0"/>
          <w:i w:val="0"/>
          <w:color w:val="333333"/>
          <w:sz w:val="19"/>
          <w:szCs w:val="19"/>
        </w:rPr>
        <w:br/>
        <w:t>学历及课程替代品，不能直接作为社群年费锚。</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S43　</w:t>
      </w:r>
      <w:hyperlink r:id="rId53">
        <w:r>
          <w:rPr>
            <w:color w:val="254E76"/>
            <w:sz w:val="19"/>
            <w:rFonts w:ascii="Times New Roman" w:eastAsia="Songti SC" w:hAnsi="Times New Roman"/>
          </w:rPr>
          <w:t>长江EMBA常见问题</w:t>
        </w:r>
      </w:hyperlink>
      <w:r>
        <w:rPr>
          <w:rFonts w:ascii="Times New Roman" w:hAnsi="Times New Roman" w:eastAsia="Songti SC" w:cs="Arial"/>
          <w:b w:val="0"/>
          <w:i w:val="0"/>
          <w:color w:val="333333"/>
          <w:sz w:val="19"/>
          <w:szCs w:val="19"/>
        </w:rPr>
        <w:br/>
        <w:t>长江商学院　|　2026级　|　机构标价</w:t>
      </w:r>
      <w:r>
        <w:rPr>
          <w:rFonts w:ascii="Times New Roman" w:hAnsi="Times New Roman" w:eastAsia="Songti SC" w:cs="Arial"/>
          <w:b w:val="0"/>
          <w:i w:val="0"/>
          <w:color w:val="333333"/>
          <w:sz w:val="19"/>
          <w:szCs w:val="19"/>
        </w:rPr>
        <w:br/>
        <w:t>两年项目；退款与日期相关。</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S44　</w:t>
      </w:r>
      <w:hyperlink r:id="rId54">
        <w:r>
          <w:rPr>
            <w:color w:val="254E76"/>
            <w:sz w:val="19"/>
            <w:rFonts w:ascii="Times New Roman" w:eastAsia="Songti SC" w:hAnsi="Times New Roman"/>
          </w:rPr>
          <w:t>高金金融EMBA招生</w:t>
        </w:r>
      </w:hyperlink>
      <w:r>
        <w:rPr>
          <w:rFonts w:ascii="Times New Roman" w:hAnsi="Times New Roman" w:eastAsia="Songti SC" w:cs="Arial"/>
          <w:b w:val="0"/>
          <w:i w:val="0"/>
          <w:color w:val="333333"/>
          <w:sz w:val="19"/>
          <w:szCs w:val="19"/>
        </w:rPr>
        <w:br/>
        <w:t>上海交通大学高金　|　2026级　|　机构标价</w:t>
      </w:r>
      <w:r>
        <w:rPr>
          <w:rFonts w:ascii="Times New Roman" w:hAnsi="Times New Roman" w:eastAsia="Songti SC" w:cs="Arial"/>
          <w:b w:val="0"/>
          <w:i w:val="0"/>
          <w:color w:val="333333"/>
          <w:sz w:val="19"/>
          <w:szCs w:val="19"/>
        </w:rPr>
        <w:br/>
        <w:t>教育产品，不是社交会员费。</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S45　</w:t>
      </w:r>
      <w:hyperlink r:id="rId55">
        <w:r>
          <w:rPr>
            <w:color w:val="254E76"/>
            <w:sz w:val="19"/>
            <w:rFonts w:ascii="Times New Roman" w:eastAsia="Songti SC" w:hAnsi="Times New Roman"/>
          </w:rPr>
          <w:t>上海财经金融EMBA</w:t>
        </w:r>
      </w:hyperlink>
      <w:r>
        <w:rPr>
          <w:rFonts w:ascii="Times New Roman" w:hAnsi="Times New Roman" w:eastAsia="Songti SC" w:cs="Arial"/>
          <w:b w:val="0"/>
          <w:i w:val="0"/>
          <w:color w:val="333333"/>
          <w:sz w:val="19"/>
          <w:szCs w:val="19"/>
        </w:rPr>
        <w:br/>
        <w:t>上海财经大学　|　2026级　|　机构自述</w:t>
      </w:r>
      <w:r>
        <w:rPr>
          <w:rFonts w:ascii="Times New Roman" w:hAnsi="Times New Roman" w:eastAsia="Songti SC" w:cs="Arial"/>
          <w:b w:val="0"/>
          <w:i w:val="0"/>
          <w:color w:val="333333"/>
          <w:sz w:val="19"/>
          <w:szCs w:val="19"/>
        </w:rPr>
        <w:br/>
        <w:t>未提取价格。</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S46　</w:t>
      </w:r>
      <w:hyperlink r:id="rId56">
        <w:r>
          <w:rPr>
            <w:color w:val="254E76"/>
            <w:sz w:val="19"/>
            <w:rFonts w:ascii="Times New Roman" w:eastAsia="Songti SC" w:hAnsi="Times New Roman"/>
          </w:rPr>
          <w:t>清华五道口金融EMBA</w:t>
        </w:r>
      </w:hyperlink>
      <w:r>
        <w:rPr>
          <w:rFonts w:ascii="Times New Roman" w:hAnsi="Times New Roman" w:eastAsia="Songti SC" w:cs="Arial"/>
          <w:b w:val="0"/>
          <w:i w:val="0"/>
          <w:color w:val="333333"/>
          <w:sz w:val="19"/>
          <w:szCs w:val="19"/>
        </w:rPr>
        <w:br/>
        <w:t>清华大学五道口金融学院　|　采集时　|　机构自述</w:t>
      </w:r>
      <w:r>
        <w:rPr>
          <w:rFonts w:ascii="Times New Roman" w:hAnsi="Times New Roman" w:eastAsia="Songti SC" w:cs="Arial"/>
          <w:b w:val="0"/>
          <w:i w:val="0"/>
          <w:color w:val="333333"/>
          <w:sz w:val="19"/>
          <w:szCs w:val="19"/>
        </w:rPr>
        <w:br/>
        <w:t>与商业俱乐部的学历和资源条件不同。</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S47　</w:t>
      </w:r>
      <w:hyperlink r:id="rId57">
        <w:r>
          <w:rPr>
            <w:color w:val="254E76"/>
            <w:sz w:val="19"/>
            <w:rFonts w:ascii="Times New Roman" w:eastAsia="Songti SC" w:hAnsi="Times New Roman"/>
          </w:rPr>
          <w:t>北大汇丰高管教育</w:t>
        </w:r>
      </w:hyperlink>
      <w:r>
        <w:rPr>
          <w:rFonts w:ascii="Times New Roman" w:hAnsi="Times New Roman" w:eastAsia="Songti SC" w:cs="Arial"/>
          <w:b w:val="0"/>
          <w:i w:val="0"/>
          <w:color w:val="333333"/>
          <w:sz w:val="19"/>
          <w:szCs w:val="19"/>
        </w:rPr>
        <w:br/>
        <w:t>北京大学汇丰商学院　|　采集时及2025活动　|　机构自述</w:t>
      </w:r>
      <w:r>
        <w:rPr>
          <w:rFonts w:ascii="Times New Roman" w:hAnsi="Times New Roman" w:eastAsia="Songti SC" w:cs="Arial"/>
          <w:b w:val="0"/>
          <w:i w:val="0"/>
          <w:color w:val="333333"/>
          <w:sz w:val="19"/>
          <w:szCs w:val="19"/>
        </w:rPr>
        <w:br/>
        <w:t>未核实当前项目费用。</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S48　</w:t>
      </w:r>
      <w:hyperlink r:id="rId58">
        <w:r>
          <w:rPr>
            <w:color w:val="254E76"/>
            <w:sz w:val="19"/>
            <w:rFonts w:ascii="Times New Roman" w:eastAsia="Songti SC" w:hAnsi="Times New Roman"/>
          </w:rPr>
          <w:t>深商联介绍</w:t>
        </w:r>
      </w:hyperlink>
      <w:r>
        <w:rPr>
          <w:rFonts w:ascii="Times New Roman" w:hAnsi="Times New Roman" w:eastAsia="Songti SC" w:cs="Arial"/>
          <w:b w:val="0"/>
          <w:i w:val="0"/>
          <w:color w:val="333333"/>
          <w:sz w:val="19"/>
          <w:szCs w:val="19"/>
        </w:rPr>
        <w:br/>
        <w:t>深圳市商业联合会　|　采集时　|　组织自述</w:t>
      </w:r>
      <w:r>
        <w:rPr>
          <w:rFonts w:ascii="Times New Roman" w:hAnsi="Times New Roman" w:eastAsia="Songti SC" w:cs="Arial"/>
          <w:b w:val="0"/>
          <w:i w:val="0"/>
          <w:color w:val="333333"/>
          <w:sz w:val="19"/>
          <w:szCs w:val="19"/>
        </w:rPr>
        <w:br/>
        <w:t>3000多家服务企业非有效付费会员。</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S49　</w:t>
      </w:r>
      <w:hyperlink r:id="rId59">
        <w:r>
          <w:rPr>
            <w:color w:val="254E76"/>
            <w:sz w:val="19"/>
            <w:rFonts w:ascii="Times New Roman" w:eastAsia="Songti SC" w:hAnsi="Times New Roman"/>
          </w:rPr>
          <w:t>亚布力中国企业家论坛介绍</w:t>
        </w:r>
      </w:hyperlink>
      <w:r>
        <w:rPr>
          <w:rFonts w:ascii="Times New Roman" w:hAnsi="Times New Roman" w:eastAsia="Songti SC" w:cs="Arial"/>
          <w:b w:val="0"/>
          <w:i w:val="0"/>
          <w:color w:val="333333"/>
          <w:sz w:val="19"/>
          <w:szCs w:val="19"/>
        </w:rPr>
        <w:br/>
        <w:t>亚布力论坛　|　采集时　|　组织自述</w:t>
      </w:r>
      <w:r>
        <w:rPr>
          <w:rFonts w:ascii="Times New Roman" w:hAnsi="Times New Roman" w:eastAsia="Songti SC" w:cs="Arial"/>
          <w:b w:val="0"/>
          <w:i w:val="0"/>
          <w:color w:val="333333"/>
          <w:sz w:val="19"/>
          <w:szCs w:val="19"/>
        </w:rPr>
        <w:br/>
        <w:t>论坛与长期付费社交权益不同。</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S50　</w:t>
      </w:r>
      <w:hyperlink r:id="rId60">
        <w:r>
          <w:rPr>
            <w:color w:val="254E76"/>
            <w:sz w:val="19"/>
            <w:rFonts w:ascii="Times New Roman" w:eastAsia="Songti SC" w:hAnsi="Times New Roman"/>
          </w:rPr>
          <w:t>混沌企业学习</w:t>
        </w:r>
      </w:hyperlink>
      <w:r>
        <w:rPr>
          <w:rFonts w:ascii="Times New Roman" w:hAnsi="Times New Roman" w:eastAsia="Songti SC" w:cs="Arial"/>
          <w:b w:val="0"/>
          <w:i w:val="0"/>
          <w:color w:val="333333"/>
          <w:sz w:val="19"/>
          <w:szCs w:val="19"/>
        </w:rPr>
        <w:br/>
        <w:t>混沌　|　采集时　|　机构自述</w:t>
      </w:r>
      <w:r>
        <w:rPr>
          <w:rFonts w:ascii="Times New Roman" w:hAnsi="Times New Roman" w:eastAsia="Songti SC" w:cs="Arial"/>
          <w:b w:val="0"/>
          <w:i w:val="0"/>
          <w:color w:val="333333"/>
          <w:sz w:val="19"/>
          <w:szCs w:val="19"/>
        </w:rPr>
        <w:br/>
        <w:t>线上学习用户不是线下社群付费会员。</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S51　</w:t>
      </w:r>
      <w:hyperlink r:id="rId61">
        <w:r>
          <w:rPr>
            <w:color w:val="254E76"/>
            <w:sz w:val="19"/>
            <w:rFonts w:ascii="Times New Roman" w:eastAsia="Songti SC" w:hAnsi="Times New Roman"/>
          </w:rPr>
          <w:t>德申汇平台介绍</w:t>
        </w:r>
      </w:hyperlink>
      <w:r>
        <w:rPr>
          <w:rFonts w:ascii="Times New Roman" w:hAnsi="Times New Roman" w:eastAsia="Songti SC" w:cs="Arial"/>
          <w:b w:val="0"/>
          <w:i w:val="0"/>
          <w:color w:val="333333"/>
          <w:sz w:val="19"/>
          <w:szCs w:val="19"/>
        </w:rPr>
        <w:br/>
        <w:t>德申汇　|　采集时　|　机构自述</w:t>
      </w:r>
      <w:r>
        <w:rPr>
          <w:rFonts w:ascii="Times New Roman" w:hAnsi="Times New Roman" w:eastAsia="Songti SC" w:cs="Arial"/>
          <w:b w:val="0"/>
          <w:i w:val="0"/>
          <w:color w:val="333333"/>
          <w:sz w:val="19"/>
          <w:szCs w:val="19"/>
        </w:rPr>
        <w:br/>
        <w:t>德申京城俱乐部不是The Capital Club，必须消歧。</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S52　</w:t>
      </w:r>
      <w:hyperlink r:id="rId62">
        <w:r>
          <w:rPr>
            <w:color w:val="254E76"/>
            <w:sz w:val="19"/>
            <w:rFonts w:ascii="Times New Roman" w:eastAsia="Songti SC" w:hAnsi="Times New Roman"/>
          </w:rPr>
          <w:t>黑骑士球员俱乐部会籍</w:t>
        </w:r>
      </w:hyperlink>
      <w:r>
        <w:rPr>
          <w:rFonts w:ascii="Times New Roman" w:hAnsi="Times New Roman" w:eastAsia="Songti SC" w:cs="Arial"/>
          <w:b w:val="0"/>
          <w:i w:val="0"/>
          <w:color w:val="333333"/>
          <w:sz w:val="19"/>
          <w:szCs w:val="19"/>
        </w:rPr>
        <w:br/>
        <w:t>黑骑士球员俱乐部　|　采集时　|　机构自述</w:t>
      </w:r>
      <w:r>
        <w:rPr>
          <w:rFonts w:ascii="Times New Roman" w:hAnsi="Times New Roman" w:eastAsia="Songti SC" w:cs="Arial"/>
          <w:b w:val="0"/>
          <w:i w:val="0"/>
          <w:color w:val="333333"/>
          <w:sz w:val="19"/>
          <w:szCs w:val="19"/>
        </w:rPr>
        <w:br/>
        <w:t>会籍价格未公开。</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S53　</w:t>
      </w:r>
      <w:hyperlink r:id="rId63">
        <w:r>
          <w:rPr>
            <w:color w:val="254E76"/>
            <w:sz w:val="19"/>
            <w:rFonts w:ascii="Times New Roman" w:eastAsia="Songti SC" w:hAnsi="Times New Roman"/>
          </w:rPr>
          <w:t>北京香港马会会所介绍</w:t>
        </w:r>
      </w:hyperlink>
      <w:r>
        <w:rPr>
          <w:rFonts w:ascii="Times New Roman" w:hAnsi="Times New Roman" w:eastAsia="Songti SC" w:cs="Arial"/>
          <w:b w:val="0"/>
          <w:i w:val="0"/>
          <w:color w:val="333333"/>
          <w:sz w:val="19"/>
          <w:szCs w:val="19"/>
        </w:rPr>
        <w:br/>
        <w:t>北京香港马会会所　|　采集时　|　机构自述</w:t>
      </w:r>
      <w:r>
        <w:rPr>
          <w:rFonts w:ascii="Times New Roman" w:hAnsi="Times New Roman" w:eastAsia="Songti SC" w:cs="Arial"/>
          <w:b w:val="0"/>
          <w:i w:val="0"/>
          <w:color w:val="333333"/>
          <w:sz w:val="19"/>
          <w:szCs w:val="19"/>
        </w:rPr>
        <w:br/>
        <w:t>不等于香港全部会籍权益。</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S54　</w:t>
      </w:r>
      <w:hyperlink r:id="rId64">
        <w:r>
          <w:rPr>
            <w:color w:val="254E76"/>
            <w:sz w:val="19"/>
            <w:rFonts w:ascii="Times New Roman" w:eastAsia="Songti SC" w:hAnsi="Times New Roman"/>
          </w:rPr>
          <w:t>雍福会服务介绍</w:t>
        </w:r>
      </w:hyperlink>
      <w:r>
        <w:rPr>
          <w:rFonts w:ascii="Times New Roman" w:hAnsi="Times New Roman" w:eastAsia="Songti SC" w:cs="Arial"/>
          <w:b w:val="0"/>
          <w:i w:val="0"/>
          <w:color w:val="333333"/>
          <w:sz w:val="19"/>
          <w:szCs w:val="19"/>
        </w:rPr>
        <w:br/>
        <w:t>上海文旅推广网　|　采集时　|　目的地机构介绍</w:t>
      </w:r>
      <w:r>
        <w:rPr>
          <w:rFonts w:ascii="Times New Roman" w:hAnsi="Times New Roman" w:eastAsia="Songti SC" w:cs="Arial"/>
          <w:b w:val="0"/>
          <w:i w:val="0"/>
          <w:color w:val="333333"/>
          <w:sz w:val="19"/>
          <w:szCs w:val="19"/>
        </w:rPr>
        <w:br/>
        <w:t>不证明现行付费会员制。</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S55　</w:t>
      </w:r>
      <w:hyperlink r:id="rId65">
        <w:r>
          <w:rPr>
            <w:color w:val="254E76"/>
            <w:sz w:val="19"/>
            <w:rFonts w:ascii="Times New Roman" w:eastAsia="Songti SC" w:hAnsi="Times New Roman"/>
          </w:rPr>
          <w:t>KEE Club介绍</w:t>
        </w:r>
      </w:hyperlink>
      <w:r>
        <w:rPr>
          <w:rFonts w:ascii="Times New Roman" w:hAnsi="Times New Roman" w:eastAsia="Songti SC" w:cs="Arial"/>
          <w:b w:val="0"/>
          <w:i w:val="0"/>
          <w:color w:val="333333"/>
          <w:sz w:val="19"/>
          <w:szCs w:val="19"/>
        </w:rPr>
        <w:br/>
        <w:t>Condé Nast Traveler　|　页面未标　|　媒体观察</w:t>
      </w:r>
      <w:r>
        <w:rPr>
          <w:rFonts w:ascii="Times New Roman" w:hAnsi="Times New Roman" w:eastAsia="Songti SC" w:cs="Arial"/>
          <w:b w:val="0"/>
          <w:i w:val="0"/>
          <w:color w:val="333333"/>
          <w:sz w:val="19"/>
          <w:szCs w:val="19"/>
        </w:rPr>
        <w:br/>
        <w:t>价格历史信息不用于当前定价；经营状态需进一步核实。</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S56　</w:t>
      </w:r>
      <w:hyperlink r:id="rId66">
        <w:r>
          <w:rPr>
            <w:color w:val="254E76"/>
            <w:sz w:val="19"/>
            <w:rFonts w:ascii="Times New Roman" w:eastAsia="Songti SC" w:hAnsi="Times New Roman"/>
          </w:rPr>
          <w:t>上海卫智马术</w:t>
        </w:r>
      </w:hyperlink>
      <w:r>
        <w:rPr>
          <w:rFonts w:ascii="Times New Roman" w:hAnsi="Times New Roman" w:eastAsia="Songti SC" w:cs="Arial"/>
          <w:b w:val="0"/>
          <w:i w:val="0"/>
          <w:color w:val="333333"/>
          <w:sz w:val="19"/>
          <w:szCs w:val="19"/>
        </w:rPr>
        <w:br/>
        <w:t>上海卫智马术　|　采集时　|　机构自述</w:t>
      </w:r>
      <w:r>
        <w:rPr>
          <w:rFonts w:ascii="Times New Roman" w:hAnsi="Times New Roman" w:eastAsia="Songti SC" w:cs="Arial"/>
          <w:b w:val="0"/>
          <w:i w:val="0"/>
          <w:color w:val="333333"/>
          <w:sz w:val="19"/>
          <w:szCs w:val="19"/>
        </w:rPr>
        <w:br/>
        <w:t>兴趣设施类替代品，不推定客户资产。</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S57　</w:t>
      </w:r>
      <w:hyperlink r:id="rId67">
        <w:r>
          <w:rPr>
            <w:color w:val="254E76"/>
            <w:sz w:val="19"/>
            <w:rFonts w:ascii="Times New Roman" w:eastAsia="Songti SC" w:hAnsi="Times New Roman"/>
          </w:rPr>
          <w:t>鸿鹄逸游</w:t>
        </w:r>
      </w:hyperlink>
      <w:r>
        <w:rPr>
          <w:rFonts w:ascii="Times New Roman" w:hAnsi="Times New Roman" w:eastAsia="Songti SC" w:cs="Arial"/>
          <w:b w:val="0"/>
          <w:i w:val="0"/>
          <w:color w:val="333333"/>
          <w:sz w:val="19"/>
          <w:szCs w:val="19"/>
        </w:rPr>
        <w:br/>
        <w:t>鸿鹄逸游 携程　|　采集时　|　机构自述</w:t>
      </w:r>
      <w:r>
        <w:rPr>
          <w:rFonts w:ascii="Times New Roman" w:hAnsi="Times New Roman" w:eastAsia="Songti SC" w:cs="Arial"/>
          <w:b w:val="0"/>
          <w:i w:val="0"/>
          <w:color w:val="333333"/>
          <w:sz w:val="19"/>
          <w:szCs w:val="19"/>
        </w:rPr>
        <w:br/>
        <w:t>动态页面价格未取得。</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S58　</w:t>
      </w:r>
      <w:hyperlink r:id="rId68">
        <w:r>
          <w:rPr>
            <w:color w:val="254E76"/>
            <w:sz w:val="19"/>
            <w:rFonts w:ascii="Times New Roman" w:eastAsia="Songti SC" w:hAnsi="Times New Roman"/>
          </w:rPr>
          <w:t>碧山旅行</w:t>
        </w:r>
      </w:hyperlink>
      <w:r>
        <w:rPr>
          <w:rFonts w:ascii="Times New Roman" w:hAnsi="Times New Roman" w:eastAsia="Songti SC" w:cs="Arial"/>
          <w:b w:val="0"/>
          <w:i w:val="0"/>
          <w:color w:val="333333"/>
          <w:sz w:val="19"/>
          <w:szCs w:val="19"/>
        </w:rPr>
        <w:br/>
        <w:t>碧山旅行　|　采集时　|　机构自述</w:t>
      </w:r>
      <w:r>
        <w:rPr>
          <w:rFonts w:ascii="Times New Roman" w:hAnsi="Times New Roman" w:eastAsia="Songti SC" w:cs="Arial"/>
          <w:b w:val="0"/>
          <w:i w:val="0"/>
          <w:color w:val="333333"/>
          <w:sz w:val="19"/>
          <w:szCs w:val="19"/>
        </w:rPr>
        <w:br/>
        <w:t>WildChina与碧山同品牌体系，不重复计算独立机构。</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S59　</w:t>
      </w:r>
      <w:hyperlink r:id="rId69">
        <w:r>
          <w:rPr>
            <w:color w:val="254E76"/>
            <w:sz w:val="19"/>
            <w:rFonts w:ascii="Times New Roman" w:eastAsia="Songti SC" w:hAnsi="Times New Roman"/>
          </w:rPr>
          <w:t>德迈国际旅行</w:t>
        </w:r>
      </w:hyperlink>
      <w:r>
        <w:rPr>
          <w:rFonts w:ascii="Times New Roman" w:hAnsi="Times New Roman" w:eastAsia="Songti SC" w:cs="Arial"/>
          <w:b w:val="0"/>
          <w:i w:val="0"/>
          <w:color w:val="333333"/>
          <w:sz w:val="19"/>
          <w:szCs w:val="19"/>
        </w:rPr>
        <w:br/>
        <w:t>德迈　|　采集时　|　机构自述</w:t>
      </w:r>
      <w:r>
        <w:rPr>
          <w:rFonts w:ascii="Times New Roman" w:hAnsi="Times New Roman" w:eastAsia="Songti SC" w:cs="Arial"/>
          <w:b w:val="0"/>
          <w:i w:val="0"/>
          <w:color w:val="333333"/>
          <w:sz w:val="19"/>
          <w:szCs w:val="19"/>
        </w:rPr>
        <w:br/>
        <w:t>具体报价与人数未公开核实。</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S60　</w:t>
      </w:r>
      <w:hyperlink r:id="rId70">
        <w:r>
          <w:rPr>
            <w:color w:val="254E76"/>
            <w:sz w:val="19"/>
            <w:rFonts w:ascii="Times New Roman" w:eastAsia="Songti SC" w:hAnsi="Times New Roman"/>
          </w:rPr>
          <w:t>赞那度</w:t>
        </w:r>
      </w:hyperlink>
      <w:r>
        <w:rPr>
          <w:rFonts w:ascii="Times New Roman" w:hAnsi="Times New Roman" w:eastAsia="Songti SC" w:cs="Arial"/>
          <w:b w:val="0"/>
          <w:i w:val="0"/>
          <w:color w:val="333333"/>
          <w:sz w:val="19"/>
          <w:szCs w:val="19"/>
        </w:rPr>
        <w:br/>
        <w:t>赞那度　|　采集时　|　机构自述</w:t>
      </w:r>
      <w:r>
        <w:rPr>
          <w:rFonts w:ascii="Times New Roman" w:hAnsi="Times New Roman" w:eastAsia="Songti SC" w:cs="Arial"/>
          <w:b w:val="0"/>
          <w:i w:val="0"/>
          <w:color w:val="333333"/>
          <w:sz w:val="19"/>
          <w:szCs w:val="19"/>
        </w:rPr>
        <w:br/>
        <w:t>索引可读，部分动态和访问受限。</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S61　</w:t>
      </w:r>
      <w:hyperlink r:id="rId71">
        <w:r>
          <w:rPr>
            <w:color w:val="254E76"/>
            <w:sz w:val="19"/>
            <w:rFonts w:ascii="Times New Roman" w:eastAsia="Songti SC" w:hAnsi="Times New Roman"/>
          </w:rPr>
          <w:t>无二之旅介绍</w:t>
        </w:r>
      </w:hyperlink>
      <w:r>
        <w:rPr>
          <w:rFonts w:ascii="Times New Roman" w:hAnsi="Times New Roman" w:eastAsia="Songti SC" w:cs="Arial"/>
          <w:b w:val="0"/>
          <w:i w:val="0"/>
          <w:color w:val="333333"/>
          <w:sz w:val="19"/>
          <w:szCs w:val="19"/>
        </w:rPr>
        <w:br/>
        <w:t>无二之旅　|　采集时　|　机构自述</w:t>
      </w:r>
      <w:r>
        <w:rPr>
          <w:rFonts w:ascii="Times New Roman" w:hAnsi="Times New Roman" w:eastAsia="Songti SC" w:cs="Arial"/>
          <w:b w:val="0"/>
          <w:i w:val="0"/>
          <w:color w:val="333333"/>
          <w:sz w:val="19"/>
          <w:szCs w:val="19"/>
        </w:rPr>
        <w:br/>
        <w:t>不预设都是高净值客户。</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S62　</w:t>
      </w:r>
      <w:hyperlink r:id="rId72">
        <w:r>
          <w:rPr>
            <w:color w:val="254E76"/>
            <w:sz w:val="19"/>
            <w:rFonts w:ascii="Times New Roman" w:eastAsia="Songti SC" w:hAnsi="Times New Roman"/>
          </w:rPr>
          <w:t>佰悦会</w:t>
        </w:r>
      </w:hyperlink>
      <w:r>
        <w:rPr>
          <w:rFonts w:ascii="Times New Roman" w:hAnsi="Times New Roman" w:eastAsia="Songti SC" w:cs="Arial"/>
          <w:b w:val="0"/>
          <w:i w:val="0"/>
          <w:color w:val="333333"/>
          <w:sz w:val="19"/>
          <w:szCs w:val="19"/>
        </w:rPr>
        <w:br/>
        <w:t>佰悦会　|　采集时　|　机构自述</w:t>
      </w:r>
      <w:r>
        <w:rPr>
          <w:rFonts w:ascii="Times New Roman" w:hAnsi="Times New Roman" w:eastAsia="Songti SC" w:cs="Arial"/>
          <w:b w:val="0"/>
          <w:i w:val="0"/>
          <w:color w:val="333333"/>
          <w:sz w:val="19"/>
          <w:szCs w:val="19"/>
        </w:rPr>
        <w:br/>
        <w:t>100.travel与baitravel同品牌，只计一次。</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S63　</w:t>
      </w:r>
      <w:hyperlink r:id="rId73">
        <w:r>
          <w:rPr>
            <w:color w:val="254E76"/>
            <w:sz w:val="19"/>
            <w:rFonts w:ascii="Times New Roman" w:eastAsia="Songti SC" w:hAnsi="Times New Roman"/>
          </w:rPr>
          <w:t>八大洲旅游</w:t>
        </w:r>
      </w:hyperlink>
      <w:r>
        <w:rPr>
          <w:rFonts w:ascii="Times New Roman" w:hAnsi="Times New Roman" w:eastAsia="Songti SC" w:cs="Arial"/>
          <w:b w:val="0"/>
          <w:i w:val="0"/>
          <w:color w:val="333333"/>
          <w:sz w:val="19"/>
          <w:szCs w:val="19"/>
        </w:rPr>
        <w:br/>
        <w:t>八大洲旅游　|　采集时　|　机构自述</w:t>
      </w:r>
      <w:r>
        <w:rPr>
          <w:rFonts w:ascii="Times New Roman" w:hAnsi="Times New Roman" w:eastAsia="Songti SC" w:cs="Arial"/>
          <w:b w:val="0"/>
          <w:i w:val="0"/>
          <w:color w:val="333333"/>
          <w:sz w:val="19"/>
          <w:szCs w:val="19"/>
        </w:rPr>
        <w:br/>
        <w:t>未取得客户及留存。</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S64　</w:t>
      </w:r>
      <w:hyperlink r:id="rId74">
        <w:r>
          <w:rPr>
            <w:color w:val="254E76"/>
            <w:sz w:val="19"/>
            <w:rFonts w:ascii="Times New Roman" w:eastAsia="Songti SC" w:hAnsi="Times New Roman"/>
          </w:rPr>
          <w:t>松赞</w:t>
        </w:r>
      </w:hyperlink>
      <w:r>
        <w:rPr>
          <w:rFonts w:ascii="Times New Roman" w:hAnsi="Times New Roman" w:eastAsia="Songti SC" w:cs="Arial"/>
          <w:b w:val="0"/>
          <w:i w:val="0"/>
          <w:color w:val="333333"/>
          <w:sz w:val="19"/>
          <w:szCs w:val="19"/>
        </w:rPr>
        <w:br/>
        <w:t>松赞　|　采集时　|　机构自述</w:t>
      </w:r>
      <w:r>
        <w:rPr>
          <w:rFonts w:ascii="Times New Roman" w:hAnsi="Times New Roman" w:eastAsia="Songti SC" w:cs="Arial"/>
          <w:b w:val="0"/>
          <w:i w:val="0"/>
          <w:color w:val="333333"/>
          <w:sz w:val="19"/>
          <w:szCs w:val="19"/>
        </w:rPr>
        <w:br/>
        <w:t>住客不等于付费社交会员。</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S65　</w:t>
      </w:r>
      <w:hyperlink r:id="rId75">
        <w:r>
          <w:rPr>
            <w:color w:val="254E76"/>
            <w:sz w:val="19"/>
            <w:rFonts w:ascii="Times New Roman" w:eastAsia="Songti SC" w:hAnsi="Times New Roman"/>
          </w:rPr>
          <w:t>Club Med中国</w:t>
        </w:r>
      </w:hyperlink>
      <w:r>
        <w:rPr>
          <w:rFonts w:ascii="Times New Roman" w:hAnsi="Times New Roman" w:eastAsia="Songti SC" w:cs="Arial"/>
          <w:b w:val="0"/>
          <w:i w:val="0"/>
          <w:color w:val="333333"/>
          <w:sz w:val="19"/>
          <w:szCs w:val="19"/>
        </w:rPr>
        <w:br/>
        <w:t>Club Med　|　采集时　|　机构自述</w:t>
      </w:r>
      <w:r>
        <w:rPr>
          <w:rFonts w:ascii="Times New Roman" w:hAnsi="Times New Roman" w:eastAsia="Songti SC" w:cs="Arial"/>
          <w:b w:val="0"/>
          <w:i w:val="0"/>
          <w:color w:val="333333"/>
          <w:sz w:val="19"/>
          <w:szCs w:val="19"/>
        </w:rPr>
        <w:br/>
        <w:t>积分会员不同于收费社交会籍。</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S66　</w:t>
      </w:r>
      <w:hyperlink r:id="rId76">
        <w:r>
          <w:rPr>
            <w:color w:val="254E76"/>
            <w:sz w:val="19"/>
            <w:rFonts w:ascii="Times New Roman" w:eastAsia="Songti SC" w:hAnsi="Times New Roman"/>
          </w:rPr>
          <w:t>野去自然旅行</w:t>
        </w:r>
      </w:hyperlink>
      <w:r>
        <w:rPr>
          <w:rFonts w:ascii="Times New Roman" w:hAnsi="Times New Roman" w:eastAsia="Songti SC" w:cs="Arial"/>
          <w:b w:val="0"/>
          <w:i w:val="0"/>
          <w:color w:val="333333"/>
          <w:sz w:val="19"/>
          <w:szCs w:val="19"/>
        </w:rPr>
        <w:br/>
        <w:t>野去　|　页面含2021历史资讯　|　机构自述</w:t>
      </w:r>
      <w:r>
        <w:rPr>
          <w:rFonts w:ascii="Times New Roman" w:hAnsi="Times New Roman" w:eastAsia="Songti SC" w:cs="Arial"/>
          <w:b w:val="0"/>
          <w:i w:val="0"/>
          <w:color w:val="333333"/>
          <w:sz w:val="19"/>
          <w:szCs w:val="19"/>
        </w:rPr>
        <w:br/>
        <w:t>展示人数缺少时间与定义，不用于当前规模。</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S67　</w:t>
      </w:r>
      <w:hyperlink r:id="rId77">
        <w:r>
          <w:rPr>
            <w:color w:val="254E76"/>
            <w:sz w:val="19"/>
            <w:rFonts w:ascii="Times New Roman" w:eastAsia="Songti SC" w:hAnsi="Times New Roman"/>
          </w:rPr>
          <w:t>我主良缘机构介绍</w:t>
        </w:r>
      </w:hyperlink>
      <w:r>
        <w:rPr>
          <w:rFonts w:ascii="Times New Roman" w:hAnsi="Times New Roman" w:eastAsia="Songti SC" w:cs="Arial"/>
          <w:b w:val="0"/>
          <w:i w:val="0"/>
          <w:color w:val="333333"/>
          <w:sz w:val="19"/>
          <w:szCs w:val="19"/>
        </w:rPr>
        <w:br/>
        <w:t>我主良缘　|　页面未标　|　机构自述</w:t>
      </w:r>
      <w:r>
        <w:rPr>
          <w:rFonts w:ascii="Times New Roman" w:hAnsi="Times New Roman" w:eastAsia="Songti SC" w:cs="Arial"/>
          <w:b w:val="0"/>
          <w:i w:val="0"/>
          <w:color w:val="333333"/>
          <w:sz w:val="19"/>
          <w:szCs w:val="19"/>
        </w:rPr>
        <w:br/>
        <w:t>门店数量时点不明；无付费客户或续费数据。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S68　</w:t>
      </w:r>
      <w:hyperlink r:id="rId78">
        <w:r>
          <w:rPr>
            <w:color w:val="254E76"/>
            <w:sz w:val="19"/>
            <w:rFonts w:ascii="Times New Roman" w:eastAsia="Songti SC" w:hAnsi="Times New Roman"/>
          </w:rPr>
          <w:t>珍爱网</w:t>
        </w:r>
      </w:hyperlink>
      <w:r>
        <w:rPr>
          <w:rFonts w:ascii="Times New Roman" w:hAnsi="Times New Roman" w:eastAsia="Songti SC" w:cs="Arial"/>
          <w:b w:val="0"/>
          <w:i w:val="0"/>
          <w:color w:val="333333"/>
          <w:sz w:val="19"/>
          <w:szCs w:val="19"/>
        </w:rPr>
        <w:br/>
        <w:t>珍爱网　|　采集时　|　机构自述</w:t>
      </w:r>
      <w:r>
        <w:rPr>
          <w:rFonts w:ascii="Times New Roman" w:hAnsi="Times New Roman" w:eastAsia="Songti SC" w:cs="Arial"/>
          <w:b w:val="0"/>
          <w:i w:val="0"/>
          <w:color w:val="333333"/>
          <w:sz w:val="19"/>
          <w:szCs w:val="19"/>
        </w:rPr>
        <w:br/>
        <w:t>当前线下套餐价未公开核实。</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S69　</w:t>
      </w:r>
      <w:hyperlink r:id="rId79">
        <w:r>
          <w:rPr>
            <w:color w:val="254E76"/>
            <w:sz w:val="19"/>
            <w:rFonts w:ascii="Times New Roman" w:eastAsia="Songti SC" w:hAnsi="Times New Roman"/>
          </w:rPr>
          <w:t>世纪佳缘登录</w:t>
        </w:r>
      </w:hyperlink>
      <w:r>
        <w:rPr>
          <w:rFonts w:ascii="Times New Roman" w:hAnsi="Times New Roman" w:eastAsia="Songti SC" w:cs="Arial"/>
          <w:b w:val="0"/>
          <w:i w:val="0"/>
          <w:color w:val="333333"/>
          <w:sz w:val="19"/>
          <w:szCs w:val="19"/>
        </w:rPr>
        <w:br/>
        <w:t>世纪佳缘　|　采集时　|　机构自述</w:t>
      </w:r>
      <w:r>
        <w:rPr>
          <w:rFonts w:ascii="Times New Roman" w:hAnsi="Times New Roman" w:eastAsia="Songti SC" w:cs="Arial"/>
          <w:b w:val="0"/>
          <w:i w:val="0"/>
          <w:color w:val="333333"/>
          <w:sz w:val="19"/>
          <w:szCs w:val="19"/>
        </w:rPr>
        <w:br/>
        <w:t>百合与佳缘属于同集团线索，地图合并列示；不以注册页推断经营健康。</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S70　</w:t>
      </w:r>
      <w:hyperlink r:id="rId80">
        <w:r>
          <w:rPr>
            <w:color w:val="254E76"/>
            <w:sz w:val="19"/>
            <w:rFonts w:ascii="Times New Roman" w:eastAsia="Songti SC" w:hAnsi="Times New Roman"/>
          </w:rPr>
          <w:t>MarryU官方产品介绍</w:t>
        </w:r>
      </w:hyperlink>
      <w:r>
        <w:rPr>
          <w:rFonts w:ascii="Times New Roman" w:hAnsi="Times New Roman" w:eastAsia="Songti SC" w:cs="Arial"/>
          <w:b w:val="0"/>
          <w:i w:val="0"/>
          <w:color w:val="333333"/>
          <w:sz w:val="19"/>
          <w:szCs w:val="19"/>
        </w:rPr>
        <w:br/>
        <w:t>MarryU　|　页面含2018资料　|　机构自述</w:t>
      </w:r>
      <w:r>
        <w:rPr>
          <w:rFonts w:ascii="Times New Roman" w:hAnsi="Times New Roman" w:eastAsia="Songti SC" w:cs="Arial"/>
          <w:b w:val="0"/>
          <w:i w:val="0"/>
          <w:color w:val="333333"/>
          <w:sz w:val="19"/>
          <w:szCs w:val="19"/>
        </w:rPr>
        <w:br/>
        <w:t>累计用户滚动数字不可视为活跃，门店是历史描述。</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S71　</w:t>
      </w:r>
      <w:hyperlink r:id="rId81">
        <w:r>
          <w:rPr>
            <w:color w:val="254E76"/>
            <w:sz w:val="19"/>
            <w:rFonts w:ascii="Times New Roman" w:eastAsia="Songti SC" w:hAnsi="Times New Roman"/>
          </w:rPr>
          <w:t>网易花田上线报道</w:t>
        </w:r>
      </w:hyperlink>
      <w:r>
        <w:rPr>
          <w:rFonts w:ascii="Times New Roman" w:hAnsi="Times New Roman" w:eastAsia="Songti SC" w:cs="Arial"/>
          <w:b w:val="0"/>
          <w:i w:val="0"/>
          <w:color w:val="333333"/>
          <w:sz w:val="19"/>
          <w:szCs w:val="19"/>
        </w:rPr>
        <w:br/>
        <w:t>中国广播网　|　2012　|　历史媒体采访</w:t>
      </w:r>
      <w:r>
        <w:rPr>
          <w:rFonts w:ascii="Times New Roman" w:hAnsi="Times New Roman" w:eastAsia="Songti SC" w:cs="Arial"/>
          <w:b w:val="0"/>
          <w:i w:val="0"/>
          <w:color w:val="333333"/>
          <w:sz w:val="19"/>
          <w:szCs w:val="19"/>
        </w:rPr>
        <w:br/>
        <w:t>仅历史替代案例，不代表当前收费或经营状态。</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S72　</w:t>
      </w:r>
      <w:hyperlink r:id="rId82">
        <w:r>
          <w:rPr>
            <w:color w:val="254E76"/>
            <w:sz w:val="19"/>
            <w:rFonts w:ascii="Times New Roman" w:eastAsia="Songti SC" w:hAnsi="Times New Roman"/>
          </w:rPr>
          <w:t>Soul官方产品</w:t>
        </w:r>
      </w:hyperlink>
      <w:r>
        <w:rPr>
          <w:rFonts w:ascii="Times New Roman" w:hAnsi="Times New Roman" w:eastAsia="Songti SC" w:cs="Arial"/>
          <w:b w:val="0"/>
          <w:i w:val="0"/>
          <w:color w:val="333333"/>
          <w:sz w:val="19"/>
          <w:szCs w:val="19"/>
        </w:rPr>
        <w:br/>
        <w:t>Soul　|　采集时　|　机构自述</w:t>
      </w:r>
      <w:r>
        <w:rPr>
          <w:rFonts w:ascii="Times New Roman" w:hAnsi="Times New Roman" w:eastAsia="Songti SC" w:cs="Arial"/>
          <w:b w:val="0"/>
          <w:i w:val="0"/>
          <w:color w:val="333333"/>
          <w:sz w:val="19"/>
          <w:szCs w:val="19"/>
        </w:rPr>
        <w:br/>
        <w:t>大众线上替代，不等于高端客户。</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S73　</w:t>
      </w:r>
      <w:hyperlink r:id="rId83">
        <w:r>
          <w:rPr>
            <w:color w:val="254E76"/>
            <w:sz w:val="19"/>
            <w:rFonts w:ascii="Times New Roman" w:eastAsia="Songti SC" w:hAnsi="Times New Roman"/>
          </w:rPr>
          <w:t>上海美国商会项目</w:t>
        </w:r>
      </w:hyperlink>
      <w:r>
        <w:rPr>
          <w:rFonts w:ascii="Times New Roman" w:hAnsi="Times New Roman" w:eastAsia="Songti SC" w:cs="Arial"/>
          <w:b w:val="0"/>
          <w:i w:val="0"/>
          <w:color w:val="333333"/>
          <w:sz w:val="19"/>
          <w:szCs w:val="19"/>
        </w:rPr>
        <w:br/>
        <w:t>上海美国商会　|　采集时　|　组织自述</w:t>
      </w:r>
      <w:r>
        <w:rPr>
          <w:rFonts w:ascii="Times New Roman" w:hAnsi="Times New Roman" w:eastAsia="Songti SC" w:cs="Arial"/>
          <w:b w:val="0"/>
          <w:i w:val="0"/>
          <w:color w:val="333333"/>
          <w:sz w:val="19"/>
          <w:szCs w:val="19"/>
        </w:rPr>
        <w:br/>
        <w:t>组织型替代，非面向所有人的商业社交俱乐部。</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S74　</w:t>
      </w:r>
      <w:hyperlink r:id="rId84">
        <w:r>
          <w:rPr>
            <w:color w:val="254E76"/>
            <w:sz w:val="19"/>
            <w:rFonts w:ascii="Times New Roman" w:eastAsia="Songti SC" w:hAnsi="Times New Roman"/>
          </w:rPr>
          <w:t>中国美国商会四川交流活动</w:t>
        </w:r>
      </w:hyperlink>
      <w:r>
        <w:rPr>
          <w:rFonts w:ascii="Times New Roman" w:hAnsi="Times New Roman" w:eastAsia="Songti SC" w:cs="Arial"/>
          <w:b w:val="0"/>
          <w:i w:val="0"/>
          <w:color w:val="333333"/>
          <w:sz w:val="19"/>
          <w:szCs w:val="19"/>
        </w:rPr>
        <w:br/>
        <w:t>中国美国商会　|　2026-06-25至26　|　组织活动标价</w:t>
      </w:r>
      <w:r>
        <w:rPr>
          <w:rFonts w:ascii="Times New Roman" w:hAnsi="Times New Roman" w:eastAsia="Songti SC" w:cs="Arial"/>
          <w:b w:val="0"/>
          <w:i w:val="0"/>
          <w:color w:val="333333"/>
          <w:sz w:val="19"/>
          <w:szCs w:val="19"/>
        </w:rPr>
        <w:br/>
        <w:t>含审批环节，活动地四川，不能当京沪深本地报价。</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S75　</w:t>
      </w:r>
      <w:hyperlink r:id="rId85">
        <w:r>
          <w:rPr>
            <w:color w:val="254E76"/>
            <w:sz w:val="19"/>
            <w:rFonts w:ascii="Times New Roman" w:eastAsia="Songti SC" w:hAnsi="Times New Roman"/>
          </w:rPr>
          <w:t>个人信息保护法</w:t>
        </w:r>
      </w:hyperlink>
      <w:r>
        <w:rPr>
          <w:rFonts w:ascii="Times New Roman" w:hAnsi="Times New Roman" w:eastAsia="Songti SC" w:cs="Arial"/>
          <w:b w:val="0"/>
          <w:i w:val="0"/>
          <w:color w:val="333333"/>
          <w:sz w:val="19"/>
          <w:szCs w:val="19"/>
        </w:rPr>
        <w:br/>
        <w:t>工信部法律文本　|　2021法律　|　法律原文</w:t>
      </w:r>
      <w:r>
        <w:rPr>
          <w:rFonts w:ascii="Times New Roman" w:hAnsi="Times New Roman" w:eastAsia="Songti SC" w:cs="Arial"/>
          <w:b w:val="0"/>
          <w:i w:val="0"/>
          <w:color w:val="333333"/>
          <w:sz w:val="19"/>
          <w:szCs w:val="19"/>
        </w:rPr>
        <w:br/>
        <w:t>入会具体方案需结合数据与用途进一步审查。</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S76　</w:t>
      </w:r>
      <w:hyperlink r:id="rId86">
        <w:r>
          <w:rPr>
            <w:color w:val="254E76"/>
            <w:sz w:val="19"/>
            <w:rFonts w:ascii="Times New Roman" w:eastAsia="Songti SC" w:hAnsi="Times New Roman"/>
          </w:rPr>
          <w:t>旅行社条例</w:t>
        </w:r>
      </w:hyperlink>
      <w:r>
        <w:rPr>
          <w:rFonts w:ascii="Times New Roman" w:hAnsi="Times New Roman" w:eastAsia="Songti SC" w:cs="Arial"/>
          <w:b w:val="0"/>
          <w:i w:val="0"/>
          <w:color w:val="333333"/>
          <w:sz w:val="19"/>
          <w:szCs w:val="19"/>
        </w:rPr>
        <w:br/>
        <w:t>市场监管总局法规文本　|　公开现行文本　|　法规原文</w:t>
      </w:r>
      <w:r>
        <w:rPr>
          <w:rFonts w:ascii="Times New Roman" w:hAnsi="Times New Roman" w:eastAsia="Songti SC" w:cs="Arial"/>
          <w:b w:val="0"/>
          <w:i w:val="0"/>
          <w:color w:val="333333"/>
          <w:sz w:val="19"/>
          <w:szCs w:val="19"/>
        </w:rPr>
        <w:br/>
        <w:t>具体许可范围和合作责任需按经营结构核实。</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S77　</w:t>
      </w:r>
      <w:hyperlink r:id="rId87">
        <w:r>
          <w:rPr>
            <w:color w:val="254E76"/>
            <w:sz w:val="19"/>
            <w:rFonts w:ascii="Times New Roman" w:eastAsia="Songti SC" w:hAnsi="Times New Roman"/>
          </w:rPr>
          <w:t>市场研究与竞争分析</w:t>
        </w:r>
      </w:hyperlink>
      <w:r>
        <w:rPr>
          <w:rFonts w:ascii="Times New Roman" w:hAnsi="Times New Roman" w:eastAsia="Songti SC" w:cs="Arial"/>
          <w:b w:val="0"/>
          <w:i w:val="0"/>
          <w:color w:val="333333"/>
          <w:sz w:val="19"/>
          <w:szCs w:val="19"/>
        </w:rPr>
        <w:br/>
        <w:t>SBA　|　方法　|　方法指南</w:t>
      </w:r>
      <w:r>
        <w:rPr>
          <w:rFonts w:ascii="Times New Roman" w:hAnsi="Times New Roman" w:eastAsia="Songti SC" w:cs="Arial"/>
          <w:b w:val="0"/>
          <w:i w:val="0"/>
          <w:color w:val="333333"/>
          <w:sz w:val="19"/>
          <w:szCs w:val="19"/>
        </w:rPr>
        <w:br/>
        <w:t>方法参考，非中国行业数据。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S78　</w:t>
      </w:r>
      <w:hyperlink r:id="rId88">
        <w:r>
          <w:rPr>
            <w:color w:val="254E76"/>
            <w:sz w:val="19"/>
            <w:rFonts w:ascii="Times New Roman" w:eastAsia="Songti SC" w:hAnsi="Times New Roman"/>
          </w:rPr>
          <w:t>二手数据研究讨论文件</w:t>
        </w:r>
      </w:hyperlink>
      <w:r>
        <w:rPr>
          <w:rFonts w:ascii="Times New Roman" w:hAnsi="Times New Roman" w:eastAsia="Songti SC" w:cs="Arial"/>
          <w:b w:val="0"/>
          <w:i w:val="0"/>
          <w:color w:val="333333"/>
          <w:sz w:val="19"/>
          <w:szCs w:val="19"/>
        </w:rPr>
        <w:br/>
        <w:t>ESOMAR GRBN　|　2018　|　方法指南</w:t>
      </w:r>
      <w:r>
        <w:rPr>
          <w:rFonts w:ascii="Times New Roman" w:hAnsi="Times New Roman" w:eastAsia="Songti SC" w:cs="Arial"/>
          <w:b w:val="0"/>
          <w:i w:val="0"/>
          <w:color w:val="333333"/>
          <w:sz w:val="19"/>
          <w:szCs w:val="19"/>
        </w:rPr>
        <w:br/>
        <w:t>讨论文件，不作为中国监管标准。</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X01　</w:t>
      </w:r>
      <w:hyperlink r:id="rId89">
        <w:r>
          <w:rPr>
            <w:color w:val="254E76"/>
            <w:sz w:val="19"/>
            <w:rFonts w:ascii="Times New Roman" w:eastAsia="Songti SC" w:hAnsi="Times New Roman"/>
          </w:rPr>
          <w:t>京城俱乐部小红书搜索观察</w:t>
        </w:r>
      </w:hyperlink>
      <w:r>
        <w:rPr>
          <w:rFonts w:ascii="Times New Roman" w:hAnsi="Times New Roman" w:eastAsia="Songti SC" w:cs="Arial"/>
          <w:b w:val="0"/>
          <w:i w:val="0"/>
          <w:color w:val="333333"/>
          <w:sz w:val="19"/>
          <w:szCs w:val="19"/>
        </w:rPr>
        <w:br/>
        <w:t>小红书公开搜索　|　采集2026-10-21　|　平台搜索观察</w:t>
      </w:r>
      <w:r>
        <w:rPr>
          <w:rFonts w:ascii="Times New Roman" w:hAnsi="Times New Roman" w:eastAsia="Songti SC" w:cs="Arial"/>
          <w:b w:val="0"/>
          <w:i w:val="0"/>
          <w:color w:val="333333"/>
          <w:sz w:val="19"/>
          <w:szCs w:val="19"/>
        </w:rPr>
        <w:br/>
        <w:t>搜索排序不代表全量，除个别记录外未逐篇阅读全文。</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X02　</w:t>
      </w:r>
      <w:hyperlink r:id="rId90">
        <w:r>
          <w:rPr>
            <w:color w:val="254E76"/>
            <w:sz w:val="19"/>
            <w:rFonts w:ascii="Times New Roman" w:eastAsia="Songti SC" w:hAnsi="Times New Roman"/>
          </w:rPr>
          <w:t>伟事达小红书搜索观察</w:t>
        </w:r>
      </w:hyperlink>
      <w:r>
        <w:rPr>
          <w:rFonts w:ascii="Times New Roman" w:hAnsi="Times New Roman" w:eastAsia="Songti SC" w:cs="Arial"/>
          <w:b w:val="0"/>
          <w:i w:val="0"/>
          <w:color w:val="333333"/>
          <w:sz w:val="19"/>
          <w:szCs w:val="19"/>
        </w:rPr>
        <w:br/>
        <w:t>小红书公开搜索　|　采集2026-10-21　|　平台搜索观察</w:t>
      </w:r>
      <w:r>
        <w:rPr>
          <w:rFonts w:ascii="Times New Roman" w:hAnsi="Times New Roman" w:eastAsia="Songti SC" w:cs="Arial"/>
          <w:b w:val="0"/>
          <w:i w:val="0"/>
          <w:color w:val="333333"/>
          <w:sz w:val="19"/>
          <w:szCs w:val="19"/>
        </w:rPr>
        <w:br/>
        <w:t>含历史及相似名字，不能作为全量近期活跃。</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　</w:t>
      </w:r>
      <w:hyperlink r:id="rId91">
        <w:r>
          <w:rPr>
            <w:color w:val="254E76"/>
            <w:sz w:val="19"/>
            <w:rFonts w:ascii="Times New Roman" w:eastAsia="Songti SC" w:hAnsi="Times New Roman"/>
          </w:rPr>
          <w:t>耀悦高端旅行账号公开页</w:t>
        </w:r>
      </w:hyperlink>
      <w:r>
        <w:rPr>
          <w:rFonts w:ascii="Times New Roman" w:hAnsi="Times New Roman" w:eastAsia="Songti SC" w:cs="Arial"/>
          <w:b w:val="0"/>
          <w:i w:val="0"/>
          <w:color w:val="333333"/>
          <w:sz w:val="19"/>
          <w:szCs w:val="19"/>
        </w:rPr>
        <w:br/>
        <w:t>小红书账号自述　|　采集2026-10-21　|　平台账号快照</w:t>
      </w:r>
      <w:r>
        <w:rPr>
          <w:rFonts w:ascii="Times New Roman" w:hAnsi="Times New Roman" w:eastAsia="Songti SC" w:cs="Arial"/>
          <w:b w:val="0"/>
          <w:i w:val="0"/>
          <w:color w:val="333333"/>
          <w:sz w:val="19"/>
          <w:szCs w:val="19"/>
        </w:rPr>
        <w:br/>
        <w:t>单一账号，非会员或客户；品牌认证主体未额外取得。</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X03-01　</w:t>
      </w:r>
      <w:hyperlink r:id="rId92">
        <w:r>
          <w:rPr>
            <w:color w:val="254E76"/>
            <w:sz w:val="19"/>
            <w:rFonts w:ascii="Times New Roman" w:eastAsia="Songti SC" w:hAnsi="Times New Roman"/>
          </w:rPr>
          <w:t>春节出发，住顶奢营地，乘小飞机闯入非洲</w:t>
        </w:r>
      </w:hyperlink>
      <w:r>
        <w:rPr>
          <w:rFonts w:ascii="Times New Roman" w:hAnsi="Times New Roman" w:eastAsia="Songti SC" w:cs="Arial"/>
          <w:b w:val="0"/>
          <w:i w:val="0"/>
          <w:color w:val="333333"/>
          <w:sz w:val="19"/>
          <w:szCs w:val="19"/>
        </w:rPr>
        <w:br/>
        <w:t>耀悦高端旅行账号　|　1天前 北京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X03-02　</w:t>
      </w:r>
      <w:hyperlink r:id="rId93">
        <w:r>
          <w:rPr>
            <w:color w:val="254E76"/>
            <w:sz w:val="19"/>
            <w:rFonts w:ascii="Times New Roman" w:eastAsia="Songti SC" w:hAnsi="Times New Roman"/>
          </w:rPr>
          <w:t>神奇秘境，在南澳州遇见海鲜牧场+浪漫粉湖</w:t>
        </w:r>
      </w:hyperlink>
      <w:r>
        <w:rPr>
          <w:rFonts w:ascii="Times New Roman" w:hAnsi="Times New Roman" w:eastAsia="Songti SC" w:cs="Arial"/>
          <w:b w:val="0"/>
          <w:i w:val="0"/>
          <w:color w:val="333333"/>
          <w:sz w:val="19"/>
          <w:szCs w:val="19"/>
        </w:rPr>
        <w:br/>
        <w:t>耀悦高端旅行账号　|　10-10 北京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X03-03　</w:t>
      </w:r>
      <w:hyperlink r:id="rId94">
        <w:r>
          <w:rPr>
            <w:color w:val="254E76"/>
            <w:sz w:val="19"/>
            <w:rFonts w:ascii="Times New Roman" w:eastAsia="Songti SC" w:hAnsi="Times New Roman"/>
          </w:rPr>
          <w:t>一生必去的南极，如何选船？ 5条路线攻略</w:t>
        </w:r>
      </w:hyperlink>
      <w:r>
        <w:rPr>
          <w:rFonts w:ascii="Times New Roman" w:hAnsi="Times New Roman" w:eastAsia="Songti SC" w:cs="Arial"/>
          <w:b w:val="0"/>
          <w:i w:val="0"/>
          <w:color w:val="333333"/>
          <w:sz w:val="19"/>
          <w:szCs w:val="19"/>
        </w:rPr>
        <w:br/>
        <w:t>耀悦高端旅行账号　|　10-09 北京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X03-04　</w:t>
      </w:r>
      <w:hyperlink r:id="rId95">
        <w:r>
          <w:rPr>
            <w:color w:val="254E76"/>
            <w:sz w:val="19"/>
            <w:rFonts w:ascii="Times New Roman" w:eastAsia="Songti SC" w:hAnsi="Times New Roman"/>
          </w:rPr>
          <w:t>首条冰岛定期航线开通，追寻蓝冰与极光</w:t>
        </w:r>
      </w:hyperlink>
      <w:r>
        <w:rPr>
          <w:rFonts w:ascii="Times New Roman" w:hAnsi="Times New Roman" w:eastAsia="Songti SC" w:cs="Arial"/>
          <w:b w:val="0"/>
          <w:i w:val="0"/>
          <w:color w:val="333333"/>
          <w:sz w:val="19"/>
          <w:szCs w:val="19"/>
        </w:rPr>
        <w:br/>
        <w:t>耀悦高端旅行账号　|　09-22 北京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X03-05　</w:t>
      </w:r>
      <w:hyperlink r:id="rId96">
        <w:r>
          <w:rPr>
            <w:color w:val="254E76"/>
            <w:sz w:val="19"/>
            <w:rFonts w:ascii="Times New Roman" w:eastAsia="Songti SC" w:hAnsi="Times New Roman"/>
          </w:rPr>
          <w:t>走进秦岭科考，与一线守护者共赴国家公园</w:t>
        </w:r>
      </w:hyperlink>
      <w:r>
        <w:rPr>
          <w:rFonts w:ascii="Times New Roman" w:hAnsi="Times New Roman" w:eastAsia="Songti SC" w:cs="Arial"/>
          <w:b w:val="0"/>
          <w:i w:val="0"/>
          <w:color w:val="333333"/>
          <w:sz w:val="19"/>
          <w:szCs w:val="19"/>
        </w:rPr>
        <w:br/>
        <w:t>耀悦高端旅行账号　|　09-21 北京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X03-06　</w:t>
      </w:r>
      <w:hyperlink r:id="rId97">
        <w:r>
          <w:rPr>
            <w:color w:val="254E76"/>
            <w:sz w:val="19"/>
            <w:rFonts w:ascii="Times New Roman" w:eastAsia="Songti SC" w:hAnsi="Times New Roman"/>
          </w:rPr>
          <w:t>秋日微醺，香港「美酒佳肴巡礼」专属礼遇</w:t>
        </w:r>
      </w:hyperlink>
      <w:r>
        <w:rPr>
          <w:rFonts w:ascii="Times New Roman" w:hAnsi="Times New Roman" w:eastAsia="Songti SC" w:cs="Arial"/>
          <w:b w:val="0"/>
          <w:i w:val="0"/>
          <w:color w:val="333333"/>
          <w:sz w:val="19"/>
          <w:szCs w:val="19"/>
        </w:rPr>
        <w:br/>
        <w:t>耀悦高端旅行账号　|　09-17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X03-07　</w:t>
      </w:r>
      <w:hyperlink r:id="rId98">
        <w:r>
          <w:rPr>
            <w:color w:val="254E76"/>
            <w:sz w:val="19"/>
            <w:rFonts w:ascii="Times New Roman" w:eastAsia="Songti SC" w:hAnsi="Times New Roman"/>
          </w:rPr>
          <w:t>跟着一线巡护员去胖达保护区，探秘国家公园</w:t>
        </w:r>
      </w:hyperlink>
      <w:r>
        <w:rPr>
          <w:rFonts w:ascii="Times New Roman" w:hAnsi="Times New Roman" w:eastAsia="Songti SC" w:cs="Arial"/>
          <w:b w:val="0"/>
          <w:i w:val="0"/>
          <w:color w:val="333333"/>
          <w:sz w:val="19"/>
          <w:szCs w:val="19"/>
        </w:rPr>
        <w:br/>
        <w:t>耀悦高端旅行账号　|　09-16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X03-08　</w:t>
      </w:r>
      <w:hyperlink r:id="rId99">
        <w:r>
          <w:rPr>
            <w:color w:val="254E76"/>
            <w:sz w:val="19"/>
            <w:rFonts w:ascii="Times New Roman" w:eastAsia="Songti SC" w:hAnsi="Times New Roman"/>
          </w:rPr>
          <w:t>丝路回响,探索中亚的极致风光与千年文明</w:t>
        </w:r>
      </w:hyperlink>
      <w:r>
        <w:rPr>
          <w:rFonts w:ascii="Times New Roman" w:hAnsi="Times New Roman" w:eastAsia="Songti SC" w:cs="Arial"/>
          <w:b w:val="0"/>
          <w:i w:val="0"/>
          <w:color w:val="333333"/>
          <w:sz w:val="19"/>
          <w:szCs w:val="19"/>
        </w:rPr>
        <w:br/>
        <w:t>耀悦高端旅行账号　|　09-15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X03-09　</w:t>
      </w:r>
      <w:hyperlink r:id="rId100">
        <w:r>
          <w:rPr>
            <w:color w:val="254E76"/>
            <w:sz w:val="19"/>
            <w:rFonts w:ascii="Times New Roman" w:eastAsia="Songti SC" w:hAnsi="Times New Roman"/>
          </w:rPr>
          <w:t>在南澳州，住进堪比非洲草原的野奢营地</w:t>
        </w:r>
      </w:hyperlink>
      <w:r>
        <w:rPr>
          <w:rFonts w:ascii="Times New Roman" w:hAnsi="Times New Roman" w:eastAsia="Songti SC" w:cs="Arial"/>
          <w:b w:val="0"/>
          <w:i w:val="0"/>
          <w:color w:val="333333"/>
          <w:sz w:val="19"/>
          <w:szCs w:val="19"/>
        </w:rPr>
        <w:br/>
        <w:t>耀悦高端旅行账号　|　09-11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X03-10　</w:t>
      </w:r>
      <w:hyperlink r:id="rId101">
        <w:r>
          <w:rPr>
            <w:color w:val="254E76"/>
            <w:sz w:val="19"/>
            <w:rFonts w:ascii="Times New Roman" w:eastAsia="Songti SC" w:hAnsi="Times New Roman"/>
          </w:rPr>
          <w:t>买2送1，畅游大溪地，奢华邮轮+机票！</w:t>
        </w:r>
      </w:hyperlink>
      <w:r>
        <w:rPr>
          <w:rFonts w:ascii="Times New Roman" w:hAnsi="Times New Roman" w:eastAsia="Songti SC" w:cs="Arial"/>
          <w:b w:val="0"/>
          <w:i w:val="0"/>
          <w:color w:val="333333"/>
          <w:sz w:val="19"/>
          <w:szCs w:val="19"/>
        </w:rPr>
        <w:br/>
        <w:t>耀悦高端旅行账号　|　编辑于 09-11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X03-11　</w:t>
      </w:r>
      <w:hyperlink r:id="rId102">
        <w:r>
          <w:rPr>
            <w:color w:val="254E76"/>
            <w:sz w:val="19"/>
            <w:rFonts w:ascii="Times New Roman" w:eastAsia="Songti SC" w:hAnsi="Times New Roman"/>
          </w:rPr>
          <w:t>黄河三角洲科考,走进世界级候鸟迁徙保护区</w:t>
        </w:r>
      </w:hyperlink>
      <w:r>
        <w:rPr>
          <w:rFonts w:ascii="Times New Roman" w:hAnsi="Times New Roman" w:eastAsia="Songti SC" w:cs="Arial"/>
          <w:b w:val="0"/>
          <w:i w:val="0"/>
          <w:color w:val="333333"/>
          <w:sz w:val="19"/>
          <w:szCs w:val="19"/>
        </w:rPr>
        <w:br/>
        <w:t>耀悦高端旅行账号　|　09-04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X03-12　</w:t>
      </w:r>
      <w:hyperlink r:id="rId103">
        <w:r>
          <w:rPr>
            <w:color w:val="254E76"/>
            <w:sz w:val="19"/>
            <w:rFonts w:ascii="Times New Roman" w:eastAsia="Songti SC" w:hAnsi="Times New Roman"/>
          </w:rPr>
          <w:t>从雨林到火山到，探索加勒比的小众目的地</w:t>
        </w:r>
      </w:hyperlink>
      <w:r>
        <w:rPr>
          <w:rFonts w:ascii="Times New Roman" w:hAnsi="Times New Roman" w:eastAsia="Songti SC" w:cs="Arial"/>
          <w:b w:val="0"/>
          <w:i w:val="0"/>
          <w:color w:val="333333"/>
          <w:sz w:val="19"/>
          <w:szCs w:val="19"/>
        </w:rPr>
        <w:br/>
        <w:t>耀悦高端旅行账号　|　09-01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X03-13　</w:t>
      </w:r>
      <w:hyperlink r:id="rId104">
        <w:r>
          <w:rPr>
            <w:color w:val="254E76"/>
            <w:sz w:val="19"/>
            <w:rFonts w:ascii="Times New Roman" w:eastAsia="Songti SC" w:hAnsi="Times New Roman"/>
          </w:rPr>
          <w:t>这7条秋季路线，藏着华夏大地顶配级风景</w:t>
        </w:r>
      </w:hyperlink>
      <w:r>
        <w:rPr>
          <w:rFonts w:ascii="Times New Roman" w:hAnsi="Times New Roman" w:eastAsia="Songti SC" w:cs="Arial"/>
          <w:b w:val="0"/>
          <w:i w:val="0"/>
          <w:color w:val="333333"/>
          <w:sz w:val="19"/>
          <w:szCs w:val="19"/>
        </w:rPr>
        <w:br/>
        <w:t>耀悦高端旅行账号　|　08-26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X03-14　</w:t>
      </w:r>
      <w:hyperlink r:id="rId105">
        <w:r>
          <w:rPr>
            <w:color w:val="254E76"/>
            <w:sz w:val="19"/>
            <w:rFonts w:ascii="Times New Roman" w:eastAsia="Songti SC" w:hAnsi="Times New Roman"/>
          </w:rPr>
          <w:t>请3天休13天！这个悠长假期交给奢华邮轮</w:t>
        </w:r>
      </w:hyperlink>
      <w:r>
        <w:rPr>
          <w:rFonts w:ascii="Times New Roman" w:hAnsi="Times New Roman" w:eastAsia="Songti SC" w:cs="Arial"/>
          <w:b w:val="0"/>
          <w:i w:val="0"/>
          <w:color w:val="333333"/>
          <w:sz w:val="19"/>
          <w:szCs w:val="19"/>
        </w:rPr>
        <w:br/>
        <w:t>耀悦高端旅行账号　|　08-24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X03-15　</w:t>
      </w:r>
      <w:hyperlink r:id="rId106">
        <w:r>
          <w:rPr>
            <w:color w:val="254E76"/>
            <w:sz w:val="19"/>
            <w:rFonts w:ascii="Times New Roman" w:eastAsia="Songti SC" w:hAnsi="Times New Roman"/>
          </w:rPr>
          <w:t>连休13天！奔赴南半球，与春天来场约会！</w:t>
        </w:r>
      </w:hyperlink>
      <w:r>
        <w:rPr>
          <w:rFonts w:ascii="Times New Roman" w:hAnsi="Times New Roman" w:eastAsia="Songti SC" w:cs="Arial"/>
          <w:b w:val="0"/>
          <w:i w:val="0"/>
          <w:color w:val="333333"/>
          <w:sz w:val="19"/>
          <w:szCs w:val="19"/>
        </w:rPr>
        <w:br/>
        <w:t>耀悦高端旅行账号　|　08-21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X03-16　</w:t>
      </w:r>
      <w:hyperlink r:id="rId107">
        <w:r>
          <w:rPr>
            <w:color w:val="254E76"/>
            <w:sz w:val="19"/>
            <w:rFonts w:ascii="Times New Roman" w:eastAsia="Songti SC" w:hAnsi="Times New Roman"/>
          </w:rPr>
          <w:t>南澳大利亚，解锁澳洲的另一种打开方式</w:t>
        </w:r>
      </w:hyperlink>
      <w:r>
        <w:rPr>
          <w:rFonts w:ascii="Times New Roman" w:hAnsi="Times New Roman" w:eastAsia="Songti SC" w:cs="Arial"/>
          <w:b w:val="0"/>
          <w:i w:val="0"/>
          <w:color w:val="333333"/>
          <w:sz w:val="19"/>
          <w:szCs w:val="19"/>
        </w:rPr>
        <w:br/>
        <w:t>耀悦高端旅行账号　|　08-21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X03-17　</w:t>
      </w:r>
      <w:hyperlink r:id="rId108">
        <w:r>
          <w:rPr>
            <w:color w:val="254E76"/>
            <w:sz w:val="19"/>
            <w:rFonts w:ascii="Times New Roman" w:eastAsia="Songti SC" w:hAnsi="Times New Roman"/>
          </w:rPr>
          <w:t>6折早鸟特惠，全新长江探索号2027航线</w:t>
        </w:r>
      </w:hyperlink>
      <w:r>
        <w:rPr>
          <w:rFonts w:ascii="Times New Roman" w:hAnsi="Times New Roman" w:eastAsia="Songti SC" w:cs="Arial"/>
          <w:b w:val="0"/>
          <w:i w:val="0"/>
          <w:color w:val="333333"/>
          <w:sz w:val="19"/>
          <w:szCs w:val="19"/>
        </w:rPr>
        <w:br/>
        <w:t>耀悦高端旅行账号　|　08-19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X03-18　</w:t>
      </w:r>
      <w:hyperlink r:id="rId109">
        <w:r>
          <w:rPr>
            <w:color w:val="254E76"/>
            <w:sz w:val="19"/>
            <w:rFonts w:ascii="Times New Roman" w:eastAsia="Songti SC" w:hAnsi="Times New Roman"/>
          </w:rPr>
          <w:t>请3天休13天！北半球6条神仙旅行路线</w:t>
        </w:r>
      </w:hyperlink>
      <w:r>
        <w:rPr>
          <w:rFonts w:ascii="Times New Roman" w:hAnsi="Times New Roman" w:eastAsia="Songti SC" w:cs="Arial"/>
          <w:b w:val="0"/>
          <w:i w:val="0"/>
          <w:color w:val="333333"/>
          <w:sz w:val="19"/>
          <w:szCs w:val="19"/>
        </w:rPr>
        <w:br/>
        <w:t>耀悦高端旅行账号　|　08-14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X03-19　</w:t>
      </w:r>
      <w:hyperlink r:id="rId110">
        <w:r>
          <w:rPr>
            <w:color w:val="254E76"/>
            <w:sz w:val="19"/>
            <w:rFonts w:ascii="Times New Roman" w:eastAsia="Songti SC" w:hAnsi="Times New Roman"/>
          </w:rPr>
          <w:t>立减3000，踏上豪华专列，畅游滇西秘境</w:t>
        </w:r>
      </w:hyperlink>
      <w:r>
        <w:rPr>
          <w:rFonts w:ascii="Times New Roman" w:hAnsi="Times New Roman" w:eastAsia="Songti SC" w:cs="Arial"/>
          <w:b w:val="0"/>
          <w:i w:val="0"/>
          <w:color w:val="333333"/>
          <w:sz w:val="19"/>
          <w:szCs w:val="19"/>
        </w:rPr>
        <w:br/>
        <w:t>耀悦高端旅行账号　|　编辑于 09-01　|　品牌内容自述</w:t>
      </w:r>
      <w:r>
        <w:rPr>
          <w:rFonts w:ascii="Times New Roman" w:hAnsi="Times New Roman" w:eastAsia="Songti SC" w:cs="Arial"/>
          <w:b w:val="0"/>
          <w:i w:val="0"/>
          <w:color w:val="333333"/>
          <w:sz w:val="19"/>
          <w:szCs w:val="19"/>
        </w:rPr>
        <w:br/>
        <w:t>内容与报价为自述，不等于成交；无完整费用清单及订单数据。</w:t>
      </w:r>
    </w:p>
    <w:p>
      <w:pPr>
        <w:keepLines/>
        <w:widowControl/>
        <w:spacing w:after="60" w:line="290" w:lineRule="exact" w:before="0"/>
        <w:ind w:firstLine="0" w:left="0" w:right="0"/>
        <w:jc w:val="left"/>
        <w:snapToGrid w:val="0"/>
      </w:pPr>
      <w:r>
        <w:rPr>
          <w:rFonts w:ascii="Times New Roman" w:hAnsi="Times New Roman" w:eastAsia="Songti SC" w:cs="Arial"/>
          <w:b/>
          <w:i w:val="0"/>
          <w:color w:val="333333"/>
          <w:sz w:val="19"/>
          <w:szCs w:val="19"/>
        </w:rPr>
        <w:t xml:space="preserve">X03-20　</w:t>
      </w:r>
      <w:hyperlink r:id="rId111">
        <w:r>
          <w:rPr>
            <w:color w:val="254E76"/>
            <w:sz w:val="19"/>
            <w:rFonts w:ascii="Times New Roman" w:eastAsia="Songti SC" w:hAnsi="Times New Roman"/>
          </w:rPr>
          <w:t>仅4间房得Belmond豪华河轮，畅游左岸美景</w:t>
        </w:r>
      </w:hyperlink>
      <w:r>
        <w:rPr>
          <w:rFonts w:ascii="Times New Roman" w:hAnsi="Times New Roman" w:eastAsia="Songti SC" w:cs="Arial"/>
          <w:b w:val="0"/>
          <w:i w:val="0"/>
          <w:color w:val="333333"/>
          <w:sz w:val="19"/>
          <w:szCs w:val="19"/>
        </w:rPr>
        <w:br/>
        <w:t>耀悦高端旅行账号　|　编辑于 08-07　|　品牌内容自述</w:t>
      </w:r>
      <w:r>
        <w:rPr>
          <w:rFonts w:ascii="Times New Roman" w:hAnsi="Times New Roman" w:eastAsia="Songti SC" w:cs="Arial"/>
          <w:b w:val="0"/>
          <w:i w:val="0"/>
          <w:color w:val="333333"/>
          <w:sz w:val="19"/>
          <w:szCs w:val="19"/>
        </w:rPr>
        <w:br/>
        <w:t>内容与报价为自述，不等于成交；无完整费用清单及订单数据。</w:t>
      </w:r>
    </w:p>
    <w:sectPr w:rsidR="00FC693F" w:rsidRPr="0006063C" w:rsidSect="00034616">
      <w:headerReference w:type="default" r:id="rId9"/>
      <w:footerReference w:type="default" r:id="rId10"/>
      <w:pgSz w:w="11906" w:h="16838"/>
      <w:pgMar w:top="1304" w:right="1361" w:bottom="1247" w:left="1474" w:header="624" w:footer="595"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60" w:lineRule="exact"/>
      <w:ind w:firstLine="0" w:left="0" w:right="0"/>
      <w:jc w:val="right"/>
      <w:snapToGrid w:val="0"/>
    </w:pPr>
    <w:r>
      <w:rPr>
        <w:rFonts w:ascii="Times New Roman" w:hAnsi="Times New Roman" w:eastAsia="Songti SC" w:cs="Arial"/>
        <w:b w:val="0"/>
        <w:i w:val="0"/>
        <w:color w:val="000000"/>
        <w:sz w:val="18"/>
        <w:szCs w:val="18"/>
      </w:rPr>
      <w:t xml:space="preserve">创业决策案头研究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60" w:lineRule="exact"/>
      <w:ind w:firstLine="0" w:left="0" w:right="0"/>
      <w:jc w:val="right"/>
      <w:snapToGrid w:val="0"/>
    </w:pPr>
    <w:r>
      <w:rPr>
        <w:rFonts w:ascii="Times New Roman" w:hAnsi="Times New Roman" w:eastAsia="Songti SC" w:cs="Arial"/>
        <w:b w:val="0"/>
        <w:i w:val="0"/>
        <w:color w:val="000000"/>
        <w:sz w:val="18"/>
        <w:szCs w:val="18"/>
      </w:rPr>
      <w:t>中国社交婚恋与高端会员服务市场研究　研究截止 2026年10月21日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400" w:lineRule="exact" w:after="80"/>
      <w:ind w:firstLine="480"/>
    </w:pPr>
    <w:rPr>
      <w:rFonts w:ascii="Times New Roman" w:hAnsi="Times New Roman" w:eastAsia="Songti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ong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460" w:lineRule="exact"/>
      <w:ind w:firstLine="0"/>
      <w:outlineLvl w:val="0"/>
    </w:pPr>
    <w:rPr>
      <w:rFonts w:ascii="Arial" w:hAnsi="Arial" w:eastAsia="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420" w:lineRule="exact"/>
      <w:ind w:firstLine="0"/>
      <w:outlineLvl w:val="1"/>
    </w:pPr>
    <w:rPr>
      <w:rFonts w:ascii="Arial" w:hAnsi="Arial" w:eastAsia="Heiti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20" w:line="380" w:lineRule="exact"/>
      <w:ind w:firstLine="0"/>
      <w:outlineLvl w:val="2"/>
    </w:pPr>
    <w:rPr>
      <w:rFonts w:ascii="Arial" w:hAnsi="Arial" w:eastAsia="Hei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Songti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Songti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Songti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Songti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Songti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Songti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Songti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580" w:lineRule="exact" w:before="0"/>
      <w:ind w:firstLine="0"/>
      <w:contextualSpacing/>
    </w:pPr>
    <w:rPr>
      <w:rFonts w:ascii="Arial" w:hAnsi="Arial" w:eastAsia="Heiti S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Songti SC"/>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Songti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Songti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Songti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Songti SC"/>
      <w:color w:val="000000"/>
    </w:rPr>
  </w:style>
  <w:style w:type="paragraph" w:styleId="List2">
    <w:name w:val="List 2"/>
    <w:basedOn w:val="Normal"/>
    <w:uiPriority w:val="99"/>
    <w:unhideWhenUsed/>
    <w:rsid w:val="00326F90"/>
    <w:pPr>
      <w:ind w:left="720" w:hanging="360"/>
      <w:contextualSpacing/>
    </w:pPr>
    <w:rPr>
      <w:rFonts w:ascii="Times New Roman" w:hAnsi="Times New Roman" w:eastAsia="Songti SC"/>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Songti SC"/>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Songti SC"/>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Songti SC"/>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Songti SC"/>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Songti SC"/>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Songti SC"/>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Songti SC"/>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Songti SC"/>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Songti SC"/>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Songti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ongti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Songti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Songti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Songti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nnic.net.cn/NMediaFile/2026/0304/MAIN1772588317069TUXN3827X8.pdf" TargetMode="External"/><Relationship Id="rId12" Type="http://schemas.openxmlformats.org/officeDocument/2006/relationships/hyperlink" Target="https://imgs-b2b.100ec.cn/detail--6658734.html" TargetMode="External"/><Relationship Id="rId13" Type="http://schemas.openxmlformats.org/officeDocument/2006/relationships/hyperlink" Target="https://www.iimedia.cn/c400/100883.html" TargetMode="External"/><Relationship Id="rId14" Type="http://schemas.openxmlformats.org/officeDocument/2006/relationships/hyperlink" Target="https://www.thepaper.cn/newsDetail_forward_34194239" TargetMode="External"/><Relationship Id="rId15" Type="http://schemas.openxmlformats.org/officeDocument/2006/relationships/hyperlink" Target="https://www.chinanews.com/gn/2025/07-30/10456428.shtml" TargetMode="External"/><Relationship Id="rId16" Type="http://schemas.openxmlformats.org/officeDocument/2006/relationships/hyperlink" Target="https://www.caoss.org.cn/UploadFile/pic/20229122301585532.pdf" TargetMode="External"/><Relationship Id="rId17" Type="http://schemas.openxmlformats.org/officeDocument/2006/relationships/hyperlink" Target="https://www.caoss.org.cn/upload/news/20240710/79f02d06dd1545f18ed1f9d6de28ccf0.pdf" TargetMode="External"/><Relationship Id="rId18" Type="http://schemas.openxmlformats.org/officeDocument/2006/relationships/hyperlink" Target="https://www.mca.gov.cn/n156/n2679/c1662004999980001204/attr/355717.pdf" TargetMode="External"/><Relationship Id="rId19" Type="http://schemas.openxmlformats.org/officeDocument/2006/relationships/hyperlink" Target="https://www.stats.gov.cn/sj/zxfb/202601/t20260119_1962321.html" TargetMode="External"/><Relationship Id="rId20" Type="http://schemas.openxmlformats.org/officeDocument/2006/relationships/hyperlink" Target="https://www.bain.com.cn/pdfs/202309051133339091.pdf" TargetMode="External"/><Relationship Id="rId21" Type="http://schemas.openxmlformats.org/officeDocument/2006/relationships/hyperlink" Target="https://www.hurun.net/zh-CN/Info/Detail?num=CSX6BTOMEWY4" TargetMode="External"/><Relationship Id="rId22" Type="http://schemas.openxmlformats.org/officeDocument/2006/relationships/hyperlink" Target="https://ir.hellogroup.com/news-releases/news-release-details/hello-group-inc-announces-unaudited-financial-results-fourth-3" TargetMode="External"/><Relationship Id="rId23" Type="http://schemas.openxmlformats.org/officeDocument/2006/relationships/hyperlink" Target="https://www.beijing.gov.cn/cs/gncs/zcwj/202603/t20260327_4568228.html" TargetMode="External"/><Relationship Id="rId24" Type="http://schemas.openxmlformats.org/officeDocument/2006/relationships/hyperlink" Target="https://tjj.beijing.gov.cn/tjsj_31433/sjjd_31444/202601/t20260121_4451962.html" TargetMode="External"/><Relationship Id="rId25" Type="http://schemas.openxmlformats.org/officeDocument/2006/relationships/hyperlink" Target="https://tjj.sh.gov.cn/tjgb/20260330/e0772941e8e041eaaad2df850b44ef98.html" TargetMode="External"/><Relationship Id="rId26" Type="http://schemas.openxmlformats.org/officeDocument/2006/relationships/hyperlink" Target="https://tjj.sz.gov.cn/zwgk/zfxxgkml/tjsj/tjgb/content/post_12803919.html" TargetMode="External"/><Relationship Id="rId27" Type="http://schemas.openxmlformats.org/officeDocument/2006/relationships/hyperlink" Target="https://zqb1.cyol.com/html/2023-06/01/nw.D110000zgqnb_20230601_2-10.htm" TargetMode="External"/><Relationship Id="rId28" Type="http://schemas.openxmlformats.org/officeDocument/2006/relationships/hyperlink" Target="https://www.xmtyj.org.cn/zh/article/doi/10.16604/j.cnki.issn2096-0360.2025.05.009/" TargetMode="External"/><Relationship Id="rId29" Type="http://schemas.openxmlformats.org/officeDocument/2006/relationships/hyperlink" Target="https://paper.people.com.cn/rmlt/html/2024-05/01/content_26070980.htm" TargetMode="External"/><Relationship Id="rId30" Type="http://schemas.openxmlformats.org/officeDocument/2006/relationships/hyperlink" Target="https://www.guangzhou315.com/html/web/diaochaticha/26247.html" TargetMode="External"/><Relationship Id="rId31" Type="http://schemas.openxmlformats.org/officeDocument/2006/relationships/hyperlink" Target="https://www.ah315.cn/display.asp?id=139071" TargetMode="External"/><Relationship Id="rId32" Type="http://schemas.openxmlformats.org/officeDocument/2006/relationships/hyperlink" Target="https://thecapitalclub.com/zh-hans/julebulishi/" TargetMode="External"/><Relationship Id="rId33" Type="http://schemas.openxmlformats.org/officeDocument/2006/relationships/hyperlink" Target="https://thecapitalclub.com/membership/" TargetMode="External"/><Relationship Id="rId34" Type="http://schemas.openxmlformats.org/officeDocument/2006/relationships/hyperlink" Target="https://thecapitalclub.com/clubactiveties/" TargetMode="External"/><Relationship Id="rId35" Type="http://schemas.openxmlformats.org/officeDocument/2006/relationships/hyperlink" Target="https://thecapitalclub.com/zh-hans/julebulishi/zhuozhuangyaoqiu/jingchengjulebuguizhangzhidu/" TargetMode="External"/><Relationship Id="rId36" Type="http://schemas.openxmlformats.org/officeDocument/2006/relationships/hyperlink" Target="https://www.sohu.com/a/986741574_121106842" TargetMode="External"/><Relationship Id="rId37" Type="http://schemas.openxmlformats.org/officeDocument/2006/relationships/hyperlink" Target="https://wvadc.org/news/" TargetMode="External"/><Relationship Id="rId38" Type="http://schemas.openxmlformats.org/officeDocument/2006/relationships/hyperlink" Target="https://www.oldchair.cn/wsdhy_jiage" TargetMode="External"/><Relationship Id="rId39" Type="http://schemas.openxmlformats.org/officeDocument/2006/relationships/hyperlink" Target="https://www.oldchair.com.cn/" TargetMode="External"/><Relationship Id="rId40" Type="http://schemas.openxmlformats.org/officeDocument/2006/relationships/hyperlink" Target="https://www.oldchair.com.cn/newsinfo/6793034.html" TargetMode="External"/><Relationship Id="rId41" Type="http://schemas.openxmlformats.org/officeDocument/2006/relationships/hyperlink" Target="https://www.oldchair.com.cn/newsinfo/11223526.html" TargetMode="External"/><Relationship Id="rId42" Type="http://schemas.openxmlformats.org/officeDocument/2006/relationships/hyperlink" Target="https://www.10100.com/article/151357444" TargetMode="External"/><Relationship Id="rId43" Type="http://schemas.openxmlformats.org/officeDocument/2006/relationships/hyperlink" Target="https://www.sparkletour.com/?from=websitedict.com" TargetMode="External"/><Relationship Id="rId44" Type="http://schemas.openxmlformats.org/officeDocument/2006/relationships/hyperlink" Target="https://m.sparkletour.com/" TargetMode="External"/><Relationship Id="rId45" Type="http://schemas.openxmlformats.org/officeDocument/2006/relationships/hyperlink" Target="https://www.sparkletour.com/customise/" TargetMode="External"/><Relationship Id="rId46" Type="http://schemas.openxmlformats.org/officeDocument/2006/relationships/hyperlink" Target="https://static.cninfo.com.cn/finalpage/2026-04-25/1225188439.PDF" TargetMode="External"/><Relationship Id="rId47" Type="http://schemas.openxmlformats.org/officeDocument/2006/relationships/hyperlink" Target="https://www.higherclub.cn/" TargetMode="External"/><Relationship Id="rId48" Type="http://schemas.openxmlformats.org/officeDocument/2006/relationships/hyperlink" Target="https://member.eonetwork.org/chinaeast/about-our-chapter/" TargetMode="External"/><Relationship Id="rId49" Type="http://schemas.openxmlformats.org/officeDocument/2006/relationships/hyperlink" Target="https://apps.apple.com/cn/app/&#27491;&#21644;&#23707;/id525751375" TargetMode="External"/><Relationship Id="rId50" Type="http://schemas.openxmlformats.org/officeDocument/2006/relationships/hyperlink" Target="https://www.socia.org/Member/user/Chamber.html" TargetMode="External"/><Relationship Id="rId51" Type="http://schemas.openxmlformats.org/officeDocument/2006/relationships/hyperlink" Target="https://amcham-shanghai.glueup.cn/event/2026-summer-youth-program-2-days-&#19978;&#28023;&#32654;&#22269;&#21830;&#20250;&#26257;&#26399;&#38738;&#23569;&#24180;&#39033;&#30446;-50062/" TargetMode="External"/><Relationship Id="rId52" Type="http://schemas.openxmlformats.org/officeDocument/2006/relationships/hyperlink" Target="https://cn.ceibs.edu/node/99" TargetMode="External"/><Relationship Id="rId53" Type="http://schemas.openxmlformats.org/officeDocument/2006/relationships/hyperlink" Target="https://www.ckgsb.com/emba/common_problems/" TargetMode="External"/><Relationship Id="rId54" Type="http://schemas.openxmlformats.org/officeDocument/2006/relationships/hyperlink" Target="https://emba.saif.sjtu.edu.cn/emba_mobile/content/show/236-887.html" TargetMode="External"/><Relationship Id="rId55" Type="http://schemas.openxmlformats.org/officeDocument/2006/relationships/hyperlink" Target="https://cob.sufe.edu.cn/websites/MBA/Admissions/EMBA-Financial-2026/index.html" TargetMode="External"/><Relationship Id="rId56" Type="http://schemas.openxmlformats.org/officeDocument/2006/relationships/hyperlink" Target="https://emba.pbcsf.tsinghua.edu.cn/index.htm" TargetMode="External"/><Relationship Id="rId57" Type="http://schemas.openxmlformats.org/officeDocument/2006/relationships/hyperlink" Target="https://edp.phbs.pku.edu.cn/" TargetMode="External"/><Relationship Id="rId58" Type="http://schemas.openxmlformats.org/officeDocument/2006/relationships/hyperlink" Target="https://www.shenshang.org/sgcc/about-sgcc" TargetMode="External"/><Relationship Id="rId59" Type="http://schemas.openxmlformats.org/officeDocument/2006/relationships/hyperlink" Target="https://www.cefco.cn/about/index.html" TargetMode="External"/><Relationship Id="rId60" Type="http://schemas.openxmlformats.org/officeDocument/2006/relationships/hyperlink" Target="https://ttobapi.hundun.cn/" TargetMode="External"/><Relationship Id="rId61" Type="http://schemas.openxmlformats.org/officeDocument/2006/relationships/hyperlink" Target="https://www.detion.com/about" TargetMode="External"/><Relationship Id="rId62" Type="http://schemas.openxmlformats.org/officeDocument/2006/relationships/hyperlink" Target="https://www.tpc.com.cn/membership" TargetMode="External"/><Relationship Id="rId63" Type="http://schemas.openxmlformats.org/officeDocument/2006/relationships/hyperlink" Target="https://www.beijingclubhouse.com/zh-CN/aboutus-thebeijingclubhouse.aspx" TargetMode="External"/><Relationship Id="rId64" Type="http://schemas.openxmlformats.org/officeDocument/2006/relationships/hyperlink" Target="https://www.meet-in-shanghai.net/cn/food/yongfu-club-882569/" TargetMode="External"/><Relationship Id="rId65" Type="http://schemas.openxmlformats.org/officeDocument/2006/relationships/hyperlink" Target="https://www.cntraveler.com/bars/shanghai/kee-club" TargetMode="External"/><Relationship Id="rId66" Type="http://schemas.openxmlformats.org/officeDocument/2006/relationships/hyperlink" Target="https://www.shanghaiwestend.com/" TargetMode="External"/><Relationship Id="rId67" Type="http://schemas.openxmlformats.org/officeDocument/2006/relationships/hyperlink" Target="https://www.hhtravel.com/" TargetMode="External"/><Relationship Id="rId68" Type="http://schemas.openxmlformats.org/officeDocument/2006/relationships/hyperlink" Target="https://www.beshan.com/" TargetMode="External"/><Relationship Id="rId69" Type="http://schemas.openxmlformats.org/officeDocument/2006/relationships/hyperlink" Target="https://www.itravellive.com/" TargetMode="External"/><Relationship Id="rId70" Type="http://schemas.openxmlformats.org/officeDocument/2006/relationships/hyperlink" Target="https://zanadu.com.cn/" TargetMode="External"/><Relationship Id="rId71" Type="http://schemas.openxmlformats.org/officeDocument/2006/relationships/hyperlink" Target="https://www.unikv.cn/about.html" TargetMode="External"/><Relationship Id="rId72" Type="http://schemas.openxmlformats.org/officeDocument/2006/relationships/hyperlink" Target="https://www.100.travel/" TargetMode="External"/><Relationship Id="rId73" Type="http://schemas.openxmlformats.org/officeDocument/2006/relationships/hyperlink" Target="https://www.badazhou.com/" TargetMode="External"/><Relationship Id="rId74" Type="http://schemas.openxmlformats.org/officeDocument/2006/relationships/hyperlink" Target="https://www.songtsam.com/" TargetMode="External"/><Relationship Id="rId75" Type="http://schemas.openxmlformats.org/officeDocument/2006/relationships/hyperlink" Target="https://www.clubmed.com.cn/" TargetMode="External"/><Relationship Id="rId76" Type="http://schemas.openxmlformats.org/officeDocument/2006/relationships/hyperlink" Target="https://www.yetravel.com/" TargetMode="External"/><Relationship Id="rId77" Type="http://schemas.openxmlformats.org/officeDocument/2006/relationships/hyperlink" Target="https://m.liangyuan.com/about.html" TargetMode="External"/><Relationship Id="rId78" Type="http://schemas.openxmlformats.org/officeDocument/2006/relationships/hyperlink" Target="https://www.zhenai.com/" TargetMode="External"/><Relationship Id="rId79" Type="http://schemas.openxmlformats.org/officeDocument/2006/relationships/hyperlink" Target="https://login.jiayuan.com/" TargetMode="External"/><Relationship Id="rId80" Type="http://schemas.openxmlformats.org/officeDocument/2006/relationships/hyperlink" Target="https://m.51marryyou.com/" TargetMode="External"/><Relationship Id="rId81" Type="http://schemas.openxmlformats.org/officeDocument/2006/relationships/hyperlink" Target="https://finance.cnr.cn/gs/201211/t20121108_511322939_1.shtml" TargetMode="External"/><Relationship Id="rId82" Type="http://schemas.openxmlformats.org/officeDocument/2006/relationships/hyperlink" Target="https://www.soulapp.cn/" TargetMode="External"/><Relationship Id="rId83" Type="http://schemas.openxmlformats.org/officeDocument/2006/relationships/hyperlink" Target="https://www.amcham-shanghai.org/" TargetMode="External"/><Relationship Id="rId84" Type="http://schemas.openxmlformats.org/officeDocument/2006/relationships/hyperlink" Target="https://amcham.glueup.cn/event/sold-out-chengdu-en-cn-2026-amcham-china-dialogue-with-sichuan-provincial-government-50581/" TargetMode="External"/><Relationship Id="rId85" Type="http://schemas.openxmlformats.org/officeDocument/2006/relationships/hyperlink" Target="https://www.miit.gov.cn/zwgk/zcwj/flfg/art/2022/art_04a0f1fb5df244e39688fd5372623a8d.html" TargetMode="External"/><Relationship Id="rId86" Type="http://schemas.openxmlformats.org/officeDocument/2006/relationships/hyperlink" Target="https://www.samr.gov.cn/zw/zfxxgk/fdzdgknr/bgt/art/2023/art_ef2a9f2dcb674014bc451f3470a4b5cc.html" TargetMode="External"/><Relationship Id="rId87" Type="http://schemas.openxmlformats.org/officeDocument/2006/relationships/hyperlink" Target="https://legacy.sba.gov/es/guia-de-negocios/planifique-su-empresa/investigacion-de-mercado-y-analisis-competitivo" TargetMode="External"/><Relationship Id="rId88" Type="http://schemas.openxmlformats.org/officeDocument/2006/relationships/hyperlink" Target="https://shop.esomar.org/uploads/public/knowledge-and-standards/codes-and-guidelines/ESOMAR-GRBN_discussion-paper_Use-of-Secondary-Data_20180225.pdf" TargetMode="External"/><Relationship Id="rId89" Type="http://schemas.openxmlformats.org/officeDocument/2006/relationships/hyperlink" Target="https://www.xiaohongshu.com/search_result_ai?keyword=&#20140;&#22478;&#20465;&#20048;&#37096;" TargetMode="External"/><Relationship Id="rId90" Type="http://schemas.openxmlformats.org/officeDocument/2006/relationships/hyperlink" Target="https://www.xiaohongshu.com/search_result_ai?keyword=&#20255;&#20107;&#36798;" TargetMode="External"/><Relationship Id="rId91" Type="http://schemas.openxmlformats.org/officeDocument/2006/relationships/hyperlink" Target="https://www.xiaohongshu.com/user/profile/63b3a40d0000000026005569" TargetMode="External"/><Relationship Id="rId92" Type="http://schemas.openxmlformats.org/officeDocument/2006/relationships/hyperlink" Target="https://www.xiaohongshu.com/user/profile/63b3a40d0000000026005569/6ad5c73b00000000310059b8" TargetMode="External"/><Relationship Id="rId93" Type="http://schemas.openxmlformats.org/officeDocument/2006/relationships/hyperlink" Target="https://www.xiaohongshu.com/user/profile/63b3a40d0000000026005569/6ac9b55b0000000002013a8f" TargetMode="External"/><Relationship Id="rId94" Type="http://schemas.openxmlformats.org/officeDocument/2006/relationships/hyperlink" Target="https://www.xiaohongshu.com/user/profile/63b3a40d0000000026005569/6ac883c2000000001501151f" TargetMode="External"/><Relationship Id="rId95" Type="http://schemas.openxmlformats.org/officeDocument/2006/relationships/hyperlink" Target="https://www.xiaohongshu.com/user/profile/63b3a40d0000000026005569/6ab240cb0000000033036746" TargetMode="External"/><Relationship Id="rId96" Type="http://schemas.openxmlformats.org/officeDocument/2006/relationships/hyperlink" Target="https://www.xiaohongshu.com/user/profile/63b3a40d0000000026005569/6ab0faaf0000000035019c29" TargetMode="External"/><Relationship Id="rId97" Type="http://schemas.openxmlformats.org/officeDocument/2006/relationships/hyperlink" Target="https://www.xiaohongshu.com/user/profile/63b3a40d0000000026005569/6aab8e2d0000000028029876" TargetMode="External"/><Relationship Id="rId98" Type="http://schemas.openxmlformats.org/officeDocument/2006/relationships/hyperlink" Target="https://www.xiaohongshu.com/user/profile/63b3a40d0000000026005569/6aaa5e0f000000002603a810" TargetMode="External"/><Relationship Id="rId99" Type="http://schemas.openxmlformats.org/officeDocument/2006/relationships/hyperlink" Target="https://www.xiaohongshu.com/user/profile/63b3a40d0000000026005569/6aa8edf6000000000b00d5ad" TargetMode="External"/><Relationship Id="rId100" Type="http://schemas.openxmlformats.org/officeDocument/2006/relationships/hyperlink" Target="https://www.xiaohongshu.com/user/profile/63b3a40d0000000026005569/6aa27a8e000000002601ac42" TargetMode="External"/><Relationship Id="rId101" Type="http://schemas.openxmlformats.org/officeDocument/2006/relationships/hyperlink" Target="https://www.xiaohongshu.com/user/profile/63b3a40d0000000026005569/6a9fb3c2000000002b02427d" TargetMode="External"/><Relationship Id="rId102" Type="http://schemas.openxmlformats.org/officeDocument/2006/relationships/hyperlink" Target="https://www.xiaohongshu.com/user/profile/63b3a40d0000000026005569/6a9a3b94000000002b0245b1" TargetMode="External"/><Relationship Id="rId103" Type="http://schemas.openxmlformats.org/officeDocument/2006/relationships/hyperlink" Target="https://www.xiaohongshu.com/user/profile/63b3a40d0000000026005569/6a963a6a000000002601d781" TargetMode="External"/><Relationship Id="rId104" Type="http://schemas.openxmlformats.org/officeDocument/2006/relationships/hyperlink" Target="https://www.xiaohongshu.com/user/profile/63b3a40d0000000026005569/6a8e9d33000000002502623a" TargetMode="External"/><Relationship Id="rId105" Type="http://schemas.openxmlformats.org/officeDocument/2006/relationships/hyperlink" Target="https://www.xiaohongshu.com/user/profile/63b3a40d0000000026005569/6a8be13d000000002a02e378" TargetMode="External"/><Relationship Id="rId106" Type="http://schemas.openxmlformats.org/officeDocument/2006/relationships/hyperlink" Target="https://www.xiaohongshu.com/user/profile/63b3a40d0000000026005569/6a880ebe00000000310142c0" TargetMode="External"/><Relationship Id="rId107" Type="http://schemas.openxmlformats.org/officeDocument/2006/relationships/hyperlink" Target="https://www.xiaohongshu.com/user/profile/63b3a40d0000000026005569/6a87c9450000000035023f78" TargetMode="External"/><Relationship Id="rId108" Type="http://schemas.openxmlformats.org/officeDocument/2006/relationships/hyperlink" Target="https://www.xiaohongshu.com/user/profile/63b3a40d0000000026005569/6a852322000000002500950a" TargetMode="External"/><Relationship Id="rId109" Type="http://schemas.openxmlformats.org/officeDocument/2006/relationships/hyperlink" Target="https://www.xiaohongshu.com/user/profile/63b3a40d0000000026005569/6a7eb8d60000000033034680" TargetMode="External"/><Relationship Id="rId110" Type="http://schemas.openxmlformats.org/officeDocument/2006/relationships/hyperlink" Target="https://www.xiaohongshu.com/user/profile/63b3a40d0000000026005569/6a7c3e4c000000002500e101" TargetMode="External"/><Relationship Id="rId111" Type="http://schemas.openxmlformats.org/officeDocument/2006/relationships/hyperlink" Target="https://www.xiaohongshu.com/user/profile/63b3a40d0000000026005569/6a7585f8000000003300d9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中国社交婚恋与高端会员服务市场研究</dc:title>
  <dc:subject>中国高端社交创业决策研究</dc:subject>
  <dc:creator>研究整理</dc:creator>
  <cp:keywords/>
  <dc:description>generated by python-docx</dc:description>
  <cp:lastModifiedBy/>
  <cp:revision>1</cp:revision>
  <dcterms:created xsi:type="dcterms:W3CDTF">2013-12-23T23:15:00Z</dcterms:created>
  <dcterms:modified xsi:type="dcterms:W3CDTF">2013-12-23T23:15:00Z</dcterms:modified>
  <cp:category/>
</cp:coreProperties>
</file>