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高端单身旅行与线下社群决策摘要</w:t>
      </w:r>
    </w:p>
    <w:p>
      <w:pPr>
        <w:pStyle w:val="Subtitle"/>
      </w:pPr>
      <w:r>
        <w:t>下一次合伙人会议讨论材料</w:t>
      </w:r>
    </w:p>
    <w:p>
      <w:pPr>
        <w:pStyle w:val="Subtitle"/>
      </w:pPr>
      <w:r>
        <w:t>2026年10月23日  私有工作资料</w:t>
      </w:r>
    </w:p>
    <w:p>
      <w:r>
        <w:t>本次建议先验证北京单身晚宴，三亚只保留一条可报价的旅行初案。商务学习活动单独核算。BoL／BoL Selected已由Olivia确认，现无已确认供应商或客户访谈结论。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1417"/>
        <w:gridCol w:w="1304"/>
        <w:gridCol w:w="1814"/>
        <w:gridCol w:w="1757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研究试价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基准人数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单次贡献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1"/>
          </w:tcPr>
          <w:p>
            <w:pPr>
              <w:keepNext/>
              <w:spacing w:line="300" w:lineRule="exact" w:after="0"/>
              <w:jc w:val="center"/>
            </w:pPr>
            <w:r>
              <w:rPr>
                <w:b/>
                <w:sz w:val="20"/>
              </w:rPr>
              <w:t>周转金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北京单身主题晚宴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1,680元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9,492元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10,728元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北京经营者主题分享会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680元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1,590元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8,682元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三亚四天三晚单身小团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19,800元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82,284元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75,216元</w:t>
            </w:r>
          </w:p>
        </w:tc>
      </w:tr>
    </w:tbl>
    <w:p>
      <w:pPr>
        <w:spacing w:after="0"/>
      </w:pPr>
    </w:p>
    <w:p>
      <w:r>
        <w:t>所有价格与成本均为规划输入，已含工时机会成本，未计公司固定开支和税费。旅行含三晚独住，往返机票自理。分享会约21人才保本，旅行财务保本6人但建议至少12人才满足社交交付。</w:t>
      </w:r>
    </w:p>
    <w:p>
      <w:pPr>
        <w:pStyle w:val="Heading1"/>
      </w:pPr>
      <w:r>
        <w:t>重点学谁</w:t>
      </w:r>
    </w:p>
    <w:p>
      <w:r>
        <w:t>32号、游侠客：线路、领队、报价与退改。32号海南六日5980元起、双住且多数正餐自理，不是我们的同条件价格。</w:t>
      </w:r>
    </w:p>
    <w:p>
      <w:r>
        <w:t>钻石、我主良缘：高资产与婚恋筛选、活动和深度服务分开收费；旅行经营表现尚缺。</w:t>
      </w:r>
    </w:p>
    <w:p>
      <w:r>
        <w:t>BoL／BoL Selected、大超：双业务线组织、内容获客与线下承接；尚无可核的旅行利润。</w:t>
      </w:r>
    </w:p>
    <w:p>
      <w:pPr>
        <w:pStyle w:val="Heading1"/>
      </w:pPr>
      <w:r>
        <w:t>本次会议应决定</w:t>
      </w:r>
    </w:p>
    <w:p>
      <w:r>
        <w:t>客群：30至42岁北京常住真实单身的范围与资产口径。</w:t>
      </w:r>
    </w:p>
    <w:p>
      <w:r>
        <w:t>线路：三亚四天三晚，是否接受独住及机票另购。</w:t>
      </w:r>
    </w:p>
    <w:p>
      <w:r>
        <w:t>活动：先做晚宴，分享会是否待讲师和低成本场地确认。</w:t>
      </w:r>
    </w:p>
    <w:p>
      <w:r>
        <w:t>价格预算：是否用1680／680／19800做客户访谈试价，最多投入多少验证成本。</w:t>
      </w:r>
    </w:p>
    <w:p>
      <w:r>
        <w:t>分工：Olivia询价和访谈，格格资源；确定反馈与碰头日期。</w:t>
      </w:r>
    </w:p>
    <w:p>
      <w:pPr>
        <w:pStyle w:val="Heading1"/>
      </w:pPr>
      <w:r>
        <w:t>决定前还需两类证据</w:t>
      </w:r>
    </w:p>
    <w:p>
      <w:r>
        <w:t>取得至少两家相同条件的供应商报价；完成约12位潜客访谈，记录过去真实消费及对具体日期、同行条件和试价的选择。当前同线路价差、实际付费转化及资源优势尚未成立。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高端单身旅行与线下社群研究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70" w:lineRule="exact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70" w:lineRule="exact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70" w:lineRule="exact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70" w:lineRule="exact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70" w:lineRule="exact"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