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了解中国与申论八课讲义</w:t>
      </w:r>
    </w:p>
    <w:p>
      <w:pPr>
        <w:widowControl/>
      </w:pPr>
      <w:r>
        <w:t>从官方依据到实际工作再到独立表达</w:t>
      </w:r>
    </w:p>
    <w:p>
      <w:pPr>
        <w:widowControl/>
      </w:pPr>
      <w:r>
        <w:t>本版为八节完整讲义初稿。十九章主题均有对应，实际选读范围见章节对照。先理解，再记忆必要概念；讲义不替代题干材料。</w:t>
      </w:r>
    </w:p>
    <w:p>
      <w:pPr>
        <w:widowControl/>
      </w:pPr>
      <w:r>
        <w:t>版本日期 2026年10月17日</w:t>
      </w:r>
    </w:p>
    <w:p>
      <w:pPr>
        <w:pStyle w:val="Heading2"/>
      </w:pPr>
      <w:r>
        <w:t>八课目录</w:t>
      </w:r>
    </w:p>
    <w:p>
      <w:pPr>
        <w:widowControl/>
        <w:ind w:left="173"/>
      </w:pPr>
      <w:r>
        <w:t>第1课 道路理论与历史方位</w:t>
      </w:r>
    </w:p>
    <w:p>
      <w:pPr>
        <w:widowControl/>
        <w:ind w:left="173"/>
      </w:pPr>
      <w:r>
        <w:t>第2课 党的领导与党的建设</w:t>
      </w:r>
    </w:p>
    <w:p>
      <w:pPr>
        <w:widowControl/>
        <w:ind w:left="173"/>
      </w:pPr>
      <w:r>
        <w:t>第3课 国家制度与治理结构</w:t>
      </w:r>
    </w:p>
    <w:p>
      <w:pPr>
        <w:widowControl/>
        <w:ind w:left="173"/>
      </w:pPr>
      <w:r>
        <w:t>第4课 人民立场与现实国情</w:t>
      </w:r>
    </w:p>
    <w:p>
      <w:pPr>
        <w:widowControl/>
        <w:ind w:left="173"/>
      </w:pPr>
      <w:r>
        <w:t>第5课 中国式现代化与战略安排</w:t>
      </w:r>
    </w:p>
    <w:p>
      <w:pPr>
        <w:widowControl/>
        <w:ind w:left="173"/>
      </w:pPr>
      <w:r>
        <w:t>第6课 国家建设各领域</w:t>
      </w:r>
    </w:p>
    <w:p>
      <w:pPr>
        <w:widowControl/>
        <w:ind w:left="173"/>
      </w:pPr>
      <w:r>
        <w:t>第7课 改革与思想工作方法</w:t>
      </w:r>
    </w:p>
    <w:p>
      <w:pPr>
        <w:widowControl/>
        <w:ind w:left="173"/>
      </w:pPr>
      <w:r>
        <w:t>第8课 实践落实监督与反馈</w:t>
      </w:r>
    </w:p>
    <w:p>
      <w:pPr>
        <w:pStyle w:val="Heading1"/>
        <w:pageBreakBefore/>
      </w:pPr>
      <w:r>
        <w:t>学习纲要章节与八课对照</w:t>
      </w:r>
    </w:p>
    <w:p>
      <w:pPr>
        <w:widowControl/>
      </w:pPr>
      <w:r>
        <w:t>版本为2023年版。核查日期为2026年10月17日。下面列出十九章的代表节定位；原站以扫描页展示正文。本轮阅读范围是各章开篇相关段落及课程明确列出的补充节，不等于全章或全书精读。完整原文继续在官方页面阅读。</w:t>
      </w:r>
    </w:p>
    <w:p>
      <w:pPr>
        <w:pStyle w:val="Heading2"/>
      </w:pPr>
      <w:r>
        <w:t>逐章定位</w:t>
      </w:r>
    </w:p>
    <w:p>
      <w:pPr>
        <w:widowControl/>
        <w:ind w:left="173"/>
      </w:pPr>
      <w:r>
        <w:t>第1章 一、中国共产党领导是中国特色社会主义最本质的特征 → 第2课。选读第1节，纸书第15—17页，</w:t>
      </w:r>
      <w:hyperlink r:id="rId11">
        <w:r>
          <w:rPr>
            <w:color w:val="334B3E"/>
          </w:rPr>
          <w:t>原文 ↗</w:t>
        </w:r>
      </w:hyperlink>
      <w:r>
        <w:t>。</w:t>
      </w:r>
    </w:p>
    <w:p>
      <w:pPr>
        <w:widowControl/>
        <w:ind w:left="173"/>
      </w:pPr>
      <w:r>
        <w:t>第2章 二、新时代坚持和发展中国特色社会主义 → 第1课。选读第1节，纸书第28—33页，</w:t>
      </w:r>
      <w:hyperlink r:id="rId12">
        <w:r>
          <w:rPr>
            <w:color w:val="334B3E"/>
          </w:rPr>
          <w:t>原文 ↗</w:t>
        </w:r>
      </w:hyperlink>
      <w:r>
        <w:t>。</w:t>
      </w:r>
    </w:p>
    <w:p>
      <w:pPr>
        <w:widowControl/>
        <w:ind w:left="173"/>
      </w:pPr>
      <w:r>
        <w:t>第3章 三、以中国式现代化全面推进中华民族伟大复兴 → 第5课。选读第1节，纸书第49—52页，</w:t>
      </w:r>
      <w:hyperlink r:id="rId13">
        <w:r>
          <w:rPr>
            <w:color w:val="334B3E"/>
          </w:rPr>
          <w:t>原文 ↗</w:t>
        </w:r>
      </w:hyperlink>
      <w:r>
        <w:t>。</w:t>
      </w:r>
    </w:p>
    <w:p>
      <w:pPr>
        <w:widowControl/>
        <w:ind w:left="173"/>
      </w:pPr>
      <w:r>
        <w:t>第4章 四、坚持以人民为中心 → 第4课。选读第1节，纸书第66—68页，</w:t>
      </w:r>
      <w:hyperlink r:id="rId14">
        <w:r>
          <w:rPr>
            <w:color w:val="334B3E"/>
          </w:rPr>
          <w:t>原文 ↗</w:t>
        </w:r>
      </w:hyperlink>
      <w:r>
        <w:t>。</w:t>
      </w:r>
    </w:p>
    <w:p>
      <w:pPr>
        <w:widowControl/>
        <w:ind w:left="173"/>
      </w:pPr>
      <w:r>
        <w:t>第5章 五、迈上全面建设社会主义现代化国家新征程 → 第5课。选读第1节，纸书第75—77页，</w:t>
      </w:r>
      <w:hyperlink r:id="rId15">
        <w:r>
          <w:rPr>
            <w:color w:val="334B3E"/>
          </w:rPr>
          <w:t>原文 ↗</w:t>
        </w:r>
      </w:hyperlink>
      <w:r>
        <w:t>。</w:t>
      </w:r>
    </w:p>
    <w:p>
      <w:pPr>
        <w:widowControl/>
        <w:ind w:left="173"/>
      </w:pPr>
      <w:r>
        <w:t>第6章 六、全面深化改革开放 → 第7课。选读第1节，纸书第82—85页，</w:t>
      </w:r>
      <w:hyperlink r:id="rId16">
        <w:r>
          <w:rPr>
            <w:color w:val="334B3E"/>
          </w:rPr>
          <w:t>原文 ↗</w:t>
        </w:r>
      </w:hyperlink>
      <w:r>
        <w:t>。</w:t>
      </w:r>
    </w:p>
    <w:p>
      <w:pPr>
        <w:widowControl/>
        <w:ind w:left="173"/>
      </w:pPr>
      <w:r>
        <w:t>第7章 七、全面推进依法治国 → 第3课。选读第1节，纸书第100—102页，</w:t>
      </w:r>
      <w:hyperlink r:id="rId17">
        <w:r>
          <w:rPr>
            <w:color w:val="334B3E"/>
          </w:rPr>
          <w:t>原文 ↗</w:t>
        </w:r>
      </w:hyperlink>
      <w:r>
        <w:t>。</w:t>
      </w:r>
    </w:p>
    <w:p>
      <w:pPr>
        <w:widowControl/>
        <w:ind w:left="173"/>
      </w:pPr>
      <w:r>
        <w:t>第8章 八、坚定不移全面从严治党 → 第2课。选读第1节，纸书第115—118页，</w:t>
      </w:r>
      <w:hyperlink r:id="rId18">
        <w:r>
          <w:rPr>
            <w:color w:val="334B3E"/>
          </w:rPr>
          <w:t>原文 ↗</w:t>
        </w:r>
      </w:hyperlink>
      <w:r>
        <w:t>。</w:t>
      </w:r>
    </w:p>
    <w:p>
      <w:pPr>
        <w:widowControl/>
        <w:ind w:left="173"/>
      </w:pPr>
      <w:r>
        <w:t>第9章 九、以新发展理念引领高质量发展 → 第6课。选读第1节，纸书第139—142页，</w:t>
      </w:r>
      <w:hyperlink r:id="rId19">
        <w:r>
          <w:rPr>
            <w:color w:val="334B3E"/>
          </w:rPr>
          <w:t>原文 ↗</w:t>
        </w:r>
      </w:hyperlink>
      <w:r>
        <w:t>。</w:t>
      </w:r>
    </w:p>
    <w:p>
      <w:pPr>
        <w:widowControl/>
        <w:ind w:left="173"/>
      </w:pPr>
      <w:r>
        <w:t>第10章 十、发展全过程人民民主 → 第3课。选读第1节，纸书第165—168页，</w:t>
      </w:r>
      <w:hyperlink r:id="rId20">
        <w:r>
          <w:rPr>
            <w:color w:val="334B3E"/>
          </w:rPr>
          <w:t>原文 ↗</w:t>
        </w:r>
      </w:hyperlink>
      <w:r>
        <w:t>。</w:t>
      </w:r>
    </w:p>
    <w:p>
      <w:pPr>
        <w:widowControl/>
        <w:ind w:left="173"/>
      </w:pPr>
      <w:r>
        <w:t>第11章 十一、建设社会主义文化强国 → 第6课。选读第1节，纸书第185—187页，</w:t>
      </w:r>
      <w:hyperlink r:id="rId21">
        <w:r>
          <w:rPr>
            <w:color w:val="334B3E"/>
          </w:rPr>
          <w:t>原文 ↗</w:t>
        </w:r>
      </w:hyperlink>
      <w:r>
        <w:t>。</w:t>
      </w:r>
    </w:p>
    <w:p>
      <w:pPr>
        <w:widowControl/>
        <w:ind w:left="173"/>
      </w:pPr>
      <w:r>
        <w:t>第12章 十二、让现代化建设成果惠及全体人民 → 第4课。选读第1节，纸书第210—212页，</w:t>
      </w:r>
      <w:hyperlink r:id="rId22">
        <w:r>
          <w:rPr>
            <w:color w:val="334B3E"/>
          </w:rPr>
          <w:t>原文 ↗</w:t>
        </w:r>
      </w:hyperlink>
      <w:r>
        <w:t>。</w:t>
      </w:r>
    </w:p>
    <w:p>
      <w:pPr>
        <w:widowControl/>
        <w:ind w:left="173"/>
      </w:pPr>
      <w:r>
        <w:t>第13章 十三、建设美丽中国 → 第6课。选读第1节，纸书第222—224页，</w:t>
      </w:r>
      <w:hyperlink r:id="rId23">
        <w:r>
          <w:rPr>
            <w:color w:val="334B3E"/>
          </w:rPr>
          <w:t>原文 ↗</w:t>
        </w:r>
      </w:hyperlink>
      <w:r>
        <w:t>。</w:t>
      </w:r>
    </w:p>
    <w:p>
      <w:pPr>
        <w:widowControl/>
        <w:ind w:left="173"/>
      </w:pPr>
      <w:r>
        <w:t>第14章 十四、坚定维护国家安全 → 第6课。选读第1节，纸书第233—234页，</w:t>
      </w:r>
      <w:hyperlink r:id="rId24">
        <w:r>
          <w:rPr>
            <w:color w:val="334B3E"/>
          </w:rPr>
          <w:t>原文 ↗</w:t>
        </w:r>
      </w:hyperlink>
      <w:r>
        <w:t>。</w:t>
      </w:r>
    </w:p>
    <w:p>
      <w:pPr>
        <w:widowControl/>
        <w:ind w:left="173"/>
      </w:pPr>
      <w:r>
        <w:t>第15章 十五、把人民军队全面建成世界一流军队 → 第6课。选读第1节，纸书第243—245页，</w:t>
      </w:r>
      <w:hyperlink r:id="rId25">
        <w:r>
          <w:rPr>
            <w:color w:val="334B3E"/>
          </w:rPr>
          <w:t>原文 ↗</w:t>
        </w:r>
      </w:hyperlink>
      <w:r>
        <w:t>。</w:t>
      </w:r>
    </w:p>
    <w:p>
      <w:pPr>
        <w:widowControl/>
        <w:ind w:left="173"/>
      </w:pPr>
      <w:r>
        <w:t>第16章 十六、保持香港、澳门长期繁荣稳定和实现祖国完全统一 → 第6课。选读第1节，纸书第257—259页，</w:t>
      </w:r>
      <w:hyperlink r:id="rId26">
        <w:r>
          <w:rPr>
            <w:color w:val="334B3E"/>
          </w:rPr>
          <w:t>原文 ↗</w:t>
        </w:r>
      </w:hyperlink>
      <w:r>
        <w:t>。</w:t>
      </w:r>
    </w:p>
    <w:p>
      <w:pPr>
        <w:widowControl/>
        <w:ind w:left="173"/>
      </w:pPr>
      <w:r>
        <w:t>第17章 十七、推动构建人类命运共同体 → 第6课。选读第1节，纸书第267—269页，</w:t>
      </w:r>
      <w:hyperlink r:id="rId27">
        <w:r>
          <w:rPr>
            <w:color w:val="334B3E"/>
          </w:rPr>
          <w:t>原文 ↗</w:t>
        </w:r>
      </w:hyperlink>
      <w:r>
        <w:t>。</w:t>
      </w:r>
    </w:p>
    <w:p>
      <w:pPr>
        <w:widowControl/>
        <w:ind w:left="173"/>
      </w:pPr>
      <w:r>
        <w:t>第18章 十八、依靠顽强斗争打开事业发展新天地 → 第8课。选读第1节，纸书第284—285页，</w:t>
      </w:r>
      <w:hyperlink r:id="rId28">
        <w:r>
          <w:rPr>
            <w:color w:val="334B3E"/>
          </w:rPr>
          <w:t>原文 ↗</w:t>
        </w:r>
      </w:hyperlink>
      <w:r>
        <w:t>。</w:t>
      </w:r>
    </w:p>
    <w:p>
      <w:pPr>
        <w:widowControl/>
        <w:ind w:left="173"/>
      </w:pPr>
      <w:r>
        <w:t>第19章 十九、掌握马克思主义立场观点方法 → 第7课。选读第1节，纸书第291—293页，</w:t>
      </w:r>
      <w:hyperlink r:id="rId29">
        <w:r>
          <w:rPr>
            <w:color w:val="334B3E"/>
          </w:rPr>
          <w:t>原文 ↗</w:t>
        </w:r>
      </w:hyperlink>
      <w:r>
        <w:t>。</w:t>
      </w:r>
    </w:p>
    <w:p>
      <w:pPr>
        <w:pStyle w:val="Heading2"/>
      </w:pPr>
      <w:r>
        <w:t>补充节定位</w:t>
      </w:r>
    </w:p>
    <w:p>
      <w:pPr>
        <w:widowControl/>
        <w:ind w:left="173"/>
      </w:pPr>
      <w:r>
        <w:t>第5章《分两步走全面建成社会主义现代化强国》：</w:t>
      </w:r>
      <w:hyperlink r:id="rId30">
        <w:r>
          <w:rPr>
            <w:color w:val="334B3E"/>
          </w:rPr>
          <w:t>原文 ↗</w:t>
        </w:r>
      </w:hyperlink>
      <w:r>
        <w:t>。</w:t>
      </w:r>
    </w:p>
    <w:p>
      <w:pPr>
        <w:widowControl/>
        <w:ind w:left="173"/>
      </w:pPr>
      <w:r>
        <w:t>第19章《贯彻党的实事求是思想路线》：</w:t>
      </w:r>
      <w:hyperlink r:id="rId31">
        <w:r>
          <w:rPr>
            <w:color w:val="334B3E"/>
          </w:rPr>
          <w:t>原文 ↗</w:t>
        </w:r>
      </w:hyperlink>
      <w:r>
        <w:t>。</w:t>
      </w:r>
    </w:p>
    <w:p>
      <w:pPr>
        <w:widowControl/>
        <w:ind w:left="173"/>
      </w:pPr>
      <w:r>
        <w:t>第19章《坚持自信自立》：</w:t>
      </w:r>
      <w:hyperlink r:id="rId32">
        <w:r>
          <w:rPr>
            <w:color w:val="334B3E"/>
          </w:rPr>
          <w:t>原文 ↗</w:t>
        </w:r>
      </w:hyperlink>
      <w:r>
        <w:t>。</w:t>
      </w:r>
    </w:p>
    <w:p>
      <w:pPr>
        <w:widowControl/>
        <w:ind w:left="173"/>
      </w:pPr>
      <w:r>
        <w:t>第19章《坚持胸怀天下》：</w:t>
      </w:r>
      <w:hyperlink r:id="rId33">
        <w:r>
          <w:rPr>
            <w:color w:val="334B3E"/>
          </w:rPr>
          <w:t>原文 ↗</w:t>
        </w:r>
      </w:hyperlink>
      <w:r>
        <w:t>。</w:t>
      </w:r>
    </w:p>
    <w:p>
      <w:pPr>
        <w:widowControl/>
        <w:ind w:left="173"/>
      </w:pPr>
      <w:r>
        <w:t>第2章《中国特色社会主义进入新时代》：</w:t>
      </w:r>
      <w:hyperlink r:id="rId34">
        <w:r>
          <w:rPr>
            <w:color w:val="334B3E"/>
          </w:rPr>
          <w:t>原文 ↗</w:t>
        </w:r>
      </w:hyperlink>
      <w:r>
        <w:t>。</w:t>
      </w:r>
    </w:p>
    <w:p>
      <w:pPr>
        <w:widowControl/>
        <w:ind w:left="173"/>
      </w:pPr>
      <w:r>
        <w:t>第2章《中国特色社会主义事业总体布局和战略布局》：</w:t>
      </w:r>
      <w:hyperlink r:id="rId35">
        <w:r>
          <w:rPr>
            <w:color w:val="334B3E"/>
          </w:rPr>
          <w:t>原文 ↗</w:t>
        </w:r>
      </w:hyperlink>
      <w:r>
        <w:t>。</w:t>
      </w:r>
    </w:p>
    <w:p>
      <w:pPr>
        <w:widowControl/>
        <w:ind w:left="173"/>
      </w:pPr>
      <w:r>
        <w:t>第1章《坚决做到“两个维护”》：</w:t>
      </w:r>
      <w:hyperlink r:id="rId36">
        <w:r>
          <w:rPr>
            <w:color w:val="334B3E"/>
          </w:rPr>
          <w:t>原文 ↗</w:t>
        </w:r>
      </w:hyperlink>
      <w:r>
        <w:t>。</w:t>
      </w:r>
    </w:p>
    <w:p>
      <w:pPr>
        <w:widowControl/>
        <w:ind w:left="173"/>
      </w:pPr>
      <w:r>
        <w:t>第3章《中国式现代化的中国特色、本质要求和重大原则》：</w:t>
      </w:r>
      <w:hyperlink r:id="rId37">
        <w:r>
          <w:rPr>
            <w:color w:val="334B3E"/>
          </w:rPr>
          <w:t>原文 ↗</w:t>
        </w:r>
      </w:hyperlink>
      <w:r>
        <w:t>。</w:t>
      </w:r>
    </w:p>
    <w:p>
      <w:pPr>
        <w:widowControl/>
        <w:ind w:left="173"/>
      </w:pPr>
      <w:r>
        <w:t>第9章政府与市场关系：</w:t>
      </w:r>
      <w:hyperlink r:id="rId38">
        <w:r>
          <w:rPr>
            <w:color w:val="334B3E"/>
          </w:rPr>
          <w:t>原文 ↗</w:t>
        </w:r>
      </w:hyperlink>
      <w:r>
        <w:t>。</w:t>
      </w:r>
    </w:p>
    <w:p>
      <w:pPr>
        <w:pStyle w:val="Heading2"/>
      </w:pPr>
      <w:r>
        <w:t>时点与证据</w:t>
      </w:r>
    </w:p>
    <w:p>
      <w:pPr>
        <w:widowControl/>
      </w:pPr>
      <w:r>
        <w:t>课内政策、报道和制度事件分别列出具体链接。2023年版用于理论体系；2026年规划与报道用于当前阶段说明。2024年典型问题、1978年改革探索等均按事件发生时点使用，转载或报道日期不替代事件日期。所有原创表达示范均非官方参考答案。</w:t>
      </w:r>
    </w:p>
    <w:p>
      <w:pPr>
        <w:widowControl/>
      </w:pPr>
      <w:r>
        <w:t>短摘仅保留少量原文关键词，主要正文为原创教学讲解；本地原书及抽取全文不进入公开GitHub或站点下载包。</w:t>
      </w:r>
    </w:p>
    <w:p>
      <w:pPr>
        <w:pStyle w:val="Heading1"/>
        <w:pageBreakBefore/>
      </w:pPr>
      <w:r>
        <w:t>第1课 道路理论与历史方位</w:t>
      </w:r>
    </w:p>
    <w:p>
      <w:pPr>
        <w:widowControl/>
      </w:pPr>
      <w:r>
        <w:t>适用：2027年国考副省级申论与政治理论学习。版本：2026年10月17日。正文是原创教学讲义，原文短摘单独标明。八课合起来覆盖《学习纲要》十九章的主题导航，并未声称逐节精读全书。</w:t>
      </w:r>
    </w:p>
    <w:p>
      <w:pPr>
        <w:pStyle w:val="Heading2"/>
      </w:pPr>
      <w:r>
        <w:t>原文依据与章节定位</w:t>
      </w:r>
    </w:p>
    <w:p>
      <w:pPr>
        <w:widowControl/>
        <w:ind w:left="173"/>
      </w:pPr>
      <w:r>
        <w:t>《纲要》第2章第1节《中国特色社会主义是历史的结论、人民的选择》：</w:t>
      </w:r>
      <w:hyperlink r:id="rId12">
        <w:r>
          <w:rPr>
            <w:color w:val="334B3E"/>
          </w:rPr>
          <w:t>官方原文 ↗</w:t>
        </w:r>
      </w:hyperlink>
      <w:r>
        <w:t>。</w:t>
      </w:r>
    </w:p>
    <w:p>
      <w:pPr>
        <w:widowControl/>
      </w:pPr>
      <w:r>
        <w:t>原文关键词短摘：『方向决定道路』。短摘只帮助定位概念；上下文与完整表述请读所列官方页面。</w:t>
      </w:r>
    </w:p>
    <w:p>
      <w:pPr>
        <w:widowControl/>
        <w:ind w:left="173"/>
      </w:pPr>
      <w:r>
        <w:t>补充定位：第2章《中国特色社会主义进入新时代》，</w:t>
      </w:r>
      <w:hyperlink r:id="rId34">
        <w:r>
          <w:rPr>
            <w:color w:val="334B3E"/>
          </w:rPr>
          <w:t>原文 ↗</w:t>
        </w:r>
      </w:hyperlink>
      <w:r>
        <w:t>。</w:t>
      </w:r>
    </w:p>
    <w:p>
      <w:pPr>
        <w:widowControl/>
        <w:ind w:left="173"/>
      </w:pPr>
      <w:r>
        <w:t>补充定位：第2章《中国特色社会主义事业总体布局和战略布局》，</w:t>
      </w:r>
      <w:hyperlink r:id="rId35">
        <w:r>
          <w:rPr>
            <w:color w:val="334B3E"/>
          </w:rPr>
          <w:t>原文 ↗</w:t>
        </w:r>
      </w:hyperlink>
      <w:r>
        <w:t>。</w:t>
      </w:r>
    </w:p>
    <w:p>
      <w:pPr>
        <w:pStyle w:val="Heading2"/>
      </w:pPr>
      <w:r>
        <w:t>这节课先弄懂什么</w:t>
      </w:r>
    </w:p>
    <w:p>
      <w:pPr>
        <w:widowControl/>
      </w:pPr>
      <w:r>
        <w:t>看到政策和申论材料时，先判断它正在回应哪个阶段、哪一类实际问题。本课把历史来路、发展道路、指导理论和现实任务连起来。学完应能解释，为什么过去有效的办法仍须随条件变化调整，也能区分制度方向与具体政策工具。</w:t>
      </w:r>
    </w:p>
    <w:p>
      <w:pPr>
        <w:pStyle w:val="Heading2"/>
      </w:pPr>
      <w:r>
        <w:t>核心知识讲解</w:t>
      </w:r>
    </w:p>
    <w:p>
      <w:pPr>
        <w:widowControl/>
      </w:pPr>
      <w:r>
        <w:t>中国共产党成立于1921年，中华人民共和国成立于1949年，社会主义基本制度在社会主义改造基本完成后确立，1978年党的十一届三中全会开启改革开放和社会主义现代化建设新时期。学习这些节点，主要是理解所面对任务的变化，不必一开始背完所有事件。革命解决民族独立、人民解放的问题，建设和改革围绕国家发展、人民生活与制度完善展开；各阶段的探索相互衔接，不能把当前政策脱离历史条件理解。</w:t>
      </w:r>
    </w:p>
    <w:p>
      <w:pPr>
        <w:widowControl/>
      </w:pPr>
      <w:r>
        <w:t>我国当前指导思想需要放在马克思主义中国化时代化的理论发展中理解。习近平新时代中国特色社会主义思想是党和国家必须长期坚持的指导思想。“十个明确”“十四个坚持”“十三个方面成就”分别帮助把握主要内容的不同方面，“六个必须坚持”体现世界观和方法论；这些是相互贯通的体系，不能把它们当成可任意替换的几组词。学习时先把核心问题、基本观点与实践要求连起来，后续再按题目补细节。</w:t>
      </w:r>
    </w:p>
    <w:p>
      <w:pPr>
        <w:widowControl/>
      </w:pPr>
      <w:r>
        <w:t>中国特色社会主义道路、理论、制度和文化相互联系。道路涉及发展方向与实践路径，理论帮助认识问题、指导行动，制度提供组织和规则保障，文化提供价值认同与精神力量。这个区分是理解用的简明说明，不是把四者分割为互不相关的四个抽屉。读材料时，可追问一个具体办法依靠什么规则、组织、技术与社会认同运行。</w:t>
      </w:r>
    </w:p>
    <w:p>
      <w:pPr>
        <w:widowControl/>
      </w:pPr>
      <w:r>
        <w:t>当前需要同时理解长期国情和阶段变化。我国仍处于并将长期处于社会主义初级阶段；社会主要矛盾是人民日益增长的美好生活需要和不平衡不充分的发展之间的矛盾。前者提醒政策不能脱离资源、能力与发展条件，后者提醒发展不能只看总量，还要看质量、分布、可及性和群众的具体需要。主要矛盾变化不等于初级阶段已经结束，也不等于不再需要发展生产力。</w:t>
      </w:r>
    </w:p>
    <w:p>
      <w:pPr>
        <w:widowControl/>
      </w:pPr>
      <w:r>
        <w:t>“五位一体”包括经济、政治、文化、社会、生态文明建设，帮助认识建设领域；“四个全面”涉及全面建设社会主义现代化国家、全面深化改革、全面依法治国、全面从严治党，帮助理解战略布局。它们不等于作文必须写五段或四段。学习时要分清名词所回答的问题，答题时只选题干与材料需要的关系。</w:t>
      </w:r>
    </w:p>
    <w:p>
      <w:pPr>
        <w:widowControl/>
      </w:pPr>
      <w:r>
        <w:t>理解政策最有用的历史视角，是看“条件—问题—办法”的变化：原来的办法解决过什么问题，现在哪里不适配，为什么要改，用什么证据判断改得对不对。不能仅凭某项政策曾有效就认定全国各地、任何时期都能照用。</w:t>
      </w:r>
    </w:p>
    <w:p>
      <w:pPr>
        <w:pStyle w:val="Heading2"/>
      </w:pPr>
      <w:r>
        <w:t>案例及机制</w:t>
      </w:r>
    </w:p>
    <w:p>
      <w:pPr>
        <w:widowControl/>
      </w:pPr>
      <w:r>
        <w:t>事实案例：1978年，安徽凤阳小岗生产队18户农民探索包干到户。中央网信办2026年6月26日刊载的历史报道记录了这一探索。这里引用的是历史事件，2026年是报道日期，不能把它写成2026年新发生的改革。</w:t>
      </w:r>
      <w:hyperlink r:id="rId39">
        <w:r>
          <w:rPr>
            <w:color w:val="334B3E"/>
          </w:rPr>
          <w:t>案例原文 ↗</w:t>
        </w:r>
      </w:hyperlink>
    </w:p>
    <w:p>
      <w:pPr>
        <w:widowControl/>
      </w:pPr>
      <w:r>
        <w:t>机制解释：把生产责任与劳动收益联系起来，可以帮助理解制度安排怎样影响劳动积极性。案例的学习价值在于从现实困难识别制度卡点、尊重基层实践，再理解经验与政策完善之间的关系。不能据此推出任何领域都应采用相同承包方式，更不能把历史个案当作当前土地政策的全部依据。</w:t>
      </w:r>
    </w:p>
    <w:p>
      <w:pPr>
        <w:pStyle w:val="Heading2"/>
      </w:pPr>
      <w:r>
        <w:t>从知识到申论写法</w:t>
      </w:r>
    </w:p>
    <w:p>
      <w:pPr>
        <w:widowControl/>
      </w:pPr>
      <w:r>
        <w:t>遇到“变化”类概括题，先用同一维度对比前后，如服务对象、资源使用、办事方式、发展路径，再概括变化，不能把前后两个故事分别缩写。遇到“为什么要改革”的分析题，说明原安排在新条件下出现什么困难，调整改变哪个环节，才能解释必要性。</w:t>
      </w:r>
    </w:p>
    <w:p>
      <w:pPr>
        <w:widowControl/>
      </w:pPr>
      <w:r>
        <w:t>原创论证段：实践条件变化，工作办法也应及时调整。沿用旧做法，可能使原有优势转为新的约束。改革应从具体困难出发，找准制度与需求不适配的环节，尊重基层探索，并通过实际效果检验和完善，使工作方式更好适应发展需要。</w:t>
      </w:r>
    </w:p>
    <w:p>
      <w:pPr>
        <w:widowControl/>
      </w:pPr>
      <w:r>
        <w:t>这段适用于题意要求讨论改革、实践或变化的情形。写正式答案时，应把“旧做法”“新约束”替换成材料中的具体内容；题目只问已采取的做法时，不增加材料没有的改革建议。</w:t>
      </w:r>
    </w:p>
    <w:p>
      <w:pPr>
        <w:pStyle w:val="Heading2"/>
      </w:pPr>
      <w:r>
        <w:t>最小记忆与独立输出</w:t>
      </w:r>
    </w:p>
    <w:p>
      <w:pPr>
        <w:widowControl/>
      </w:pPr>
      <w:r>
        <w:t>记住：判断发展问题，要同时看历史条件、现实需求和制度安排。长期方向保持一致，具体办法仍需随条件变化完善。初级阶段与主要矛盾属于不同层次，不能相互替代。</w:t>
      </w:r>
    </w:p>
    <w:p>
      <w:pPr>
        <w:widowControl/>
      </w:pPr>
      <w:r>
        <w:t>独立输出：用100字解释“过去有效的办法，为什么还需要调整”。至少写出条件变化与原办法不适配的中间关系。核对时看有无具体对象、有无因果环节、有无把“改”本身当成成效。</w:t>
      </w:r>
    </w:p>
    <w:p>
      <w:pPr>
        <w:widowControl/>
      </w:pPr>
      <w:r>
        <w:t>核验截至2026年10月17日。时点与实际选读范围见来源对照；讲义不能替代题干和给定材料。</w:t>
      </w:r>
    </w:p>
    <w:p>
      <w:pPr>
        <w:pStyle w:val="Heading1"/>
        <w:pageBreakBefore/>
      </w:pPr>
      <w:r>
        <w:t>第2课 党的领导与党的建设</w:t>
      </w:r>
    </w:p>
    <w:p>
      <w:pPr>
        <w:widowControl/>
      </w:pPr>
      <w:r>
        <w:t>适用：2027年国考副省级申论与政治理论学习。版本：2026年10月17日。正文是原创教学讲义，原文短摘单独标明。八课合起来覆盖《学习纲要》十九章的主题导航，并未声称逐节精读全书。</w:t>
      </w:r>
    </w:p>
    <w:p>
      <w:pPr>
        <w:pStyle w:val="Heading2"/>
      </w:pPr>
      <w:r>
        <w:t>原文依据与章节定位</w:t>
      </w:r>
    </w:p>
    <w:p>
      <w:pPr>
        <w:widowControl/>
        <w:ind w:left="173"/>
      </w:pPr>
      <w:r>
        <w:t>《纲要》第1章第1节《中国共产党是中国特色社会主义事业的领导核心》：</w:t>
      </w:r>
      <w:hyperlink r:id="rId11">
        <w:r>
          <w:rPr>
            <w:color w:val="334B3E"/>
          </w:rPr>
          <w:t>官方原文 ↗</w:t>
        </w:r>
      </w:hyperlink>
      <w:r>
        <w:t>。</w:t>
      </w:r>
    </w:p>
    <w:p>
      <w:pPr>
        <w:widowControl/>
        <w:ind w:left="173"/>
      </w:pPr>
      <w:r>
        <w:t>《纲要》第8章第1节《依靠党的自我革命跳出历史周期率》：</w:t>
      </w:r>
      <w:hyperlink r:id="rId18">
        <w:r>
          <w:rPr>
            <w:color w:val="334B3E"/>
          </w:rPr>
          <w:t>官方原文 ↗</w:t>
        </w:r>
      </w:hyperlink>
      <w:r>
        <w:t>。</w:t>
      </w:r>
    </w:p>
    <w:p>
      <w:pPr>
        <w:widowControl/>
      </w:pPr>
      <w:r>
        <w:t>原文关键词短摘：『领导核心』。短摘只帮助定位概念；上下文与完整表述请读所列官方页面。</w:t>
      </w:r>
    </w:p>
    <w:p>
      <w:pPr>
        <w:widowControl/>
        <w:ind w:left="173"/>
      </w:pPr>
      <w:r>
        <w:t>补充定位：第1章《坚决做到“两个维护”》，</w:t>
      </w:r>
      <w:hyperlink r:id="rId36">
        <w:r>
          <w:rPr>
            <w:color w:val="334B3E"/>
          </w:rPr>
          <w:t>原文 ↗</w:t>
        </w:r>
      </w:hyperlink>
      <w:r>
        <w:t>。</w:t>
      </w:r>
    </w:p>
    <w:p>
      <w:pPr>
        <w:pStyle w:val="Heading2"/>
      </w:pPr>
      <w:r>
        <w:t>这节课先弄懂什么</w:t>
      </w:r>
    </w:p>
    <w:p>
      <w:pPr>
        <w:widowControl/>
      </w:pPr>
      <w:r>
        <w:t>理解党的领导，要同时看政治方向、制度组织、具体履职和党的自身建设。学完应能把材料中的党建引领写成可核查的组织协调动作，并理解为什么加强领导与全面从严治党相互联系。</w:t>
      </w:r>
    </w:p>
    <w:p>
      <w:pPr>
        <w:pStyle w:val="Heading2"/>
      </w:pPr>
      <w:r>
        <w:t>核心知识讲解</w:t>
      </w:r>
    </w:p>
    <w:p>
      <w:pPr>
        <w:widowControl/>
      </w:pPr>
      <w:r>
        <w:t>中国共产党是最高政治领导力量，党的领导贯穿党和国家事业各领域各方面。党章同时规定总揽全局、协调各方，坚持科学执政、民主执政、依法执政，保障有关机关和组织积极主动、独立负责、协调一致地工作。学习这一关系，既要认识统一领导，也要分清不同主体的职责，不能把所有机关的具体工作都写成同一个动作。</w:t>
      </w:r>
      <w:hyperlink r:id="rId40">
        <w:r>
          <w:rPr>
            <w:color w:val="334B3E"/>
          </w:rPr>
          <w:t>党章总纲 ↗</w:t>
        </w:r>
      </w:hyperlink>
    </w:p>
    <w:p>
      <w:pPr>
        <w:widowControl/>
      </w:pPr>
      <w:r>
        <w:t>“两个确立”涉及确立习近平同志党中央的核心、全党的核心地位，确立习近平新时代中国特色社会主义思想的指导地位；“两个维护”涉及维护习近平总书记党中央的核心、全党的核心地位，维护党中央权威和集中统一领导。“四个意识”是政治意识、大局意识、核心意识、看齐意识；“四个自信”是道路自信、理论自信、制度自信、文化自信。政治理论题要准确区分这些表述，申论则根据任务与材料决定是否需要写出。</w:t>
      </w:r>
    </w:p>
    <w:p>
      <w:pPr>
        <w:widowControl/>
      </w:pPr>
      <w:r>
        <w:t>从实际工作理解领导，可以依次看四件事：共同方向是否明确，相关主体怎样组织起来，责任和工作程序怎样确定，执行问题怎样被发现并纠正。这是本课的教学检查角度，不是对党的领导内涵的穷尽定义。材料若写党组织召集部门会商、党员带头服务、协调资源解决难题，答案应保留这些有信息量的动作。</w:t>
      </w:r>
    </w:p>
    <w:p>
      <w:pPr>
        <w:widowControl/>
      </w:pPr>
      <w:r>
        <w:t>全面从严治党与治理工作直接相关。决策方向明确之后，仍可能遇到推诿、形式主义、权力滥用、责任落空等问题。加强思想、组织、作风、纪律和制度建设，推进反腐败斗争与自我革命，是保证党履行使命的重要内容。不能把党的建设简化成开展一次活动，也不能把自我革命只解释成一般工作改进。</w:t>
      </w:r>
    </w:p>
    <w:p>
      <w:pPr>
        <w:widowControl/>
      </w:pPr>
      <w:r>
        <w:t>党的领导与人民立场、依法治国联系在一起。评价组织协调，不只看是否召开会议、成立专班，还要看是否解决群众问题、是否按职责和程序办事。必要会议和专班可以发挥作用，但数量本身不能证明落实有效。应解释这些安排解决了什么原有障碍。</w:t>
      </w:r>
    </w:p>
    <w:p>
      <w:pPr>
        <w:pStyle w:val="Heading2"/>
      </w:pPr>
      <w:r>
        <w:t>案例及机制</w:t>
      </w:r>
    </w:p>
    <w:p>
      <w:pPr>
        <w:widowControl/>
      </w:pPr>
      <w:r>
        <w:t>制度案例：2026年3月12日，十四届全国人大四次会议通过决议，批准国务院提出的“十五五”规划纲要。北京市人大网站所载制度阐释说明了党中央全会提出规划建议、国务院编制纲要草案、全国人大审查批准后公布实施的联系。</w:t>
      </w:r>
      <w:hyperlink r:id="rId41">
        <w:r>
          <w:rPr>
            <w:color w:val="334B3E"/>
          </w:rPr>
          <w:t>批准决议 ↗</w:t>
        </w:r>
      </w:hyperlink>
      <w:r>
        <w:t>；</w:t>
      </w:r>
      <w:hyperlink r:id="rId42">
        <w:r>
          <w:rPr>
            <w:color w:val="334B3E"/>
          </w:rPr>
          <w:t>制度程序说明 ↗</w:t>
        </w:r>
      </w:hyperlink>
    </w:p>
    <w:p>
      <w:pPr>
        <w:widowControl/>
      </w:pPr>
      <w:r>
        <w:t>机制解释：这个事件可以帮助理解党的战略主张如何通过相应制度和法定程序形成国家发展安排。统一方向与依法履职相互衔接，各主体承担不同职责。它能证明程序已经发生，不能证明规划目标已经完成，也不能直接证明所有地方的执行效果。</w:t>
      </w:r>
    </w:p>
    <w:p>
      <w:pPr>
        <w:widowControl/>
      </w:pPr>
      <w:r>
        <w:t>工作延伸：如果材料写多个部门各管一段、群众办事反复往返，就要检查统筹协调如何改变分散状态。对策可以涉及明确牵头、形成协作和反馈，但必须核对题干身份与材料依据，不能凭一个党建主题任意新增权限。</w:t>
      </w:r>
    </w:p>
    <w:p>
      <w:pPr>
        <w:pStyle w:val="Heading2"/>
      </w:pPr>
      <w:r>
        <w:t>从知识到申论写法</w:t>
      </w:r>
    </w:p>
    <w:p>
      <w:pPr>
        <w:widowControl/>
      </w:pPr>
      <w:r>
        <w:t>概括做法时，可按“组织统筹＋具体协作＋服务落实”归并，但只有材料确实包含这些层次才这样写。分析题需要解释组织优势通过哪个中间环节转成工作效果，不能在“加强党建”后直接接所有好处。</w:t>
      </w:r>
    </w:p>
    <w:p>
      <w:pPr>
        <w:widowControl/>
      </w:pPr>
      <w:r>
        <w:t>原创表达：发挥党组织统筹协调作用，明确相关主体责任，推动资源与服务衔接，把共同目标转化为具体行动。以监督和反馈及时发现推诿、脱节等问题，促进部署落到实处。</w:t>
      </w:r>
    </w:p>
    <w:p>
      <w:pPr>
        <w:widowControl/>
      </w:pPr>
      <w:r>
        <w:t>使用这段时，先用题内动作填实“资源”“服务”和“反馈”。如果题目是群众参与，不能只写组织动员而遗漏群众表达、协商和监督；如果题目要求经验概括，也不能把未发生的监督措施补为事实。</w:t>
      </w:r>
    </w:p>
    <w:p>
      <w:pPr>
        <w:pStyle w:val="Heading2"/>
      </w:pPr>
      <w:r>
        <w:t>最小记忆与独立输出</w:t>
      </w:r>
    </w:p>
    <w:p>
      <w:pPr>
        <w:widowControl/>
      </w:pPr>
      <w:r>
        <w:t>记住：党的全面领导要通过制度、组织和实际工作落实；统一领导与各主体依法履职相衔接。全面从严治党保障党履行使命，党建成效要结合实际任务判断。</w:t>
      </w:r>
    </w:p>
    <w:p>
      <w:pPr>
        <w:widowControl/>
      </w:pPr>
      <w:r>
        <w:t>独立输出：选一段含党组织活动的材料，标出它具体组织了谁、协调了什么、解决了哪个环节。用80—120字解释作用。核对时删掉没有动作和材料依据的泛泛赞语。</w:t>
      </w:r>
    </w:p>
    <w:p>
      <w:pPr>
        <w:widowControl/>
      </w:pPr>
      <w:r>
        <w:t>核验截至2026年10月17日。时点与实际选读范围见来源对照；讲义不能替代题干和给定材料。</w:t>
      </w:r>
    </w:p>
    <w:p>
      <w:pPr>
        <w:pStyle w:val="Heading1"/>
        <w:pageBreakBefore/>
      </w:pPr>
      <w:r>
        <w:t>第3课 国家制度与治理结构</w:t>
      </w:r>
    </w:p>
    <w:p>
      <w:pPr>
        <w:widowControl/>
      </w:pPr>
      <w:r>
        <w:t>适用：2027年国考副省级申论与政治理论学习。版本：2026年10月17日。正文是原创教学讲义，原文短摘单独标明。八课合起来覆盖《学习纲要》十九章的主题导航，并未声称逐节精读全书。</w:t>
      </w:r>
    </w:p>
    <w:p>
      <w:pPr>
        <w:pStyle w:val="Heading2"/>
      </w:pPr>
      <w:r>
        <w:t>原文依据与章节定位</w:t>
      </w:r>
    </w:p>
    <w:p>
      <w:pPr>
        <w:widowControl/>
        <w:ind w:left="173"/>
      </w:pPr>
      <w:r>
        <w:t>《纲要》第7章第1节《全面依法治国是国家治理的一场深刻革命》：</w:t>
      </w:r>
      <w:hyperlink r:id="rId17">
        <w:r>
          <w:rPr>
            <w:color w:val="334B3E"/>
          </w:rPr>
          <w:t>官方原文 ↗</w:t>
        </w:r>
      </w:hyperlink>
      <w:r>
        <w:t>。</w:t>
      </w:r>
    </w:p>
    <w:p>
      <w:pPr>
        <w:widowControl/>
        <w:ind w:left="173"/>
      </w:pPr>
      <w:r>
        <w:t>《纲要》第10章第1节《坚持走中国特色社会主义政治发展道路》：</w:t>
      </w:r>
      <w:hyperlink r:id="rId20">
        <w:r>
          <w:rPr>
            <w:color w:val="334B3E"/>
          </w:rPr>
          <w:t>官方原文 ↗</w:t>
        </w:r>
      </w:hyperlink>
      <w:r>
        <w:t>。</w:t>
      </w:r>
    </w:p>
    <w:p>
      <w:pPr>
        <w:widowControl/>
      </w:pPr>
      <w:r>
        <w:t>原文关键词短摘：『人民民主』。短摘只帮助定位概念；上下文与完整表述请读所列官方页面。</w:t>
      </w:r>
    </w:p>
    <w:p>
      <w:pPr>
        <w:pStyle w:val="Heading2"/>
      </w:pPr>
      <w:r>
        <w:t>这节课先弄懂什么</w:t>
      </w:r>
    </w:p>
    <w:p>
      <w:pPr>
        <w:widowControl/>
      </w:pPr>
      <w:r>
        <w:t>读懂国家制度，先分清国家性质、根本制度、根本政治制度，再看机关职责、群众参与和法治程序。学完应能避免把党委、人大、政府、政协、居委会当作同一种主体。</w:t>
      </w:r>
    </w:p>
    <w:p>
      <w:pPr>
        <w:pStyle w:val="Heading2"/>
      </w:pPr>
      <w:r>
        <w:t>核心知识讲解</w:t>
      </w:r>
    </w:p>
    <w:p>
      <w:pPr>
        <w:widowControl/>
      </w:pPr>
      <w:r>
        <w:t>宪法第一条规定了国家性质和社会主义根本制度，第二条规定国家权力属于人民及人民行使国家权力的机关，第三条规定国家机构实行民主集中制。人民代表大会制度是我国根本政治制度；社会主义制度与人民代表大会制度所回答的问题不同，不能交换表述。</w:t>
      </w:r>
      <w:hyperlink r:id="rId43">
        <w:r>
          <w:rPr>
            <w:color w:val="334B3E"/>
          </w:rPr>
          <w:t>宪法第一至三条及国家机构章 ↗</w:t>
        </w:r>
      </w:hyperlink>
    </w:p>
    <w:p>
      <w:pPr>
        <w:widowControl/>
      </w:pPr>
      <w:r>
        <w:t>中国共产党领导的多党合作和政治协商制度、民族区域自治制度、基层群众自治制度是我国基本政治制度的重要内容。它们与人民代表大会制度的层次及功能不同。民主集中制是国家机构的组织和活动原则，不能直接替换为某个机关名称。</w:t>
      </w:r>
    </w:p>
    <w:p>
      <w:pPr>
        <w:widowControl/>
      </w:pPr>
      <w:r>
        <w:t>人民代表大会行使国家权力。政府是国家行政机关，承担相应行政管理职责；监察委员会、人民法院、人民检察院分别依法履行监察、审判、法律监督等职责。政协是统一战线组织，是专门协商机构，不能写成行政审批或执法机关。党委领导作用与这些机构的法定职责，需要在具体制度关系中理解，不能用机构名称替代实际动作。</w:t>
      </w:r>
    </w:p>
    <w:p>
      <w:pPr>
        <w:widowControl/>
      </w:pPr>
      <w:r>
        <w:t>中央与地方、部门与部门还存在不同分工。一个问题涉及多方，不代表基层应当承担所有责任。分析材料时，先识别事项属于谁的职责，再看哪些主体提供专业支持、资源和监督。用“加强协调”之前，应知道协调的具体对象和事项。</w:t>
      </w:r>
    </w:p>
    <w:p>
      <w:pPr>
        <w:widowControl/>
      </w:pPr>
      <w:r>
        <w:t>宪法第111条明确居委会、村委会的基层群众性自治组织性质。它们与乡镇政府、街道办事处不能混同。社区材料中的群众议事、自治规则与志愿服务，也不能一律写成政府行政命令。具体组织法和地方工作规范可能更新，办理实际事项还须核对当时有效规定。</w:t>
      </w:r>
    </w:p>
    <w:p>
      <w:pPr>
        <w:widowControl/>
      </w:pPr>
      <w:r>
        <w:t>全过程人民民主需要通过制度渠道实现。学习时，可观察群众是否有表达机会，意见能否被收集、讨论、办理和反馈，是否能依法参与监督。法治不仅关系处理结果，也关系权限、依据、程序与权利保障。为了提高效率，不能随意省略必要程序或侵犯合法权益。</w:t>
      </w:r>
    </w:p>
    <w:p>
      <w:pPr>
        <w:pStyle w:val="Heading2"/>
      </w:pPr>
      <w:r>
        <w:t>案例及机制</w:t>
      </w:r>
    </w:p>
    <w:p>
      <w:pPr>
        <w:widowControl/>
      </w:pPr>
      <w:r>
        <w:t>事实案例：上海虹桥街道基层立法联系点通过基层信息网络征集意见，向立法机关反映。上海市政府网站2026年7月25日报道了其立法征询和跨区域联动工作。这里采用的是参与渠道与工作方式，不要求记忆累计数字。</w:t>
      </w:r>
      <w:hyperlink r:id="rId44">
        <w:r>
          <w:rPr>
            <w:color w:val="334B3E"/>
          </w:rPr>
          <w:t>案例原文 ↗</w:t>
        </w:r>
      </w:hyperlink>
    </w:p>
    <w:p>
      <w:pPr>
        <w:widowControl/>
      </w:pPr>
      <w:r>
        <w:t>机制解释：把生活中的困难转成具体立法建议，需要信息收集、意见整理、专业沟通和制度化反映。联系点为群众参与提供渠道，立法机关依职权处理建议。不能把群众提出意见写成群众直接完成立法，也不能把一条建议的采纳推成所有意见均被采纳。</w:t>
      </w:r>
    </w:p>
    <w:p>
      <w:pPr>
        <w:pStyle w:val="Heading2"/>
      </w:pPr>
      <w:r>
        <w:t>从知识到申论写法</w:t>
      </w:r>
    </w:p>
    <w:p>
      <w:pPr>
        <w:widowControl/>
      </w:pPr>
      <w:r>
        <w:t>应用文先明确身份、读者和目的。如果身份是社区工作人员，内容应围绕本职工作组织信息，不能代替立法机关作决定。提出对策时，用“建立意见征集与反馈渠道”“解释处理依据”等动作回应参与不足，须与具体题意匹配。</w:t>
      </w:r>
    </w:p>
    <w:p>
      <w:pPr>
        <w:widowControl/>
      </w:pPr>
      <w:r>
        <w:t>原创分析段：群众参与要有可进入、可表达、可反馈的制度渠道。通过基层联系网络收集生活问题，再经整理和专业讨论形成建议，能够使制度设计更贴近现实需要。明确处理主体与程序，也有助于把参与热情转化为有序、持续的公共行动。</w:t>
      </w:r>
    </w:p>
    <w:p>
      <w:pPr>
        <w:widowControl/>
      </w:pPr>
      <w:r>
        <w:t>这里的“能够”解释作用机制，不是在声称任一渠道都必然有效。若材料只证明设立平台，没有参与和反馈证据，答案应保留这一差别。</w:t>
      </w:r>
    </w:p>
    <w:p>
      <w:pPr>
        <w:pStyle w:val="Heading2"/>
      </w:pPr>
      <w:r>
        <w:t>最小记忆与独立输出</w:t>
      </w:r>
    </w:p>
    <w:p>
      <w:pPr>
        <w:widowControl/>
      </w:pPr>
      <w:r>
        <w:t>记住：先分主体和职权，再看协作和程序。群众自治组织不等于政府机关，政协不等于行政机关。民主参与与依法办事应在具体渠道、程序和权利保障中体现。</w:t>
      </w:r>
    </w:p>
    <w:p>
      <w:pPr>
        <w:widowControl/>
      </w:pPr>
      <w:r>
        <w:t>独立输出：把一段社区材料中的主体分别列为领导、行政履职、自治参与、专业支持，再用100字解释其协作。核对时检查有没有越权、错置身份或漏掉群众主体。</w:t>
      </w:r>
    </w:p>
    <w:p>
      <w:pPr>
        <w:widowControl/>
      </w:pPr>
      <w:r>
        <w:t>核验截至2026年10月17日。时点与实际选读范围见来源对照；讲义不能替代题干和给定材料。</w:t>
      </w:r>
    </w:p>
    <w:p>
      <w:pPr>
        <w:pStyle w:val="Heading1"/>
        <w:pageBreakBefore/>
      </w:pPr>
      <w:r>
        <w:t>第4课 人民立场与现实国情</w:t>
      </w:r>
    </w:p>
    <w:p>
      <w:pPr>
        <w:widowControl/>
      </w:pPr>
      <w:r>
        <w:t>适用：2027年国考副省级申论与政治理论学习。版本：2026年10月17日。正文是原创教学讲义，原文短摘单独标明。八课合起来覆盖《学习纲要》十九章的主题导航，并未声称逐节精读全书。</w:t>
      </w:r>
    </w:p>
    <w:p>
      <w:pPr>
        <w:pStyle w:val="Heading2"/>
      </w:pPr>
      <w:r>
        <w:t>原文依据与章节定位</w:t>
      </w:r>
    </w:p>
    <w:p>
      <w:pPr>
        <w:widowControl/>
        <w:ind w:left="173"/>
      </w:pPr>
      <w:r>
        <w:t>《纲要》第4章第1节《江山就是人民，人民就是江山》：</w:t>
      </w:r>
      <w:hyperlink r:id="rId14">
        <w:r>
          <w:rPr>
            <w:color w:val="334B3E"/>
          </w:rPr>
          <w:t>官方原文 ↗</w:t>
        </w:r>
      </w:hyperlink>
      <w:r>
        <w:t>。</w:t>
      </w:r>
    </w:p>
    <w:p>
      <w:pPr>
        <w:widowControl/>
        <w:ind w:left="173"/>
      </w:pPr>
      <w:r>
        <w:t>《纲要》第12章第1节《在发展中增进民生福祉》：</w:t>
      </w:r>
      <w:hyperlink r:id="rId22">
        <w:r>
          <w:rPr>
            <w:color w:val="334B3E"/>
          </w:rPr>
          <w:t>官方原文 ↗</w:t>
        </w:r>
      </w:hyperlink>
      <w:r>
        <w:t>。</w:t>
      </w:r>
    </w:p>
    <w:p>
      <w:pPr>
        <w:widowControl/>
      </w:pPr>
      <w:r>
        <w:t>原文关键词短摘：『民生福祉』。短摘只帮助定位概念；上下文与完整表述请读所列官方页面。</w:t>
      </w:r>
    </w:p>
    <w:p>
      <w:pPr>
        <w:pStyle w:val="Heading2"/>
      </w:pPr>
      <w:r>
        <w:t>这节课先弄懂什么</w:t>
      </w:r>
    </w:p>
    <w:p>
      <w:pPr>
        <w:widowControl/>
      </w:pPr>
      <w:r>
        <w:t>把人民立场落到答题中，要能说清哪类人遇到什么困难、怎样参与、是否真正受益。现实国情则提醒我们区分需要、资源和可持续条件。学完应能把“以人民为中心”写成具体服务与治理机制。</w:t>
      </w:r>
    </w:p>
    <w:p>
      <w:pPr>
        <w:pStyle w:val="Heading2"/>
      </w:pPr>
      <w:r>
        <w:t>核心知识讲解</w:t>
      </w:r>
    </w:p>
    <w:p>
      <w:pPr>
        <w:widowControl/>
      </w:pPr>
      <w:r>
        <w:t>理解人民立场，可以分别问发展服务谁、依靠谁、成果怎样惠及不同群体、工作怎样接受评价。群众既有服务需求，也能提供经验、参与协商和监督。只把群众写成被动接受安排的对象，会漏掉材料中的主体作用。</w:t>
      </w:r>
    </w:p>
    <w:p>
      <w:pPr>
        <w:widowControl/>
      </w:pPr>
      <w:r>
        <w:t>需求需要具体识别。养老材料可能涉及失能照护、就近就医、日常助餐、支付能力和精神生活，不能把它们都归为“缺养老设施”。就业材料可能涉及技能、岗位、信息、照护负担或权益保障。判断需求时保留对象与困难的对应，才能选择有针对性的办法。</w:t>
      </w:r>
    </w:p>
    <w:p>
      <w:pPr>
        <w:widowControl/>
      </w:pPr>
      <w:r>
        <w:t>我国发展中存在地区、城乡、群体和行业差异。某项服务在城区可行，到人口分散、交通不便的地方，覆盖成本与组织方式可能不同。认识不平衡不充分发展，应落到可及性、供给质量、衔接程度和发展能力，不能只用一个总量指标概括所有问题。</w:t>
      </w:r>
    </w:p>
    <w:p>
      <w:pPr>
        <w:widowControl/>
      </w:pPr>
      <w:r>
        <w:t>民生与发展相互联系。经济发展为公共服务提供物质条件；教育、健康、就业与保障改善，又能减轻后顾之忧、支持人的发展和社会生产。政策安排还要考虑财力与长期运行，不能把改善民生解释成无条件、无差别地增加支出。</w:t>
      </w:r>
    </w:p>
    <w:p>
      <w:pPr>
        <w:widowControl/>
      </w:pPr>
      <w:r>
        <w:t>尊重需求与依法办事需要相互配合。对合理诉求积极回应，对暂时无法实现的事项解释条件，对不符合法律规定的要求说明依据并提供合法路径。不能把群众满意理解成满足任何要求，也不能以资源有限为由不调查、不回应。</w:t>
      </w:r>
    </w:p>
    <w:p>
      <w:pPr>
        <w:pStyle w:val="Heading2"/>
      </w:pPr>
      <w:r>
        <w:t>案例及机制</w:t>
      </w:r>
    </w:p>
    <w:p>
      <w:pPr>
        <w:widowControl/>
      </w:pPr>
      <w:r>
        <w:t>制度案例：北京市2021年通过并实施《北京市接诉即办工作条例》。官方解读说明，诉求记录、派单办理、反馈回访、数据汇总与主动治理相衔接，并强调信息使用中的隐私保护。</w:t>
      </w:r>
      <w:hyperlink r:id="rId45">
        <w:r>
          <w:rPr>
            <w:color w:val="334B3E"/>
          </w:rPr>
          <w:t>官方解读 ↗</w:t>
        </w:r>
      </w:hyperlink>
    </w:p>
    <w:p>
      <w:pPr>
        <w:widowControl/>
      </w:pPr>
      <w:r>
        <w:t>机制解释：热线可以使具体困难被记录，职责分派帮助找到承办主体，反馈回访用于检查办理情况，对共性问题的分析可为主动治理提供线索。热线存在本身不能证明问题全部解决；回访和数据也应与实际情况核对，不能只追求漂亮的数字。</w:t>
      </w:r>
    </w:p>
    <w:p>
      <w:pPr>
        <w:pStyle w:val="Heading2"/>
      </w:pPr>
      <w:r>
        <w:t>从知识到申论写法</w:t>
      </w:r>
    </w:p>
    <w:p>
      <w:pPr>
        <w:widowControl/>
      </w:pPr>
      <w:r>
        <w:t>问题概括要写“谁＋什么困难”，如材料明确老人线下办事不便，就保留年龄、渠道与障碍，而不只写“服务不足”。对策要与卡点对应：信息不清补解释引导，渠道不便优化办理，照护需求复杂则看专业服务和衔接，不统一回答“加强宣传”。</w:t>
      </w:r>
    </w:p>
    <w:p>
      <w:pPr>
        <w:widowControl/>
      </w:pPr>
      <w:r>
        <w:t>原创论证段：服务供给应从群众的具体困难出发。通过走访、诉求记录和协商了解不同群体需要，再将需求与职责、资源和服务方式相匹配。把办理结果交由实际使用与反馈检验，才能及时发现供给错位，使惠民安排更准确地到达需要的人。</w:t>
      </w:r>
    </w:p>
    <w:p>
      <w:pPr>
        <w:widowControl/>
      </w:pPr>
      <w:r>
        <w:t>使用这段时，要替换为材料中的对象、需求和反馈方式。题目只问原因，就解释需求识别或供给衔接为何不足，不把整套对策写进答案。</w:t>
      </w:r>
    </w:p>
    <w:p>
      <w:pPr>
        <w:pStyle w:val="Heading2"/>
      </w:pPr>
      <w:r>
        <w:t>最小记忆与独立输出</w:t>
      </w:r>
    </w:p>
    <w:p>
      <w:pPr>
        <w:widowControl/>
      </w:pPr>
      <w:r>
        <w:t>记住：人民立场要体现在对象识别、需求回应、群众参与和实际受益。改善民生要考虑资源和持续运行。群众评价重要，合法性与事实核查也不可缺少。</w:t>
      </w:r>
    </w:p>
    <w:p>
      <w:pPr>
        <w:widowControl/>
      </w:pPr>
      <w:r>
        <w:t>独立输出：选一则公共服务报道，分别写出两类对象的不同需要，为每类匹配一项材料支持的服务方式。用100字说明为什么不能“一种服务包办所有需求”。</w:t>
      </w:r>
    </w:p>
    <w:p>
      <w:pPr>
        <w:widowControl/>
      </w:pPr>
      <w:r>
        <w:t>核验截至2026年10月17日。时点与实际选读范围见来源对照；讲义不能替代题干和给定材料。</w:t>
      </w:r>
    </w:p>
    <w:p>
      <w:pPr>
        <w:pStyle w:val="Heading1"/>
        <w:pageBreakBefore/>
      </w:pPr>
      <w:r>
        <w:t>第5课 中国式现代化与战略安排</w:t>
      </w:r>
    </w:p>
    <w:p>
      <w:pPr>
        <w:widowControl/>
      </w:pPr>
      <w:r>
        <w:t>适用：2027年国考副省级申论与政治理论学习。版本：2026年10月17日。正文是原创教学讲义，原文短摘单独标明。八课合起来覆盖《学习纲要》十九章的主题导航，并未声称逐节精读全书。</w:t>
      </w:r>
    </w:p>
    <w:p>
      <w:pPr>
        <w:pStyle w:val="Heading2"/>
      </w:pPr>
      <w:r>
        <w:t>原文依据与章节定位</w:t>
      </w:r>
    </w:p>
    <w:p>
      <w:pPr>
        <w:widowControl/>
        <w:ind w:left="173"/>
      </w:pPr>
      <w:r>
        <w:t>《纲要》第3章第1节《实现中华民族伟大复兴是中国共产党的历史使命》：</w:t>
      </w:r>
      <w:hyperlink r:id="rId13">
        <w:r>
          <w:rPr>
            <w:color w:val="334B3E"/>
          </w:rPr>
          <w:t>官方原文 ↗</w:t>
        </w:r>
      </w:hyperlink>
      <w:r>
        <w:t>。</w:t>
      </w:r>
    </w:p>
    <w:p>
      <w:pPr>
        <w:widowControl/>
        <w:ind w:left="173"/>
      </w:pPr>
      <w:r>
        <w:t>《纲要》第5章第1节《在中华大地上全面建成小康社会》：</w:t>
      </w:r>
      <w:hyperlink r:id="rId15">
        <w:r>
          <w:rPr>
            <w:color w:val="334B3E"/>
          </w:rPr>
          <w:t>官方原文 ↗</w:t>
        </w:r>
      </w:hyperlink>
      <w:r>
        <w:t>。</w:t>
      </w:r>
    </w:p>
    <w:p>
      <w:pPr>
        <w:widowControl/>
      </w:pPr>
      <w:r>
        <w:t>原文关键词短摘：『分两步走』。短摘只帮助定位概念；上下文与完整表述请读所列官方页面。</w:t>
      </w:r>
    </w:p>
    <w:p>
      <w:pPr>
        <w:widowControl/>
      </w:pPr>
      <w:r>
        <w:t>补充定位：</w:t>
      </w:r>
      <w:hyperlink r:id="rId30">
        <w:r>
          <w:rPr>
            <w:color w:val="334B3E"/>
          </w:rPr>
          <w:t>第5章第3节《分两步走全面建成社会主义现代化强国》 ↗</w:t>
        </w:r>
      </w:hyperlink>
      <w:r>
        <w:t>。</w:t>
      </w:r>
    </w:p>
    <w:p>
      <w:pPr>
        <w:widowControl/>
        <w:ind w:left="173"/>
      </w:pPr>
      <w:r>
        <w:t>补充定位：第3章《中国式现代化的中国特色、本质要求和重大原则》，</w:t>
      </w:r>
      <w:hyperlink r:id="rId37">
        <w:r>
          <w:rPr>
            <w:color w:val="334B3E"/>
          </w:rPr>
          <w:t>原文 ↗</w:t>
        </w:r>
      </w:hyperlink>
      <w:r>
        <w:t>。</w:t>
      </w:r>
    </w:p>
    <w:p>
      <w:pPr>
        <w:pStyle w:val="Heading2"/>
      </w:pPr>
      <w:r>
        <w:t>这节课先弄懂什么</w:t>
      </w:r>
    </w:p>
    <w:p>
      <w:pPr>
        <w:widowControl/>
      </w:pPr>
      <w:r>
        <w:t>把长远方向、阶段目标、五年规划与年度任务放到同一张时间关系图中。学完应能正确解释当前所处阶段，并区分政策提出的目标与已经发生的事实。</w:t>
      </w:r>
    </w:p>
    <w:p>
      <w:pPr>
        <w:pStyle w:val="Heading2"/>
      </w:pPr>
      <w:r>
        <w:t>核心知识讲解</w:t>
      </w:r>
    </w:p>
    <w:p>
      <w:pPr>
        <w:widowControl/>
      </w:pPr>
      <w:r>
        <w:t>党的二十大明确新时代新征程的中心任务，以中国式现代化推进强国建设、民族复兴。理解现代化，不能只看经济总量或技术设备，还要关注人的发展、共同富裕、物质与精神生活、生态环境及和平发展等关系。具体材料仍需找到相应证据，不能凭“现代化”三个字把所有领域都写一遍。</w:t>
      </w:r>
    </w:p>
    <w:p>
      <w:pPr>
        <w:widowControl/>
      </w:pPr>
      <w:r>
        <w:t>中国式现代化的五个中国特色是人口规模巨大、全体人民共同富裕、物质文明和精神文明相协调、人与自然和谐共生、走和平发展道路。这里说的是同一现代化进程的不同特征，不能把共同富裕缩减为平均分配，也不能用经济增长替代精神文化和生态要求。</w:t>
      </w:r>
    </w:p>
    <w:p>
      <w:pPr>
        <w:widowControl/>
      </w:pPr>
      <w:r>
        <w:t>“两个一百年”是奋斗目标，不是一份统一的百年计划文件。2021年7月1日，习近平总书记宣告全面建成小康社会，体现第一个百年奋斗目标实现。全面建成社会主义现代化强国的战略安排分两步：到2035年基本实现社会主义现代化，到本世纪中叶全面建成社会主义现代化强国。应分清基本实现与全面建成，不把不同节点混为同一目标。</w:t>
      </w:r>
      <w:hyperlink r:id="rId46">
        <w:r>
          <w:rPr>
            <w:color w:val="334B3E"/>
          </w:rPr>
          <w:t>小康社会大事记 ↗</w:t>
        </w:r>
      </w:hyperlink>
    </w:p>
    <w:p>
      <w:pPr>
        <w:widowControl/>
      </w:pPr>
      <w:r>
        <w:t>当前“十五五”规划对应2026—2030年。规划把国家战略意图与阶段重点联系起来，为相关工作提供方向和任务安排；年度计划、年度政府工作与具体政策还要结合当年形势推进。2026年政府工作报告包含2025年工作回顾和2026年工作任务，不能把回顾中的事实全部标成2026年成果。</w:t>
      </w:r>
      <w:hyperlink r:id="rId47">
        <w:r>
          <w:rPr>
            <w:color w:val="334B3E"/>
          </w:rPr>
          <w:t>规划纲要 ↗</w:t>
        </w:r>
      </w:hyperlink>
      <w:r>
        <w:t>；</w:t>
      </w:r>
      <w:hyperlink r:id="rId48">
        <w:r>
          <w:rPr>
            <w:color w:val="334B3E"/>
          </w:rPr>
          <w:t>政府工作报告 ↗</w:t>
        </w:r>
      </w:hyperlink>
    </w:p>
    <w:p>
      <w:pPr>
        <w:widowControl/>
      </w:pPr>
      <w:r>
        <w:t>政策与规划、法律不是相互替代的名称。长期目标说明走向，规划说明阶段安排，法律规定相应权利义务与程序，政策工具用于解决具体问题。读文件时先识别文件性质、适用对象、时间与约束条件，再提炼能够用于当前材料的内容。</w:t>
      </w:r>
    </w:p>
    <w:p>
      <w:pPr>
        <w:widowControl/>
      </w:pPr>
      <w:r>
        <w:t>一个地方项目联系国家目标，需要说明中间作用。教育培训如何改善人才供给，公共服务如何支持人的发展，绿色改造如何改变生产方式，都需要具体环节。仅在段尾加“助力中国式现代化”，不能替代作用解释。</w:t>
      </w:r>
    </w:p>
    <w:p>
      <w:pPr>
        <w:pStyle w:val="Heading2"/>
      </w:pPr>
      <w:r>
        <w:t>案例及机制</w:t>
      </w:r>
    </w:p>
    <w:p>
      <w:pPr>
        <w:widowControl/>
      </w:pPr>
      <w:r>
        <w:t>制度事实：2026年3月12日，全国人大批准“十五五”规划纲要。这个事件可用于说明阶段规划经过相应程序形成。</w:t>
      </w:r>
      <w:hyperlink r:id="rId41">
        <w:r>
          <w:rPr>
            <w:color w:val="334B3E"/>
          </w:rPr>
          <w:t>决议原文 ↗</w:t>
        </w:r>
      </w:hyperlink>
    </w:p>
    <w:p>
      <w:pPr>
        <w:widowControl/>
      </w:pPr>
      <w:r>
        <w:t>把它与2021年全面建成小康社会的历史节点对照，可以理解已完成的阶段目标与正在推进的后续任务如何衔接。案例不支持把2035年目标提前写成现实，也不能据批准事件推断所有项目已经落地。</w:t>
      </w:r>
    </w:p>
    <w:p>
      <w:pPr>
        <w:pStyle w:val="Heading2"/>
      </w:pPr>
      <w:r>
        <w:t>从知识到申论写法</w:t>
      </w:r>
    </w:p>
    <w:p>
      <w:pPr>
        <w:widowControl/>
      </w:pPr>
      <w:r>
        <w:t>综合分析题讨论“长远与当前”，要说明当前工作如何积累能力、解决短板并服务长远目标，还要解释长期方向怎样帮助确定当前优先序。不能只各写一段“都重要”。</w:t>
      </w:r>
    </w:p>
    <w:p>
      <w:pPr>
        <w:widowControl/>
      </w:pPr>
      <w:r>
        <w:t>原创论证段：长远目标需要阶段性行动支撑。将方向要求转化为具体任务、责任和实施安排，能够使各主体知道当前应先解决什么问题。同时根据实际进展检视条件和差距，及时完善举措，才能在连续推进中把阶段成果积累为长期发展能力。</w:t>
      </w:r>
    </w:p>
    <w:p>
      <w:pPr>
        <w:widowControl/>
      </w:pPr>
      <w:r>
        <w:t>题目没有规划或目标关系时，不必硬塞时间节点。小题限定给定材料，就只写题内信息；课外年度政策不能补成材料已经发生的事实。</w:t>
      </w:r>
    </w:p>
    <w:p>
      <w:pPr>
        <w:pStyle w:val="Heading2"/>
      </w:pPr>
      <w:r>
        <w:t>最小记忆与独立输出</w:t>
      </w:r>
    </w:p>
    <w:p>
      <w:pPr>
        <w:widowControl/>
      </w:pPr>
      <w:r>
        <w:t>记住：奋斗目标、阶段安排、五年规划和年度任务有联系，也有层次区别。任何表述都先判断时点：是回顾事实、当前安排还是未来目标。</w:t>
      </w:r>
    </w:p>
    <w:p>
      <w:pPr>
        <w:widowControl/>
      </w:pPr>
      <w:r>
        <w:t>独立输出：画出2021年、2026—2030年、2035年和本世纪中叶的关系，分别注明已发生事实与未来目标。再用100字解释一个具体工作如何服务长远任务，至少写出一个能力积累的环节。</w:t>
      </w:r>
    </w:p>
    <w:p>
      <w:pPr>
        <w:widowControl/>
      </w:pPr>
      <w:r>
        <w:t>核验截至2026年10月17日。时点与实际选读范围见来源对照；讲义不能替代题干和给定材料。</w:t>
      </w:r>
    </w:p>
    <w:p>
      <w:pPr>
        <w:pStyle w:val="Heading1"/>
        <w:pageBreakBefore/>
      </w:pPr>
      <w:r>
        <w:t>第6课 国家建设各领域</w:t>
      </w:r>
    </w:p>
    <w:p>
      <w:pPr>
        <w:widowControl/>
      </w:pPr>
      <w:r>
        <w:t>适用：2027年国考副省级申论与政治理论学习。版本：2026年10月17日。正文是原创教学讲义，原文短摘单独标明。八课合起来覆盖《学习纲要》十九章的主题导航，并未声称逐节精读全书。</w:t>
      </w:r>
    </w:p>
    <w:p>
      <w:pPr>
        <w:pStyle w:val="Heading2"/>
      </w:pPr>
      <w:r>
        <w:t>原文依据与章节定位</w:t>
      </w:r>
    </w:p>
    <w:p>
      <w:pPr>
        <w:widowControl/>
        <w:ind w:left="173"/>
      </w:pPr>
      <w:r>
        <w:t>《纲要》第9章第1节《完整、准确、全面贯彻新发展理念》：</w:t>
      </w:r>
      <w:hyperlink r:id="rId19">
        <w:r>
          <w:rPr>
            <w:color w:val="334B3E"/>
          </w:rPr>
          <w:t>官方原文 ↗</w:t>
        </w:r>
      </w:hyperlink>
      <w:r>
        <w:t>。</w:t>
      </w:r>
    </w:p>
    <w:p>
      <w:pPr>
        <w:widowControl/>
        <w:ind w:left="173"/>
      </w:pPr>
      <w:r>
        <w:t>《纲要》第11章第1节《文化兴国运兴，文化强民族强》：</w:t>
      </w:r>
      <w:hyperlink r:id="rId21">
        <w:r>
          <w:rPr>
            <w:color w:val="334B3E"/>
          </w:rPr>
          <w:t>官方原文 ↗</w:t>
        </w:r>
      </w:hyperlink>
      <w:r>
        <w:t>。</w:t>
      </w:r>
    </w:p>
    <w:p>
      <w:pPr>
        <w:widowControl/>
        <w:ind w:left="173"/>
      </w:pPr>
      <w:r>
        <w:t>《纲要》第13章第1节《坚持人与自然和谐共生》：</w:t>
      </w:r>
      <w:hyperlink r:id="rId23">
        <w:r>
          <w:rPr>
            <w:color w:val="334B3E"/>
          </w:rPr>
          <w:t>官方原文 ↗</w:t>
        </w:r>
      </w:hyperlink>
      <w:r>
        <w:t>。</w:t>
      </w:r>
    </w:p>
    <w:p>
      <w:pPr>
        <w:widowControl/>
        <w:ind w:left="173"/>
      </w:pPr>
      <w:r>
        <w:t>《纲要》第14章第1节《国家安全是民族复兴的根基》：</w:t>
      </w:r>
      <w:hyperlink r:id="rId24">
        <w:r>
          <w:rPr>
            <w:color w:val="334B3E"/>
          </w:rPr>
          <w:t>官方原文 ↗</w:t>
        </w:r>
      </w:hyperlink>
      <w:r>
        <w:t>。</w:t>
      </w:r>
    </w:p>
    <w:p>
      <w:pPr>
        <w:widowControl/>
        <w:ind w:left="173"/>
      </w:pPr>
      <w:r>
        <w:t>《纲要》第15章第1节《坚持党对人民军队的绝对领导》：</w:t>
      </w:r>
      <w:hyperlink r:id="rId25">
        <w:r>
          <w:rPr>
            <w:color w:val="334B3E"/>
          </w:rPr>
          <w:t>官方原文 ↗</w:t>
        </w:r>
      </w:hyperlink>
      <w:r>
        <w:t>。</w:t>
      </w:r>
    </w:p>
    <w:p>
      <w:pPr>
        <w:widowControl/>
        <w:ind w:left="173"/>
      </w:pPr>
      <w:r>
        <w:t>《纲要》第16章第1节《“一国两制”是中国特色社会主义的伟大创举》：</w:t>
      </w:r>
      <w:hyperlink r:id="rId26">
        <w:r>
          <w:rPr>
            <w:color w:val="334B3E"/>
          </w:rPr>
          <w:t>官方原文 ↗</w:t>
        </w:r>
      </w:hyperlink>
      <w:r>
        <w:t>。</w:t>
      </w:r>
    </w:p>
    <w:p>
      <w:pPr>
        <w:widowControl/>
        <w:ind w:left="173"/>
      </w:pPr>
      <w:r>
        <w:t>《纲要》第17章第1节《世界是不可分割的命运共同体》：</w:t>
      </w:r>
      <w:hyperlink r:id="rId27">
        <w:r>
          <w:rPr>
            <w:color w:val="334B3E"/>
          </w:rPr>
          <w:t>官方原文 ↗</w:t>
        </w:r>
      </w:hyperlink>
      <w:r>
        <w:t>。</w:t>
      </w:r>
    </w:p>
    <w:p>
      <w:pPr>
        <w:widowControl/>
      </w:pPr>
      <w:r>
        <w:t>原文关键词短摘：『绿色发展』。短摘只帮助定位概念；上下文与完整表述请读所列官方页面。</w:t>
      </w:r>
    </w:p>
    <w:p>
      <w:pPr>
        <w:widowControl/>
        <w:ind w:left="173"/>
      </w:pPr>
      <w:r>
        <w:t>补充定位：第9章《使市场在资源配置中起决定性作用，更好发挥政府作用》，</w:t>
      </w:r>
      <w:hyperlink r:id="rId38">
        <w:r>
          <w:rPr>
            <w:color w:val="334B3E"/>
          </w:rPr>
          <w:t>原文 ↗</w:t>
        </w:r>
      </w:hyperlink>
      <w:r>
        <w:t>。</w:t>
      </w:r>
    </w:p>
    <w:p>
      <w:pPr>
        <w:pStyle w:val="Heading2"/>
      </w:pPr>
      <w:r>
        <w:t>这节课先弄懂什么</w:t>
      </w:r>
    </w:p>
    <w:p>
      <w:pPr>
        <w:widowControl/>
      </w:pPr>
      <w:r>
        <w:t>建立国家建设领域的完整导航，并用实际矛盾判断材料重点。学完应能区分领域、发展理念和政策工具，避免一篇材料被机械拆成经济政治文化等固定几段。</w:t>
      </w:r>
    </w:p>
    <w:p>
      <w:pPr>
        <w:pStyle w:val="Heading2"/>
      </w:pPr>
      <w:r>
        <w:t>核心知识讲解</w:t>
      </w:r>
    </w:p>
    <w:p>
      <w:pPr>
        <w:widowControl/>
      </w:pPr>
      <w:r>
        <w:t>经济建设重点关注发展动力、供需、产业、要素和资源配置。新发展理念中的创新、协调、绿色、开放、共享分别帮助观察动力、不平衡、生态、内外联动和成果共享问题，彼此有联系。具体分析时先看技术转化、人才、资金、市场或制度哪个环节形成卡点，不把“创新”统一替换成“上设备”。</w:t>
      </w:r>
    </w:p>
    <w:p>
      <w:pPr>
        <w:widowControl/>
      </w:pPr>
      <w:r>
        <w:t>社会主义基本经济制度还需准确区分三个方面：公有制为主体、多种所有制经济共同发展；按劳分配为主体、多种分配方式并存；社会主义市场经济体制。所有制、分配与资源配置回答不同问题，不能把支持民营企业理解为否定公有制主体地位，也不能把发挥政府作用理解为替企业决定一切。</w:t>
      </w:r>
    </w:p>
    <w:p>
      <w:pPr>
        <w:widowControl/>
      </w:pPr>
      <w:r>
        <w:t>政府与市场发挥作用的方式不同。企业作经营决策、形成竞争与创新动力，政府提供制度规则、公共服务、监管和必要保障。材料涉及营商环境，须辨别问题是审批流程、市场准入、权益保护、信息不对称还是公共配套，不能把所有帮助企业的办法都写成发补贴。专业判断仍须依照具体法律政策。</w:t>
      </w:r>
    </w:p>
    <w:p>
      <w:pPr>
        <w:widowControl/>
      </w:pPr>
      <w:r>
        <w:t>政治建设关注人民当家作主及其制度实现，文化建设关注价值、认同、传承、公共文化服务与创造，社会建设涉及就业、教育、医疗、保障和治理，生态文明建设涉及自然条件、保护修复与绿色转型。领域之间存在联系，如文化遗产保护同时涉及居民生活、产业使用、法治和长期管护，答案应围绕题意选择主要关系。</w:t>
      </w:r>
    </w:p>
    <w:p>
      <w:pPr>
        <w:widowControl/>
      </w:pPr>
      <w:r>
        <w:t>《纲要》第十四至十七章还涵盖国家安全、国防军队、“一国两制”与统一、外交。它们不能在系统学习中被删除。国家安全要求综合认识风险及相互影响；国防军队建设须准确理解党对人民军队的绝对领导；“一国两制”涉及国家统一及相应制度安排；外交关注和平发展、合作与共同应对挑战。这些是主题定位，不构成专业领域全部知识，也不直接转成普通基层题的统一答案。</w:t>
      </w:r>
    </w:p>
    <w:p>
      <w:pPr>
        <w:widowControl/>
      </w:pPr>
      <w:r>
        <w:t>发展与安全要在具体条件下分析。数字服务需要信息协同，也需要个人信息与数据安全保障；开发利用要看生态承载和长期成本。不能只说“兼顾”，要写出通过什么规则、技术、程序或运营安排减少冲突。</w:t>
      </w:r>
    </w:p>
    <w:p>
      <w:pPr>
        <w:pStyle w:val="Heading2"/>
      </w:pPr>
      <w:r>
        <w:t>案例及机制</w:t>
      </w:r>
    </w:p>
    <w:p>
      <w:pPr>
        <w:widowControl/>
      </w:pPr>
      <w:r>
        <w:t>事实案例：农业农村部网站2026年7月22日刊载余村实践材料，介绍余村从矿山关停、生态修复到产业转型、片区联动，并通过议事程序凝聚共识。本课采用其发展路径，不使用未逐项复算的收入或游客数字。</w:t>
      </w:r>
      <w:hyperlink r:id="rId49">
        <w:r>
          <w:rPr>
            <w:color w:val="334B3E"/>
          </w:rPr>
          <w:t>案例原文 ↗</w:t>
        </w:r>
      </w:hyperlink>
    </w:p>
    <w:p>
      <w:pPr>
        <w:widowControl/>
      </w:pPr>
      <w:r>
        <w:t>机制解释：调整高环境成本的生产方式，为生态修复创造条件；再结合当地资源、服务和经营形成新的发展路径。仅停止采矿不会自动产生可持续收入，还需要产业承接与长期运营。余村可以支持保护与发展关系的讨论，不能证明所有地方都适合发展旅游。</w:t>
      </w:r>
    </w:p>
    <w:p>
      <w:pPr>
        <w:pStyle w:val="Heading2"/>
      </w:pPr>
      <w:r>
        <w:t>从知识到申论写法</w:t>
      </w:r>
    </w:p>
    <w:p>
      <w:pPr>
        <w:widowControl/>
      </w:pPr>
      <w:r>
        <w:t>分析一项措施，先找它改变了什么：供给质量、参与方式、资源配置、文化呈现、生态成本还是风险管理。题目要求概括经验，就写材料实际做法，不先用五领域划分把不相关的内容凑齐。</w:t>
      </w:r>
    </w:p>
    <w:p>
      <w:pPr>
        <w:widowControl/>
      </w:pPr>
      <w:r>
        <w:t>原创论证段：绿色转型需要把生态约束转化为发展方式调整。对高环境成本的生产活动明确边界，同时修复资源条件、培育适合当地的经营与服务能力，才能为新的发展路径提供支撑。保护与利用要有规则和长期投入，不能把生态改善直接等同于产业成功。</w:t>
      </w:r>
    </w:p>
    <w:p>
      <w:pPr>
        <w:widowControl/>
      </w:pPr>
      <w:r>
        <w:t>文化题也可迁移“价值载体—使用方式—现实需要—保护条件”的分析动作，但不能将矿山治理措施照搬到传统工艺或文物保护中。迁移的是关系判断，不是案例外壳。</w:t>
      </w:r>
    </w:p>
    <w:p>
      <w:pPr>
        <w:pStyle w:val="Heading2"/>
      </w:pPr>
      <w:r>
        <w:t>最小记忆与独立输出</w:t>
      </w:r>
    </w:p>
    <w:p>
      <w:pPr>
        <w:widowControl/>
      </w:pPr>
      <w:r>
        <w:t>记住：领域用于定位，理念用于判断，工具用于行动。先找具体矛盾，再选相关关系。生态、安全、国防、统一与外交均有独立内涵，不能用一套基层治理话语全部覆盖。</w:t>
      </w:r>
    </w:p>
    <w:p>
      <w:pPr>
        <w:widowControl/>
      </w:pPr>
      <w:r>
        <w:t>独立输出：读一段文化或生态材料，写出主要矛盾、涉及的两种价值、一个连接机制和一个边界。再用120字完成分析，检查有没有只堆概念而没有解释过程。</w:t>
      </w:r>
    </w:p>
    <w:p>
      <w:pPr>
        <w:widowControl/>
      </w:pPr>
      <w:r>
        <w:t>核验截至2026年10月17日。时点与实际选读范围见来源对照；讲义不能替代题干和给定材料。</w:t>
      </w:r>
    </w:p>
    <w:p>
      <w:pPr>
        <w:pStyle w:val="Heading1"/>
        <w:pageBreakBefore/>
      </w:pPr>
      <w:r>
        <w:t>第7课 改革与思想工作方法</w:t>
      </w:r>
    </w:p>
    <w:p>
      <w:pPr>
        <w:widowControl/>
      </w:pPr>
      <w:r>
        <w:t>适用：2027年国考副省级申论与政治理论学习。版本：2026年10月17日。正文是原创教学讲义，原文短摘单独标明。八课合起来覆盖《学习纲要》十九章的主题导航，并未声称逐节精读全书。</w:t>
      </w:r>
    </w:p>
    <w:p>
      <w:pPr>
        <w:pStyle w:val="Heading2"/>
      </w:pPr>
      <w:r>
        <w:t>原文依据与章节定位</w:t>
      </w:r>
    </w:p>
    <w:p>
      <w:pPr>
        <w:widowControl/>
        <w:ind w:left="173"/>
      </w:pPr>
      <w:r>
        <w:t>《纲要》第6章第1节《改革开放是决定当代中国命运的关键一招》：</w:t>
      </w:r>
      <w:hyperlink r:id="rId16">
        <w:r>
          <w:rPr>
            <w:color w:val="334B3E"/>
          </w:rPr>
          <w:t>官方原文 ↗</w:t>
        </w:r>
      </w:hyperlink>
      <w:r>
        <w:t>。</w:t>
      </w:r>
    </w:p>
    <w:p>
      <w:pPr>
        <w:widowControl/>
        <w:ind w:left="173"/>
      </w:pPr>
      <w:r>
        <w:t>《纲要》第19章第1节《把马克思主义哲学作为看家本领》：</w:t>
      </w:r>
      <w:hyperlink r:id="rId29">
        <w:r>
          <w:rPr>
            <w:color w:val="334B3E"/>
          </w:rPr>
          <w:t>官方原文 ↗</w:t>
        </w:r>
      </w:hyperlink>
      <w:r>
        <w:t>。</w:t>
      </w:r>
    </w:p>
    <w:p>
      <w:pPr>
        <w:widowControl/>
      </w:pPr>
      <w:r>
        <w:t>原文关键词短摘：『实事求是』。短摘只帮助定位概念；上下文与完整表述请读所列官方页面。</w:t>
      </w:r>
    </w:p>
    <w:p>
      <w:pPr>
        <w:widowControl/>
      </w:pPr>
      <w:r>
        <w:t>补充阅读：第十九章关于实事求是、自信自立和胸怀天下的相关节，入口见章节与来源对照。</w:t>
      </w:r>
    </w:p>
    <w:p>
      <w:pPr>
        <w:pStyle w:val="Heading2"/>
      </w:pPr>
      <w:r>
        <w:t>这节课先弄懂什么</w:t>
      </w:r>
    </w:p>
    <w:p>
      <w:pPr>
        <w:widowControl/>
      </w:pPr>
      <w:r>
        <w:t>把问题导向、实事求是与系统观念转成可重复的分析动作。学完应能定位措施针对的环节，解释为什么有用，并识别复制经验的条件。</w:t>
      </w:r>
    </w:p>
    <w:p>
      <w:pPr>
        <w:pStyle w:val="Heading2"/>
      </w:pPr>
      <w:r>
        <w:t>核心知识讲解</w:t>
      </w:r>
    </w:p>
    <w:p>
      <w:pPr>
        <w:widowControl/>
      </w:pPr>
      <w:r>
        <w:t>改革要从制度、机制及其与现实任务的适配关系入手。新增平台、增加活动或更换名称，不必然构成有效改进。先看原来哪里不顺：职责不清、流程重复、资源不足、信息断开、激励失当还是评价偏差，再判断改变了什么规则或协作方式。</w:t>
      </w:r>
    </w:p>
    <w:p>
      <w:pPr>
        <w:widowControl/>
      </w:pPr>
      <w:r>
        <w:t>实事求是要求从具体事实和条件出发。读申论材料时，可以把事实、评价、愿望和推测分开。有人说平台“很先进”是评价，群众仍重复交材料是可检查的现象，计划扩大覆盖是部署。不同信息可以相互印证，也可能提示需要继续核查，不能只取最响亮的评价当结论。</w:t>
      </w:r>
    </w:p>
    <w:p>
      <w:pPr>
        <w:widowControl/>
      </w:pPr>
      <w:r>
        <w:t>问题导向帮助确定需要解释的矛盾，系统观念帮助检查措施对其他环节的影响。治理河流，不能只看一个点位而忽略上下游；引进技术，还要考虑人员、标准、维护和使用需求。系统分析并不要求每题面面俱到，关键是找出影响主要问题的联系，避免把次要因素堆成清单。</w:t>
      </w:r>
    </w:p>
    <w:p>
      <w:pPr>
        <w:widowControl/>
      </w:pPr>
      <w:r>
        <w:t>守正创新要说明哪些基本方向、价值和规则应坚持，哪些具体方式需要改进。判断传统工艺的取舍，要看材料中的文化价值、性能、使用条件与需求；不能把保留旧形式一律叫守正，也不能把商业包装一律叫创新。</w:t>
      </w:r>
    </w:p>
    <w:p>
      <w:pPr>
        <w:widowControl/>
      </w:pPr>
      <w:r>
        <w:t>“六个必须坚持”包括人民至上、自信自立、守正创新、问题导向、系统观念和胸怀天下。人民至上确定立场，自信自立提醒立足自身实际，守正创新联系方向与改进，问题导向确定需要解决的矛盾，系统观念检查联系与整体，胸怀天下把自身发展放在更广阔的人类共同问题中理解。这是学习解释，不是六个固定分论点。</w:t>
      </w:r>
    </w:p>
    <w:p>
      <w:pPr>
        <w:widowControl/>
      </w:pPr>
      <w:r>
        <w:t>调查研究、试点探索和效果反馈可以帮助完善认识。试点有效，还须判断对象、资源、治理能力和环境是否相似，才谈推广。失败经验也有价值，应记录在哪个条件下失效，不能只挑成功结果证明方法万能。</w:t>
      </w:r>
    </w:p>
    <w:p>
      <w:pPr>
        <w:pStyle w:val="Heading2"/>
      </w:pPr>
      <w:r>
        <w:t>案例及机制</w:t>
      </w:r>
    </w:p>
    <w:p>
      <w:pPr>
        <w:widowControl/>
      </w:pPr>
      <w:r>
        <w:t>实际探索：浙江自2003年实施“千万工程”。2023年省委省政府实施意见总结深化相关经验，强调因地制宜、分类施策、长期推进与群众参与。这里把2003年的实施起点与2023年的政策总结区分开。</w:t>
      </w:r>
      <w:hyperlink r:id="rId50">
        <w:r>
          <w:rPr>
            <w:color w:val="334B3E"/>
          </w:rPr>
          <w:t>官方原文 ↗</w:t>
        </w:r>
      </w:hyperlink>
    </w:p>
    <w:p>
      <w:pPr>
        <w:widowControl/>
      </w:pPr>
      <w:r>
        <w:t>机制解释：不同村庄条件不一样，按需求和资源选择建设重点，配合持续管护与参与，才有条件使建设转为长期使用。经验推广应学习问题识别、分类推进和长期机制，不能照搬建筑样式、项目规模或投入安排。该文件的后续任务仍是部署，不能全部写成已实现成效。</w:t>
      </w:r>
    </w:p>
    <w:p>
      <w:pPr>
        <w:pStyle w:val="Heading2"/>
      </w:pPr>
      <w:r>
        <w:t>从知识到申论写法</w:t>
      </w:r>
    </w:p>
    <w:p>
      <w:pPr>
        <w:widowControl/>
      </w:pPr>
      <w:r>
        <w:t>提出对策时，先形成“问题—卡点—动作—条件”的对应。例如重复填报若来自多个部门口径不同，只增加填表培训可能解决不了根本问题；应先核查是否需要统一口径、共享已有信息或明确一次采集的责任。但正式措施仍取决于材料、权限和任务要求。</w:t>
      </w:r>
    </w:p>
    <w:p>
      <w:pPr>
        <w:widowControl/>
      </w:pPr>
      <w:r>
        <w:t>原创论证段：借鉴经验，需要把做法放回产生效果的条件中。通过调查识别自身问题，比较资源、对象与执行能力，再调整实施方式，并用实际反馈检验。保留经验中有效的工作机制，同时避免复制不适配的形式，才能使学习转化为解决问题的能力。</w:t>
      </w:r>
    </w:p>
    <w:p>
      <w:pPr>
        <w:widowControl/>
      </w:pPr>
      <w:r>
        <w:t>综合分析不必固定写“是什么、为什么、怎么办”。题目只要求解释一句话，就围绕其概念和关系组织必要依据；材料没有提出对策时，也不为凑结构另加一段。</w:t>
      </w:r>
    </w:p>
    <w:p>
      <w:pPr>
        <w:pStyle w:val="Heading2"/>
      </w:pPr>
      <w:r>
        <w:t>最小记忆与独立输出</w:t>
      </w:r>
    </w:p>
    <w:p>
      <w:pPr>
        <w:widowControl/>
      </w:pPr>
      <w:r>
        <w:t>记住：先看事实，再找矛盾；定位环节，解释机制；比较条件，再谈迁移；依据反馈，修正方法。这是教学动作，不是官方答题公式。</w:t>
      </w:r>
    </w:p>
    <w:p>
      <w:pPr>
        <w:widowControl/>
      </w:pPr>
      <w:r>
        <w:t>独立输出：选一个你认为有效的做法，写出它解决的卡点、必要条件及不适用情形。用120字解释为何不能直接复制，检查是否说清了条件差异怎样影响结果。</w:t>
      </w:r>
    </w:p>
    <w:p>
      <w:pPr>
        <w:widowControl/>
      </w:pPr>
      <w:r>
        <w:t>核验截至2026年10月17日。时点与实际选读范围见来源对照；讲义不能替代题干和给定材料。</w:t>
      </w:r>
    </w:p>
    <w:p>
      <w:pPr>
        <w:pStyle w:val="Heading1"/>
        <w:pageBreakBefore/>
      </w:pPr>
      <w:r>
        <w:t>第8课 实践落实监督与反馈</w:t>
      </w:r>
    </w:p>
    <w:p>
      <w:pPr>
        <w:widowControl/>
      </w:pPr>
      <w:r>
        <w:t>适用：2027年国考副省级申论与政治理论学习。版本：2026年10月17日。正文是原创教学讲义，原文短摘单独标明。八课合起来覆盖《学习纲要》十九章的主题导航，并未声称逐节精读全书。</w:t>
      </w:r>
    </w:p>
    <w:p>
      <w:pPr>
        <w:pStyle w:val="Heading2"/>
      </w:pPr>
      <w:r>
        <w:t>原文依据与章节定位</w:t>
      </w:r>
    </w:p>
    <w:p>
      <w:pPr>
        <w:widowControl/>
        <w:ind w:left="173"/>
      </w:pPr>
      <w:r>
        <w:t>《纲要》第18章第1节《敢于斗争、敢于胜利是党和人民不可战胜的强大精神力量》：</w:t>
      </w:r>
      <w:hyperlink r:id="rId28">
        <w:r>
          <w:rPr>
            <w:color w:val="334B3E"/>
          </w:rPr>
          <w:t>官方原文 ↗</w:t>
        </w:r>
      </w:hyperlink>
      <w:r>
        <w:t>。</w:t>
      </w:r>
    </w:p>
    <w:p>
      <w:pPr>
        <w:widowControl/>
      </w:pPr>
      <w:r>
        <w:t>原文关键词短摘：『善于斗争』。短摘只帮助定位概念；上下文与完整表述请读所列官方页面。</w:t>
      </w:r>
    </w:p>
    <w:p>
      <w:pPr>
        <w:pStyle w:val="Heading2"/>
      </w:pPr>
      <w:r>
        <w:t>这节课先弄懂什么</w:t>
      </w:r>
    </w:p>
    <w:p>
      <w:pPr>
        <w:widowControl/>
      </w:pPr>
      <w:r>
        <w:t>把部署落实看成持续工作过程：从发现问题，到安排任务、执行协同、监督评价，再到整改改进。学完应能写出可执行的工作信息，并区分程序完成、数量增加与实际问题解决。</w:t>
      </w:r>
    </w:p>
    <w:p>
      <w:pPr>
        <w:pStyle w:val="Heading2"/>
      </w:pPr>
      <w:r>
        <w:t>核心知识讲解</w:t>
      </w:r>
    </w:p>
    <w:p>
      <w:pPr>
        <w:widowControl/>
      </w:pPr>
      <w:r>
        <w:t>目标进入实际工作，需要明确对象、责任、行动、资源、时序与反馈。方案可以有分工表，但必须看承办主体是否有权限与能力，跨部门事项如何衔接，群众是否知道怎样参与或求助。不能把所有任务笼统交给“基层”，也不能把新增平台当作所有问题的起点。</w:t>
      </w:r>
    </w:p>
    <w:p>
      <w:pPr>
        <w:widowControl/>
      </w:pPr>
      <w:r>
        <w:t>对落实的评价，应回到任务本身。建设设施要看能否持续使用，培训要看能力是否改善，热线要看诉求是否实际办理。会议、文件、平台、照片与报表可以提供部分过程信息，但不应取代实际结果。反过来，也不能把所有必要记录都当作形式主义；关键是它是否服务工作、成本是否合理、能否避免重复。</w:t>
      </w:r>
    </w:p>
    <w:p>
      <w:pPr>
        <w:widowControl/>
      </w:pPr>
      <w:r>
        <w:t>监督与反馈能帮助发现执行偏差。群众意见、实地核查、专业评价与数据可以相互补充。指标要有清楚口径，不能只看完成数量而忽略覆盖人群与质量；对反馈异常还要辨别是执行不到位、需求变化还是原方案不适配，再决定改什么。</w:t>
      </w:r>
    </w:p>
    <w:p>
      <w:pPr>
        <w:widowControl/>
      </w:pPr>
      <w:r>
        <w:t>担当与斗争精神落实到工作中，体现为面对困难不回避，依法依规解决矛盾，改进能力和方法。不能把敢担当理解成不受程序约束，也不能把所有群众意见都视为阻力。改革中的不同意见可能暴露实际风险，需要调查、沟通和完善安排。</w:t>
      </w:r>
    </w:p>
    <w:p>
      <w:pPr>
        <w:widowControl/>
      </w:pPr>
      <w:r>
        <w:t>整改应说明问题、措施、责任与复查。只有一轮检查或一次通报，不能证明问题永不再现。对反复出现的问题，应继续查制度、激励和资源条件，避免整改本身又形成重复报送与层层加码。</w:t>
      </w:r>
    </w:p>
    <w:p>
      <w:pPr>
        <w:pStyle w:val="Heading2"/>
      </w:pPr>
      <w:r>
        <w:t>案例及机制</w:t>
      </w:r>
    </w:p>
    <w:p>
      <w:pPr>
        <w:widowControl/>
      </w:pPr>
      <w:r>
        <w:t>反面案例：2024年公开通报的基层减负典型问题中，长春市教育局在中央已部署创建示范活动清理优化后，仍未及时叫停有关创建工作。通报指出相关活动与负担问题。</w:t>
      </w:r>
      <w:hyperlink r:id="rId51">
        <w:r>
          <w:rPr>
            <w:color w:val="334B3E"/>
          </w:rPr>
          <w:t>通报原文 ↗</w:t>
        </w:r>
      </w:hyperlink>
    </w:p>
    <w:p>
      <w:pPr>
        <w:widowControl/>
      </w:pPr>
      <w:r>
        <w:t>机制解释：工作名义即使正面，也要检查是否符合上级要求、是否有必要、是否把负担转嫁给基层。通报用于说明执行偏差和形式负担的风险，不支持推断所有创建活动或检查都没有价值。2024年事件不能写成2026年新增问题。</w:t>
      </w:r>
    </w:p>
    <w:p>
      <w:pPr>
        <w:widowControl/>
      </w:pPr>
      <w:r>
        <w:t>配套制度参考：《整治形式主义为基层减负若干规定》原文载明2024年发布信息，教育部2025年的转载日期不能当成首次发布日。相关条款可帮助理解规范职责与任务下派，但不能由此推断每地已经彻底完成减负。</w:t>
      </w:r>
      <w:hyperlink r:id="rId52">
        <w:r>
          <w:rPr>
            <w:color w:val="334B3E"/>
          </w:rPr>
          <w:t>规定原文 ↗</w:t>
        </w:r>
      </w:hyperlink>
    </w:p>
    <w:p>
      <w:pPr>
        <w:pStyle w:val="Heading2"/>
      </w:pPr>
      <w:r>
        <w:t>从知识到申论写法</w:t>
      </w:r>
    </w:p>
    <w:p>
      <w:pPr>
        <w:widowControl/>
      </w:pPr>
      <w:r>
        <w:t>应用文围绕实际任务组织，不强求总分总。工作建议可以写问题与目标、具体安排、责任条件与反馈；宣传稿要让对象知道相关信息与行动路径；短评需要观点、材料依据与必要分析。文种与题干要求优先，不能只记一个格式。</w:t>
      </w:r>
    </w:p>
    <w:p>
      <w:pPr>
        <w:widowControl/>
      </w:pPr>
      <w:r>
        <w:t>原创建议段：先梳理现有报送事项和使用需求，明确采集、审核与使用责任，对重复内容推动共享或合并。在保留必要监管信息的同时，减少无实际用途的留痕要求，并结合基层反馈检查负担是否真正下降。涉及调整职责和信息处理时，应按权限与规定办理。</w:t>
      </w:r>
    </w:p>
    <w:p>
      <w:pPr>
        <w:widowControl/>
      </w:pPr>
      <w:r>
        <w:t>大作文论证“落实”时，写出责任、条件与反馈的作用。不能把“狠抓落实、强化担当”反复换词写成三段，也不能把政策文件中的要求直接当作执行成功的案例。</w:t>
      </w:r>
    </w:p>
    <w:p>
      <w:pPr>
        <w:pStyle w:val="Heading2"/>
      </w:pPr>
      <w:r>
        <w:t>最小记忆与独立输出</w:t>
      </w:r>
    </w:p>
    <w:p>
      <w:pPr>
        <w:widowControl/>
      </w:pPr>
      <w:r>
        <w:t>记住：目标变成工作，需要责任、行动和条件；工作是否有效，要看对象与问题是否实际改善；发现偏差后，要整改并复查。必要程序与材料应服务任务，避免形式负担替代实效。</w:t>
      </w:r>
    </w:p>
    <w:p>
      <w:pPr>
        <w:widowControl/>
      </w:pPr>
      <w:r>
        <w:t>独立输出：根据一段真实工作材料，写出问题、承办主体、具体措施、实施条件和反馈方式。用150字写一份建议片段；若材料未提供权限或资源，明确需要核查的条件，不编造既定事实。</w:t>
      </w:r>
    </w:p>
    <w:p>
      <w:pPr>
        <w:widowControl/>
      </w:pPr>
      <w:r>
        <w:t>核验截至2026年10月17日。时点与实际选读范围见来源对照；讲义不能替代题干和给定材料。</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2026年10月17日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了解中国与申论八课讲义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ource Han Serif CN" w:hAnsi="Source Han Serif CN" w:eastAsia="Source Han Serif C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Source Han Serif CN" w:hAnsi="Source Han Serif CN" w:eastAsia="Source Han Serif C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Source Han Serif CN" w:hAnsi="Source Han Serif CN" w:eastAsia="Source Han Serif C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Source Han Serif CN" w:hAnsi="Source Han Serif CN" w:eastAsia="Source Han Serif C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Source Han Serif CN" w:hAnsi="Source Han Serif CN" w:eastAsia="Source Han Serif C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urce Han Serif CN" w:hAnsi="Source Han Serif CN" w:eastAsia="Source Han Serif C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12371.cn/2023/10/11/ARTI1697012249013245.shtml" TargetMode="External"/><Relationship Id="rId12" Type="http://schemas.openxmlformats.org/officeDocument/2006/relationships/hyperlink" Target="https://www.12371.cn/2023/10/18/ARTI1697586851111324.shtml" TargetMode="External"/><Relationship Id="rId13" Type="http://schemas.openxmlformats.org/officeDocument/2006/relationships/hyperlink" Target="https://www.12371.cn/2023/10/27/ARTI1698364768177724.shtml" TargetMode="External"/><Relationship Id="rId14" Type="http://schemas.openxmlformats.org/officeDocument/2006/relationships/hyperlink" Target="https://www.12371.cn/2023/11/06/ARTI1699227795116898.shtml" TargetMode="External"/><Relationship Id="rId15" Type="http://schemas.openxmlformats.org/officeDocument/2006/relationships/hyperlink" Target="https://www.12371.cn/2023/11/10/ARTI1699571299753403.shtml" TargetMode="External"/><Relationship Id="rId16" Type="http://schemas.openxmlformats.org/officeDocument/2006/relationships/hyperlink" Target="https://www.12371.cn/2023/11/14/ARTI1699943644551206.shtml" TargetMode="External"/><Relationship Id="rId17" Type="http://schemas.openxmlformats.org/officeDocument/2006/relationships/hyperlink" Target="https://www.12371.cn/2023/11/23/ARTI1700697238073340.shtml" TargetMode="External"/><Relationship Id="rId18" Type="http://schemas.openxmlformats.org/officeDocument/2006/relationships/hyperlink" Target="https://www.12371.cn/2023/12/01/ARTI1701386191983992.shtml" TargetMode="External"/><Relationship Id="rId19" Type="http://schemas.openxmlformats.org/officeDocument/2006/relationships/hyperlink" Target="https://www.12371.cn/2023/12/14/ARTI1702512191950614.shtml" TargetMode="External"/><Relationship Id="rId20" Type="http://schemas.openxmlformats.org/officeDocument/2006/relationships/hyperlink" Target="https://www.12371.cn/2023/12/27/ARTI1703632744507340.shtml" TargetMode="External"/><Relationship Id="rId21" Type="http://schemas.openxmlformats.org/officeDocument/2006/relationships/hyperlink" Target="https://www.12371.cn/2024/01/08/ARTI1704671629710927.shtml" TargetMode="External"/><Relationship Id="rId22" Type="http://schemas.openxmlformats.org/officeDocument/2006/relationships/hyperlink" Target="https://www.12371.cn/2024/01/19/ARTI1705621183129105.shtml" TargetMode="External"/><Relationship Id="rId23" Type="http://schemas.openxmlformats.org/officeDocument/2006/relationships/hyperlink" Target="https://www.12371.cn/2024/01/26/ARTI1706225708716293.shtml" TargetMode="External"/><Relationship Id="rId24" Type="http://schemas.openxmlformats.org/officeDocument/2006/relationships/hyperlink" Target="https://www.12371.cn/2024/02/04/ARTI1707002518205934.shtml" TargetMode="External"/><Relationship Id="rId25" Type="http://schemas.openxmlformats.org/officeDocument/2006/relationships/hyperlink" Target="https://www.12371.cn/2024/02/19/ARTI1708330210077310.shtml" TargetMode="External"/><Relationship Id="rId26" Type="http://schemas.openxmlformats.org/officeDocument/2006/relationships/hyperlink" Target="https://www.12371.cn/2024/03/08/ARTI1709866867244459.shtml" TargetMode="External"/><Relationship Id="rId27" Type="http://schemas.openxmlformats.org/officeDocument/2006/relationships/hyperlink" Target="https://www.12371.cn/2024/03/11/ARTI1710131089787114.shtml" TargetMode="External"/><Relationship Id="rId28" Type="http://schemas.openxmlformats.org/officeDocument/2006/relationships/hyperlink" Target="https://www.12371.cn/2024/03/13/ARTI1710314736074839.shtml" TargetMode="External"/><Relationship Id="rId29" Type="http://schemas.openxmlformats.org/officeDocument/2006/relationships/hyperlink" Target="https://www.12371.cn/2024/03/15/ARTI1710467856447793.shtml" TargetMode="External"/><Relationship Id="rId30" Type="http://schemas.openxmlformats.org/officeDocument/2006/relationships/hyperlink" Target="https://www.12371.cn/2023/11/14/ARTI1699919513038914.shtml" TargetMode="External"/><Relationship Id="rId31" Type="http://schemas.openxmlformats.org/officeDocument/2006/relationships/hyperlink" Target="https://www.12371.cn/2024/03/15/ARTI1710468222504803.shtml" TargetMode="External"/><Relationship Id="rId32" Type="http://schemas.openxmlformats.org/officeDocument/2006/relationships/hyperlink" Target="https://www.12371.cn/2024/03/18/ARTI1710729579158337.shtml" TargetMode="External"/><Relationship Id="rId33" Type="http://schemas.openxmlformats.org/officeDocument/2006/relationships/hyperlink" Target="https://www.12371.cn/2024/03/19/ARTI1710831197359340.shtml" TargetMode="External"/><Relationship Id="rId34" Type="http://schemas.openxmlformats.org/officeDocument/2006/relationships/hyperlink" Target="https://www.12371.cn/2023/10/19/ARTI1697679996397689.shtml" TargetMode="External"/><Relationship Id="rId35" Type="http://schemas.openxmlformats.org/officeDocument/2006/relationships/hyperlink" Target="https://www.12371.cn/2023/10/23/ARTI1698018343851239.shtml" TargetMode="External"/><Relationship Id="rId36" Type="http://schemas.openxmlformats.org/officeDocument/2006/relationships/hyperlink" Target="https://www.12371.cn/2023/10/19/ARTI1697672263774463.shtml" TargetMode="External"/><Relationship Id="rId37" Type="http://schemas.openxmlformats.org/officeDocument/2006/relationships/hyperlink" Target="https://www.12371.cn/2023/11/01/ARTI1698793686140104.shtml" TargetMode="External"/><Relationship Id="rId38" Type="http://schemas.openxmlformats.org/officeDocument/2006/relationships/hyperlink" Target="https://www.12371.cn/2023/12/20/ARTI1703030526875124.shtml" TargetMode="External"/><Relationship Id="rId39" Type="http://schemas.openxmlformats.org/officeDocument/2006/relationships/hyperlink" Target="https://www.cac.gov.cn/2026-06/26/c_1784217634860813.htm" TargetMode="External"/><Relationship Id="rId40" Type="http://schemas.openxmlformats.org/officeDocument/2006/relationships/hyperlink" Target="https://www.12371.cn/special/zggcdzc/zggcdzcqw/?jump=true" TargetMode="External"/><Relationship Id="rId41" Type="http://schemas.openxmlformats.org/officeDocument/2006/relationships/hyperlink" Target="https://www.ln.gov.cn/web/qmzx/2026qglh/hydt/2026031310030648625/index.shtml" TargetMode="External"/><Relationship Id="rId42" Type="http://schemas.openxmlformats.org/officeDocument/2006/relationships/hyperlink" Target="https://www.bjrd.gov.cn/rdzl/rdzc/rdzd/202606/t20260605_4687833.html" TargetMode="External"/><Relationship Id="rId43" Type="http://schemas.openxmlformats.org/officeDocument/2006/relationships/hyperlink" Target="https://www.mofcom.gov.cn/xxgcxjpxsdzgtsshzysx/zywj/art/2018/art_45c1e16fe351469090d53e63178268c8.html" TargetMode="External"/><Relationship Id="rId44" Type="http://schemas.openxmlformats.org/officeDocument/2006/relationships/hyperlink" Target="https://www.shanghai.gov.cn/nw4411/20260725/d8bea18bfe43410a93b400e86dd5e451.html?siteId=1" TargetMode="External"/><Relationship Id="rId45" Type="http://schemas.openxmlformats.org/officeDocument/2006/relationships/hyperlink" Target="https://www.beijing.gov.cn/zhengce/zcjd/202109/t20210926_2501787.html" TargetMode="External"/><Relationship Id="rId46" Type="http://schemas.openxmlformats.org/officeDocument/2006/relationships/hyperlink" Target="https://www.moe.gov.cn/jyb_xwfb/s5147/202107/t20210728_547402.html" TargetMode="External"/><Relationship Id="rId47" Type="http://schemas.openxmlformats.org/officeDocument/2006/relationships/hyperlink" Target="https://www.moe.gov.cn/jyb_xwfb/xw_zt/moe_357/2026/2026_zt03/yw/202603/t20260314_1430877.html" TargetMode="External"/><Relationship Id="rId48" Type="http://schemas.openxmlformats.org/officeDocument/2006/relationships/hyperlink" Target="https://www.gov.cn/yaowen/liebiao/202603/content_7062625.htm" TargetMode="External"/><Relationship Id="rId49" Type="http://schemas.openxmlformats.org/officeDocument/2006/relationships/hyperlink" Target="https://jhs.moa.gov.cn/lsfz/202607/t20260722_6485992.htm" TargetMode="External"/><Relationship Id="rId50" Type="http://schemas.openxmlformats.org/officeDocument/2006/relationships/hyperlink" Target="https://www.zjsjw.gov.cn/toutiao/202310/t20231013_20860287.shtml" TargetMode="External"/><Relationship Id="rId51" Type="http://schemas.openxmlformats.org/officeDocument/2006/relationships/hyperlink" Target="https://www.gov.cn/yaowen/liebiao/202408/content_6969763.htm?ddtab=true" TargetMode="External"/><Relationship Id="rId52" Type="http://schemas.openxmlformats.org/officeDocument/2006/relationships/hyperlink" Target="https://www.moe.gov.cn/jyb_xxgk/moe_1777/moe_1778/202508/t20250807_131523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官方依据与原创申论教学</dc:subject>
  <dc:creator>公考备考协作项目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