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第3课 国家制度与治理结构</w:t>
      </w:r>
    </w:p>
    <w:p>
      <w:pPr>
        <w:widowControl/>
      </w:pPr>
      <w:r>
        <w:t>适用：2027年国考副省级申论与政治理论学习。版本：2026年10月17日。正文是原创教学讲义，原文短摘单独标明。八课合起来覆盖《学习纲要》十九章的主题导航，并未声称逐节精读全书。</w:t>
      </w:r>
    </w:p>
    <w:p>
      <w:pPr>
        <w:pStyle w:val="Heading2"/>
      </w:pPr>
      <w:r>
        <w:t>原文依据与章节定位</w:t>
      </w:r>
    </w:p>
    <w:p>
      <w:pPr>
        <w:widowControl/>
        <w:ind w:left="173"/>
      </w:pPr>
      <w:r>
        <w:t>《纲要》第7章第1节《全面依法治国是国家治理的一场深刻革命》：</w:t>
      </w:r>
      <w:hyperlink r:id="rId11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  <w:ind w:left="173"/>
      </w:pPr>
      <w:r>
        <w:t>《纲要》第10章第1节《坚持走中国特色社会主义政治发展道路》：</w:t>
      </w:r>
      <w:hyperlink r:id="rId12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</w:pPr>
      <w:r>
        <w:t>原文关键词短摘：『人民民主』。短摘只帮助定位概念；上下文与完整表述请读所列官方页面。</w:t>
      </w:r>
    </w:p>
    <w:p>
      <w:pPr>
        <w:pStyle w:val="Heading2"/>
      </w:pPr>
      <w:r>
        <w:t>这节课先弄懂什么</w:t>
      </w:r>
    </w:p>
    <w:p>
      <w:pPr>
        <w:widowControl/>
      </w:pPr>
      <w:r>
        <w:t>读懂国家制度，先分清国家性质、根本制度、根本政治制度，再看机关职责、群众参与和法治程序。学完应能避免把党委、人大、政府、政协、居委会当作同一种主体。</w:t>
      </w:r>
    </w:p>
    <w:p>
      <w:pPr>
        <w:pStyle w:val="Heading2"/>
      </w:pPr>
      <w:r>
        <w:t>核心知识讲解</w:t>
      </w:r>
    </w:p>
    <w:p>
      <w:pPr>
        <w:widowControl/>
      </w:pPr>
      <w:r>
        <w:t>宪法第一条规定了国家性质和社会主义根本制度，第二条规定国家权力属于人民及人民行使国家权力的机关，第三条规定国家机构实行民主集中制。人民代表大会制度是我国根本政治制度；社会主义制度与人民代表大会制度所回答的问题不同，不能交换表述。</w:t>
      </w:r>
      <w:hyperlink r:id="rId13">
        <w:r>
          <w:rPr>
            <w:color w:val="334B3E"/>
          </w:rPr>
          <w:t>宪法第一至三条及国家机构章 ↗</w:t>
        </w:r>
      </w:hyperlink>
    </w:p>
    <w:p>
      <w:pPr>
        <w:widowControl/>
      </w:pPr>
      <w:r>
        <w:t>中国共产党领导的多党合作和政治协商制度、民族区域自治制度、基层群众自治制度是我国基本政治制度的重要内容。它们与人民代表大会制度的层次及功能不同。民主集中制是国家机构的组织和活动原则，不能直接替换为某个机关名称。</w:t>
      </w:r>
    </w:p>
    <w:p>
      <w:pPr>
        <w:widowControl/>
      </w:pPr>
      <w:r>
        <w:t>人民代表大会行使国家权力。政府是国家行政机关，承担相应行政管理职责；监察委员会、人民法院、人民检察院分别依法履行监察、审判、法律监督等职责。政协是统一战线组织，是专门协商机构，不能写成行政审批或执法机关。党委领导作用与这些机构的法定职责，需要在具体制度关系中理解，不能用机构名称替代实际动作。</w:t>
      </w:r>
    </w:p>
    <w:p>
      <w:pPr>
        <w:widowControl/>
      </w:pPr>
      <w:r>
        <w:t>中央与地方、部门与部门还存在不同分工。一个问题涉及多方，不代表基层应当承担所有责任。分析材料时，先识别事项属于谁的职责，再看哪些主体提供专业支持、资源和监督。用“加强协调”之前，应知道协调的具体对象和事项。</w:t>
      </w:r>
    </w:p>
    <w:p>
      <w:pPr>
        <w:widowControl/>
      </w:pPr>
      <w:r>
        <w:t>宪法第111条明确居委会、村委会的基层群众性自治组织性质。它们与乡镇政府、街道办事处不能混同。社区材料中的群众议事、自治规则与志愿服务，也不能一律写成政府行政命令。具体组织法和地方工作规范可能更新，办理实际事项还须核对当时有效规定。</w:t>
      </w:r>
    </w:p>
    <w:p>
      <w:pPr>
        <w:widowControl/>
      </w:pPr>
      <w:r>
        <w:t>全过程人民民主需要通过制度渠道实现。学习时，可观察群众是否有表达机会，意见能否被收集、讨论、办理和反馈，是否能依法参与监督。法治不仅关系处理结果，也关系权限、依据、程序与权利保障。为了提高效率，不能随意省略必要程序或侵犯合法权益。</w:t>
      </w:r>
    </w:p>
    <w:p>
      <w:pPr>
        <w:pStyle w:val="Heading2"/>
      </w:pPr>
      <w:r>
        <w:t>案例及机制</w:t>
      </w:r>
    </w:p>
    <w:p>
      <w:pPr>
        <w:widowControl/>
      </w:pPr>
      <w:r>
        <w:t>事实案例：上海虹桥街道基层立法联系点通过基层信息网络征集意见，向立法机关反映。上海市政府网站2026年7月25日报道了其立法征询和跨区域联动工作。这里采用的是参与渠道与工作方式，不要求记忆累计数字。</w:t>
      </w:r>
      <w:hyperlink r:id="rId14">
        <w:r>
          <w:rPr>
            <w:color w:val="334B3E"/>
          </w:rPr>
          <w:t>案例原文 ↗</w:t>
        </w:r>
      </w:hyperlink>
    </w:p>
    <w:p>
      <w:pPr>
        <w:widowControl/>
      </w:pPr>
      <w:r>
        <w:t>机制解释：把生活中的困难转成具体立法建议，需要信息收集、意见整理、专业沟通和制度化反映。联系点为群众参与提供渠道，立法机关依职权处理建议。不能把群众提出意见写成群众直接完成立法，也不能把一条建议的采纳推成所有意见均被采纳。</w:t>
      </w:r>
    </w:p>
    <w:p>
      <w:pPr>
        <w:pStyle w:val="Heading2"/>
      </w:pPr>
      <w:r>
        <w:t>从知识到申论写法</w:t>
      </w:r>
    </w:p>
    <w:p>
      <w:pPr>
        <w:widowControl/>
      </w:pPr>
      <w:r>
        <w:t>应用文先明确身份、读者和目的。如果身份是社区工作人员，内容应围绕本职工作组织信息，不能代替立法机关作决定。提出对策时，用“建立意见征集与反馈渠道”“解释处理依据”等动作回应参与不足，须与具体题意匹配。</w:t>
      </w:r>
    </w:p>
    <w:p>
      <w:pPr>
        <w:widowControl/>
      </w:pPr>
      <w:r>
        <w:t>原创分析段：群众参与要有可进入、可表达、可反馈的制度渠道。通过基层联系网络收集生活问题，再经整理和专业讨论形成建议，能够使制度设计更贴近现实需要。明确处理主体与程序，也有助于把参与热情转化为有序、持续的公共行动。</w:t>
      </w:r>
    </w:p>
    <w:p>
      <w:pPr>
        <w:widowControl/>
      </w:pPr>
      <w:r>
        <w:t>这里的“能够”解释作用机制，不是在声称任一渠道都必然有效。若材料只证明设立平台，没有参与和反馈证据，答案应保留这一差别。</w:t>
      </w:r>
    </w:p>
    <w:p>
      <w:pPr>
        <w:pStyle w:val="Heading2"/>
      </w:pPr>
      <w:r>
        <w:t>最小记忆与独立输出</w:t>
      </w:r>
    </w:p>
    <w:p>
      <w:pPr>
        <w:widowControl/>
      </w:pPr>
      <w:r>
        <w:t>记住：先分主体和职权，再看协作和程序。群众自治组织不等于政府机关，政协不等于行政机关。民主参与与依法办事应在具体渠道、程序和权利保障中体现。</w:t>
      </w:r>
    </w:p>
    <w:p>
      <w:pPr>
        <w:widowControl/>
      </w:pPr>
      <w:r>
        <w:t>独立输出：把一段社区材料中的主体分别列为领导、行政履职、自治参与、专业支持，再用100字解释其协作。核对时检查有没有越权、错置身份或漏掉群众主体。</w:t>
      </w:r>
    </w:p>
    <w:p>
      <w:pPr>
        <w:widowControl/>
      </w:pPr>
      <w:r>
        <w:t>核验截至2026年10月17日。时点与实际选读范围见来源对照；讲义不能替代题干和给定材料。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2026年10月17日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了解中国与申论八课讲义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ource Han Serif CN" w:hAnsi="Source Han Serif CN" w:eastAsia="Source Han Serif C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Source Han Serif CN" w:hAnsi="Source Han Serif CN" w:eastAsia="Source Han Serif C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urce Han Serif CN" w:hAnsi="Source Han Serif CN" w:eastAsia="Source Han Serif C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12371.cn/2023/11/23/ARTI1700697238073340.shtml" TargetMode="External"/><Relationship Id="rId12" Type="http://schemas.openxmlformats.org/officeDocument/2006/relationships/hyperlink" Target="https://www.12371.cn/2023/12/27/ARTI1703632744507340.shtml" TargetMode="External"/><Relationship Id="rId13" Type="http://schemas.openxmlformats.org/officeDocument/2006/relationships/hyperlink" Target="https://www.mofcom.gov.cn/xxgcxjpxsdzgtsshzysx/zywj/art/2018/art_45c1e16fe351469090d53e63178268c8.html" TargetMode="External"/><Relationship Id="rId14" Type="http://schemas.openxmlformats.org/officeDocument/2006/relationships/hyperlink" Target="https://www.shanghai.gov.cn/nw4411/20260725/d8bea18bfe43410a93b400e86dd5e451.html?siteI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官方依据与原创申论教学</dc:subject>
  <dc:creator>公考备考协作项目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