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第7课 改革与思想工作方法</w:t>
      </w:r>
    </w:p>
    <w:p>
      <w:pPr>
        <w:widowControl/>
      </w:pPr>
      <w:r>
        <w:t>适用：2027年国考副省级申论与政治理论学习。版本：2026年10月17日。正文是原创教学讲义，原文短摘单独标明。八课合起来覆盖《学习纲要》十九章的主题导航，并未声称逐节精读全书。</w:t>
      </w:r>
    </w:p>
    <w:p>
      <w:pPr>
        <w:pStyle w:val="Heading2"/>
      </w:pPr>
      <w:r>
        <w:t>原文依据与章节定位</w:t>
      </w:r>
    </w:p>
    <w:p>
      <w:pPr>
        <w:widowControl/>
        <w:ind w:left="173"/>
      </w:pPr>
      <w:r>
        <w:t>《纲要》第6章第1节《改革开放是决定当代中国命运的关键一招》：</w:t>
      </w:r>
      <w:hyperlink r:id="rId11">
        <w:r>
          <w:rPr>
            <w:color w:val="334B3E"/>
          </w:rPr>
          <w:t>官方原文 ↗</w:t>
        </w:r>
      </w:hyperlink>
      <w:r>
        <w:t>。</w:t>
      </w:r>
    </w:p>
    <w:p>
      <w:pPr>
        <w:widowControl/>
        <w:ind w:left="173"/>
      </w:pPr>
      <w:r>
        <w:t>《纲要》第19章第1节《把马克思主义哲学作为看家本领》：</w:t>
      </w:r>
      <w:hyperlink r:id="rId12">
        <w:r>
          <w:rPr>
            <w:color w:val="334B3E"/>
          </w:rPr>
          <w:t>官方原文 ↗</w:t>
        </w:r>
      </w:hyperlink>
      <w:r>
        <w:t>。</w:t>
      </w:r>
    </w:p>
    <w:p>
      <w:pPr>
        <w:widowControl/>
      </w:pPr>
      <w:r>
        <w:t>原文关键词短摘：『实事求是』。短摘只帮助定位概念；上下文与完整表述请读所列官方页面。</w:t>
      </w:r>
    </w:p>
    <w:p>
      <w:pPr>
        <w:widowControl/>
      </w:pPr>
      <w:r>
        <w:t>补充阅读：第十九章关于实事求是、自信自立和胸怀天下的相关节，入口见章节与来源对照。</w:t>
      </w:r>
    </w:p>
    <w:p>
      <w:pPr>
        <w:pStyle w:val="Heading2"/>
      </w:pPr>
      <w:r>
        <w:t>这节课先弄懂什么</w:t>
      </w:r>
    </w:p>
    <w:p>
      <w:pPr>
        <w:widowControl/>
      </w:pPr>
      <w:r>
        <w:t>把问题导向、实事求是与系统观念转成可重复的分析动作。学完应能定位措施针对的环节，解释为什么有用，并识别复制经验的条件。</w:t>
      </w:r>
    </w:p>
    <w:p>
      <w:pPr>
        <w:pStyle w:val="Heading2"/>
      </w:pPr>
      <w:r>
        <w:t>核心知识讲解</w:t>
      </w:r>
    </w:p>
    <w:p>
      <w:pPr>
        <w:widowControl/>
      </w:pPr>
      <w:r>
        <w:t>改革要从制度、机制及其与现实任务的适配关系入手。新增平台、增加活动或更换名称，不必然构成有效改进。先看原来哪里不顺：职责不清、流程重复、资源不足、信息断开、激励失当还是评价偏差，再判断改变了什么规则或协作方式。</w:t>
      </w:r>
    </w:p>
    <w:p>
      <w:pPr>
        <w:widowControl/>
      </w:pPr>
      <w:r>
        <w:t>实事求是要求从具体事实和条件出发。读申论材料时，可以把事实、评价、愿望和推测分开。有人说平台“很先进”是评价，群众仍重复交材料是可检查的现象，计划扩大覆盖是部署。不同信息可以相互印证，也可能提示需要继续核查，不能只取最响亮的评价当结论。</w:t>
      </w:r>
    </w:p>
    <w:p>
      <w:pPr>
        <w:widowControl/>
      </w:pPr>
      <w:r>
        <w:t>问题导向帮助确定需要解释的矛盾，系统观念帮助检查措施对其他环节的影响。治理河流，不能只看一个点位而忽略上下游；引进技术，还要考虑人员、标准、维护和使用需求。系统分析并不要求每题面面俱到，关键是找出影响主要问题的联系，避免把次要因素堆成清单。</w:t>
      </w:r>
    </w:p>
    <w:p>
      <w:pPr>
        <w:widowControl/>
      </w:pPr>
      <w:r>
        <w:t>守正创新要说明哪些基本方向、价值和规则应坚持，哪些具体方式需要改进。判断传统工艺的取舍，要看材料中的文化价值、性能、使用条件与需求；不能把保留旧形式一律叫守正，也不能把商业包装一律叫创新。</w:t>
      </w:r>
    </w:p>
    <w:p>
      <w:pPr>
        <w:widowControl/>
      </w:pPr>
      <w:r>
        <w:t>“六个必须坚持”包括人民至上、自信自立、守正创新、问题导向、系统观念和胸怀天下。人民至上确定立场，自信自立提醒立足自身实际，守正创新联系方向与改进，问题导向确定需要解决的矛盾，系统观念检查联系与整体，胸怀天下把自身发展放在更广阔的人类共同问题中理解。这是学习解释，不是六个固定分论点。</w:t>
      </w:r>
    </w:p>
    <w:p>
      <w:pPr>
        <w:widowControl/>
      </w:pPr>
      <w:r>
        <w:t>调查研究、试点探索和效果反馈可以帮助完善认识。试点有效，还须判断对象、资源、治理能力和环境是否相似，才谈推广。失败经验也有价值，应记录在哪个条件下失效，不能只挑成功结果证明方法万能。</w:t>
      </w:r>
    </w:p>
    <w:p>
      <w:pPr>
        <w:pStyle w:val="Heading2"/>
      </w:pPr>
      <w:r>
        <w:t>案例及机制</w:t>
      </w:r>
    </w:p>
    <w:p>
      <w:pPr>
        <w:widowControl/>
      </w:pPr>
      <w:r>
        <w:t>实际探索：浙江自2003年实施“千万工程”。2023年省委省政府实施意见总结深化相关经验，强调因地制宜、分类施策、长期推进与群众参与。这里把2003年的实施起点与2023年的政策总结区分开。</w:t>
      </w:r>
      <w:hyperlink r:id="rId13">
        <w:r>
          <w:rPr>
            <w:color w:val="334B3E"/>
          </w:rPr>
          <w:t>官方原文 ↗</w:t>
        </w:r>
      </w:hyperlink>
    </w:p>
    <w:p>
      <w:pPr>
        <w:widowControl/>
      </w:pPr>
      <w:r>
        <w:t>机制解释：不同村庄条件不一样，按需求和资源选择建设重点，配合持续管护与参与，才有条件使建设转为长期使用。经验推广应学习问题识别、分类推进和长期机制，不能照搬建筑样式、项目规模或投入安排。该文件的后续任务仍是部署，不能全部写成已实现成效。</w:t>
      </w:r>
    </w:p>
    <w:p>
      <w:pPr>
        <w:pStyle w:val="Heading2"/>
      </w:pPr>
      <w:r>
        <w:t>从知识到申论写法</w:t>
      </w:r>
    </w:p>
    <w:p>
      <w:pPr>
        <w:widowControl/>
      </w:pPr>
      <w:r>
        <w:t>提出对策时，先形成“问题—卡点—动作—条件”的对应。例如重复填报若来自多个部门口径不同，只增加填表培训可能解决不了根本问题；应先核查是否需要统一口径、共享已有信息或明确一次采集的责任。但正式措施仍取决于材料、权限和任务要求。</w:t>
      </w:r>
    </w:p>
    <w:p>
      <w:pPr>
        <w:widowControl/>
      </w:pPr>
      <w:r>
        <w:t>原创论证段：借鉴经验，需要把做法放回产生效果的条件中。通过调查识别自身问题，比较资源、对象与执行能力，再调整实施方式，并用实际反馈检验。保留经验中有效的工作机制，同时避免复制不适配的形式，才能使学习转化为解决问题的能力。</w:t>
      </w:r>
    </w:p>
    <w:p>
      <w:pPr>
        <w:widowControl/>
      </w:pPr>
      <w:r>
        <w:t>综合分析不必固定写“是什么、为什么、怎么办”。题目只要求解释一句话，就围绕其概念和关系组织必要依据；材料没有提出对策时，也不为凑结构另加一段。</w:t>
      </w:r>
    </w:p>
    <w:p>
      <w:pPr>
        <w:pStyle w:val="Heading2"/>
      </w:pPr>
      <w:r>
        <w:t>最小记忆与独立输出</w:t>
      </w:r>
    </w:p>
    <w:p>
      <w:pPr>
        <w:widowControl/>
      </w:pPr>
      <w:r>
        <w:t>记住：先看事实，再找矛盾；定位环节，解释机制；比较条件，再谈迁移；依据反馈，修正方法。这是教学动作，不是官方答题公式。</w:t>
      </w:r>
    </w:p>
    <w:p>
      <w:pPr>
        <w:widowControl/>
      </w:pPr>
      <w:r>
        <w:t>独立输出：选一个你认为有效的做法，写出它解决的卡点、必要条件及不适用情形。用120字解释为何不能直接复制，检查是否说清了条件差异怎样影响结果。</w:t>
      </w:r>
    </w:p>
    <w:p>
      <w:pPr>
        <w:widowControl/>
      </w:pPr>
      <w:r>
        <w:t>核验截至2026年10月17日。时点与实际选读范围见来源对照；讲义不能替代题干和给定材料。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2026年10月17日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了解中国与申论八课讲义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ource Han Serif CN" w:hAnsi="Source Han Serif CN" w:eastAsia="Source Han Serif C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Source Han Serif CN" w:hAnsi="Source Han Serif CN" w:eastAsia="Source Han Serif C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Source Han Serif CN" w:hAnsi="Source Han Serif CN" w:eastAsia="Source Han Serif C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Source Han Serif CN" w:hAnsi="Source Han Serif CN" w:eastAsia="Source Han Serif C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Source Han Serif CN" w:hAnsi="Source Han Serif CN" w:eastAsia="Source Han Serif CN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urce Han Serif CN" w:hAnsi="Source Han Serif CN" w:eastAsia="Source Han Serif C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12371.cn/2023/11/14/ARTI1699943644551206.shtml" TargetMode="External"/><Relationship Id="rId12" Type="http://schemas.openxmlformats.org/officeDocument/2006/relationships/hyperlink" Target="https://www.12371.cn/2024/03/15/ARTI1710467856447793.shtml" TargetMode="External"/><Relationship Id="rId13" Type="http://schemas.openxmlformats.org/officeDocument/2006/relationships/hyperlink" Target="https://www.zjsjw.gov.cn/toutiao/202310/t20231013_20860287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官方依据与原创申论教学</dc:subject>
  <dc:creator>公考备考协作项目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