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9B8A3">
      <w:pPr>
        <w:keepNext/>
        <w:keepLines w:val="0"/>
        <w:widowControl/>
        <w:suppressLineNumbers w:val="0"/>
        <w:spacing w:before="0" w:beforeAutospacing="0" w:after="0" w:afterAutospacing="0" w:line="680" w:lineRule="exact"/>
        <w:ind w:left="0" w:right="0" w:firstLine="640"/>
        <w:contextualSpacing/>
        <w:jc w:val="center"/>
        <w:rPr>
          <w:rFonts w:hint="default" w:ascii="Songti SC" w:hAnsi="Songti SC" w:eastAsia="Songti SC" w:cs="Songti SC"/>
          <w:b/>
          <w:bCs w:val="0"/>
          <w:color w:val="000000"/>
          <w:spacing w:val="5"/>
          <w:kern w:val="28"/>
          <w:sz w:val="44"/>
          <w:szCs w:val="44"/>
          <w:woUserID w:val="6"/>
        </w:rPr>
      </w:pPr>
      <w:r>
        <w:rPr>
          <w:rFonts w:hint="default" w:ascii="Songti SC" w:hAnsi="Songti SC" w:eastAsia="Songti SC" w:cs="Songti SC"/>
          <w:b/>
          <w:bCs w:val="0"/>
          <w:color w:val="000000"/>
          <w:spacing w:val="5"/>
          <w:kern w:val="28"/>
          <w:sz w:val="44"/>
          <w:szCs w:val="44"/>
          <w:lang w:val="en-US" w:eastAsia="zh-CN" w:bidi="ar"/>
          <w:woUserID w:val="6"/>
        </w:rPr>
        <w:t>风控矩阵及三清单审核规则</w:t>
      </w:r>
    </w:p>
    <w:p w14:paraId="729FF830">
      <w:pPr>
        <w:keepNext/>
        <w:keepLines w:val="0"/>
        <w:widowControl/>
        <w:suppressLineNumbers w:val="0"/>
        <w:spacing w:before="0" w:beforeAutospacing="0" w:after="280" w:afterAutospacing="0" w:line="560" w:lineRule="exact"/>
        <w:ind w:left="0" w:right="0" w:firstLine="640"/>
        <w:jc w:val="center"/>
        <w:rPr>
          <w:rFonts w:hint="eastAsia" w:ascii="华文楷体" w:hAnsi="华文楷体" w:eastAsia="华文楷体" w:cs="华文楷体"/>
          <w:iCs/>
          <w:color w:val="000000"/>
          <w:spacing w:val="15"/>
          <w:kern w:val="2"/>
          <w:sz w:val="32"/>
          <w:szCs w:val="32"/>
          <w:woUserID w:val="6"/>
        </w:rPr>
      </w:pPr>
      <w:r>
        <w:rPr>
          <w:rFonts w:hint="eastAsia" w:ascii="华文楷体" w:hAnsi="华文楷体" w:eastAsia="华文楷体" w:cs="华文楷体"/>
          <w:iCs/>
          <w:color w:val="000000"/>
          <w:spacing w:val="15"/>
          <w:kern w:val="2"/>
          <w:sz w:val="32"/>
          <w:szCs w:val="32"/>
          <w:lang w:val="en-US" w:eastAsia="zh-CN" w:bidi="ar"/>
          <w:woUserID w:val="6"/>
        </w:rPr>
        <w:t>审核确认稿（重庆公司版）</w:t>
      </w:r>
    </w:p>
    <w:p w14:paraId="12B09AE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为统一风控矩阵及三清单审核口径，明确代码审核范围和审核意见填写要求，制定本规则。本规则按会计主体审核，重点检查资料完整性、字段规范、对应关系和明确的职责要求，供审核人员确认后执行。</w:t>
      </w:r>
    </w:p>
    <w:p w14:paraId="61D6C972">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一、审核范围与基本口径</w:t>
      </w:r>
    </w:p>
    <w:p w14:paraId="6F699B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（一）以会计主体为审核单元</w:t>
      </w:r>
    </w:p>
    <w:p w14:paraId="65DBBC9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审核对象为市公司所属单位的各会计主体，包括市公司本部及其所属区县分公司、子公司等。具体主体范围以提供的会计主体清单为准。</w:t>
      </w:r>
    </w:p>
    <w:p w14:paraId="7F8D0B6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建立“报送单位—会计主体—业务类别—材料类别”的对应关系。同一公司目录下可包含多个主体，同一主体的资料也可分散在多个目录中；同一控制措施编号在不同主体中分别审核，不跨主体混用岗位、人员或载体信息。</w:t>
      </w:r>
    </w:p>
    <w:p w14:paraId="370439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（二）统一材料识别口径</w:t>
      </w:r>
    </w:p>
    <w:p w14:paraId="7EACD04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递归查找提交目录及全部子目录。综合文件名、文件夹名称、工作簿标题和表内主体字段确定材料归属。优先采用明确指向会计主体的名称或经确认的简称，不将上级公司文件夹名称直接认定为全部文件的会计主体。信息冲突或无法唯一归属时，提出意见。</w:t>
      </w:r>
    </w:p>
    <w:p w14:paraId="00198F5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矩阵及三清单文件限.xlsx、.xls格式，扩展名不区分大小写，且应能够正常读取。独立工作簿或工作簿中的相应业务工作表均可识别。临时锁定文件不计入材料数量，重复文件不重复计数；多个版本无法确定正式版本时，提出意见。</w:t>
      </w:r>
    </w:p>
    <w:p w14:paraId="5419723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（三）统一表格读取口径</w:t>
      </w:r>
    </w:p>
    <w:p w14:paraId="3D0EF836">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按实际合并范围展开合并单元格，不将所有空白一律向下填充。隐藏行、隐藏列仍读取，不直接视为已删除或不适用；历史核对表、字典表等辅助工作表不混入正式业务明细。</w:t>
      </w:r>
    </w:p>
    <w:p w14:paraId="3E6E9D6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5609080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全文涉及到控制措施编号，只需要提取里面的数字即可，比如“职工福利保障与薪酬管理业务-12.职工疗养组织-控制措施05”，提取数字12和05。</w:t>
      </w:r>
    </w:p>
    <w:p w14:paraId="14BBAE5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如何认为两个控制措施相同：只需要当数字一样就可认为两个措施编号相同，比如：职工福利保障与薪酬管理业务-12.职工疗养组织-控制措施05与xxx福利保障与xxx管理业务-12.职工疗养组织-控制措施05。虽然内容不一样，但是数字是一样的。所以可以认为这两个是同一个措施。</w:t>
      </w:r>
    </w:p>
    <w:p w14:paraId="65AB50D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（四）数据预处理</w:t>
      </w:r>
    </w:p>
    <w:p w14:paraId="3B47418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b w:val="0"/>
          <w:i w:val="0"/>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1、排序</w:t>
      </w:r>
    </w:p>
    <w:p w14:paraId="1D0080D9">
      <w:pPr>
        <w:keepNext w:val="0"/>
        <w:keepLines w:val="0"/>
        <w:widowControl/>
        <w:suppressLineNumbers w:val="0"/>
        <w:snapToGrid w:val="0"/>
        <w:spacing w:before="0" w:beforeAutospacing="0" w:after="0" w:afterAutospacing="0"/>
        <w:ind w:left="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岗位内控责任清单</w:t>
      </w:r>
      <w:r>
        <w:rPr>
          <w:rFonts w:hint="eastAsia" w:ascii="华文仿宋" w:hAnsi="华文仿宋" w:eastAsia="华文仿宋" w:cs="华文仿宋"/>
          <w:color w:val="000000"/>
          <w:kern w:val="0"/>
          <w:sz w:val="32"/>
          <w:szCs w:val="32"/>
          <w:lang w:val="en-US" w:eastAsia="zh-CN" w:bidi="ar"/>
          <w:woUserID w:val="6"/>
        </w:rPr>
        <w:t>按照控制措施编号排序，提取里面的数字排序，当表格有合并单元格的情况是需要自己处理。比如：“职工福利保障与薪酬管理业务-12.职工疗养组织-控制措施05”，提取数字12和05。职工福利保障与薪酬管理业务-2.工资总额计划管理-控制措施02，提取数字2和02，那么2对应的控制措施在12的前面。</w:t>
      </w:r>
    </w:p>
    <w:p w14:paraId="0244D170">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同一措施的多条记录应连续排列，措施内部各部门、岗位或规则之间暂不规定先后顺序。合并单元格在读取时按合并范围补齐，标题、表头、填表说明和空白行不参与排序。</w:t>
      </w:r>
    </w:p>
    <w:p w14:paraId="599CFB94">
      <w:pPr>
        <w:keepNext w:val="0"/>
        <w:keepLines w:val="0"/>
        <w:widowControl/>
        <w:numPr>
          <w:ilvl w:val="0"/>
          <w:numId w:val="1"/>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按模板匹配结果追加重庆公司版本责任主体列</w:t>
      </w:r>
    </w:p>
    <w:p w14:paraId="356CEA90">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先按送审矩阵的业务类别、文件名、工作表名称和表内标题，匹配重庆公司版本或该业务指定的更新版本。仅在唯一匹配成功时，将模板“责任主体”列追加至送审矩阵末尾，列名统一为“省公司版本责任主体（核对后删除）”，并保留模板中的相关标记。未匹配、匹配不唯一或模板无法读取时，不新增该列，但送审矩阵仍参与其他审核。</w:t>
      </w:r>
    </w:p>
    <w:p w14:paraId="02CD00B2">
      <w:pPr>
        <w:keepNext w:val="0"/>
        <w:keepLines w:val="0"/>
        <w:widowControl/>
        <w:numPr>
          <w:ilvl w:val="0"/>
          <w:numId w:val="1"/>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系统类型清单中判断表头是否有系统类型类</w:t>
      </w:r>
    </w:p>
    <w:p w14:paraId="35981313">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3.1 识别“系统类型”列</w:t>
      </w:r>
    </w:p>
    <w:p w14:paraId="1810F29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1. 读取“系统控制规则清单”的表头行，判断是否存在“系统类型”列。</w:t>
      </w:r>
    </w:p>
    <w:p w14:paraId="169B7D65">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2. 若不存在，则检查表头下方数据行是否出现“一级部署系统”“二级部署系统”“三级部署系统”中的任一值：</w:t>
      </w:r>
    </w:p>
    <w:p w14:paraId="77616042">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若存在，则将对应列认定为“系统类型”列，并将列表头修改为“系统类型”。</w:t>
      </w:r>
    </w:p>
    <w:p w14:paraId="14181DAE">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若不存在，则在“系统名称”列与“系统规则管理主体”列之间新增一列，列名设置为“系统类型”。</w:t>
      </w:r>
    </w:p>
    <w:p w14:paraId="7CBE060C">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3.2 填写“系统类型”</w:t>
      </w:r>
    </w:p>
    <w:p w14:paraId="0D02D839">
      <w:pPr>
        <w:keepNext w:val="0"/>
        <w:keepLines w:val="0"/>
        <w:widowControl/>
        <w:suppressLineNumbers w:val="0"/>
        <w:snapToGrid w:val="0"/>
        <w:spacing w:before="0" w:beforeAutospacing="0" w:after="0" w:afterAutospacing="0" w:line="560" w:lineRule="exact"/>
        <w:ind w:left="64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逐行读取“系统规则管理主体”列，并按以下规则填写“系统类型”列：</w:t>
      </w:r>
    </w:p>
    <w:p w14:paraId="35876E66">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1. 总部单位</w:t>
      </w:r>
      <w:r>
        <w:rPr>
          <w:rFonts w:hint="eastAsia" w:ascii="华文仿宋" w:hAnsi="华文仿宋" w:eastAsia="华文仿宋" w:cs="华文仿宋"/>
          <w:color w:val="000000"/>
          <w:kern w:val="0"/>
          <w:sz w:val="32"/>
          <w:szCs w:val="32"/>
          <w:lang w:val="en-US" w:eastAsia="zh-CN" w:bidi="ar"/>
          <w:woUserID w:val="6"/>
        </w:rPr>
        <w:t>“系统规则管理主体”为“总部”或明确表示总部的，填写“一级部署系统”。</w:t>
      </w:r>
    </w:p>
    <w:p w14:paraId="24306489">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2. 重庆市级单位</w:t>
      </w:r>
      <w:r>
        <w:rPr>
          <w:rFonts w:hint="eastAsia" w:ascii="华文仿宋" w:hAnsi="华文仿宋" w:eastAsia="华文仿宋" w:cs="华文仿宋"/>
          <w:color w:val="000000"/>
          <w:kern w:val="0"/>
          <w:sz w:val="32"/>
          <w:szCs w:val="32"/>
          <w:lang w:val="en-US" w:eastAsia="zh-CN" w:bidi="ar"/>
          <w:woUserID w:val="6"/>
        </w:rPr>
        <w:t>“系统规则管理主体”不属于总部，但等于、包含或语义上表示“重庆市级单位”的，填写“二级部署系统”。</w:t>
      </w:r>
    </w:p>
    <w:p w14:paraId="35CE7687">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例如：</w:t>
      </w:r>
      <w:r>
        <w:rPr>
          <w:rFonts w:hint="eastAsia" w:ascii="华文仿宋" w:hAnsi="华文仿宋" w:eastAsia="华文仿宋" w:cs="华文仿宋"/>
          <w:color w:val="000000"/>
          <w:kern w:val="0"/>
          <w:sz w:val="32"/>
          <w:szCs w:val="32"/>
          <w:lang w:val="en-US" w:eastAsia="zh-CN" w:bidi="ar"/>
          <w:woUserID w:val="6"/>
        </w:rPr>
        <w:t>“重庆”“市公司”“重庆电力”“重庆市”“国网重庆市电力有限公司”“重庆市电力公司”“重庆电力公司”“重庆市公司”等，均按重庆市级单位处理。</w:t>
      </w:r>
    </w:p>
    <w:p w14:paraId="184DCAEB">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 已填写三级部署系统</w:t>
      </w:r>
      <w:r>
        <w:rPr>
          <w:rFonts w:hint="eastAsia" w:ascii="华文仿宋" w:hAnsi="华文仿宋" w:eastAsia="华文仿宋" w:cs="华文仿宋"/>
          <w:color w:val="000000"/>
          <w:kern w:val="0"/>
          <w:sz w:val="32"/>
          <w:szCs w:val="32"/>
          <w:lang w:val="en-US" w:eastAsia="zh-CN" w:bidi="ar"/>
          <w:woUserID w:val="6"/>
        </w:rPr>
        <w:t>原数据已填写“三级部署系统”的，不修改、不覆盖。</w:t>
      </w:r>
    </w:p>
    <w:p w14:paraId="382A0E5A">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4. 无法判断的情况</w:t>
      </w:r>
      <w:r>
        <w:rPr>
          <w:rFonts w:hint="eastAsia" w:ascii="华文仿宋" w:hAnsi="华文仿宋" w:eastAsia="华文仿宋" w:cs="华文仿宋"/>
          <w:color w:val="000000"/>
          <w:kern w:val="0"/>
          <w:sz w:val="32"/>
          <w:szCs w:val="32"/>
          <w:lang w:val="en-US" w:eastAsia="zh-CN" w:bidi="ar"/>
          <w:woUserID w:val="6"/>
        </w:rPr>
        <w:t>“系统规则管理主体”为空，或既不属于总部、也不属于重庆市级单位的，不自动填写“系统类型”，并输出统一提示语：</w:t>
      </w:r>
    </w:p>
    <w:p w14:paraId="28A169B8">
      <w:pPr>
        <w:keepNext w:val="0"/>
        <w:keepLines/>
        <w:widowControl/>
        <w:suppressLineNumbers w:val="0"/>
        <w:snapToGrid w:val="0"/>
        <w:spacing w:before="0" w:beforeAutospacing="0" w:after="0" w:afterAutospacing="0" w:line="560" w:lineRule="exact"/>
        <w:ind w:left="144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请补充系统类型，该列填报枚举值：一级部署系统、二级部署系统、三级部署系统，请根据系统的实际情况填报。</w:t>
      </w:r>
    </w:p>
    <w:p w14:paraId="41515196">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3.3 判断原则</w:t>
      </w:r>
    </w:p>
    <w:p w14:paraId="347DDB38">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对“重庆市级单位”的识别，同时依据包含关系和语义相似性判断。</w:t>
      </w:r>
    </w:p>
    <w:p w14:paraId="588236D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已明确填写“三级部署系统”的记录优先保留，不进行自动修改。</w:t>
      </w:r>
    </w:p>
    <w:p w14:paraId="799E1A77">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除能够明确判断为“一级部署系统”或“二级部署系统”的情况外，不自动推断系统类型。</w:t>
      </w:r>
    </w:p>
    <w:p w14:paraId="25F736C6">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593565C0">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二、具体审核规则</w:t>
      </w:r>
    </w:p>
    <w:p w14:paraId="41CDFE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以下十二项规则与原十二条审核要点对应。发现明确问题或因资料不足无法完成检查的，按第三部分要求填写审核意见；无问题的，审核意见留空。</w:t>
      </w:r>
    </w:p>
    <w:p w14:paraId="7BCE8383">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（一）资料提交完整性</w:t>
      </w:r>
    </w:p>
    <w:p w14:paraId="7732DDE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对会计主体清单中的每个主体，按应报业务范围分别检查风控矩阵类和三清单类Excel材料是否齐全。矩阵类文件可按“风控矩阵”“矩阵”“风控矩阵”“矩阵”等约定关键字识别；三清单类可按“三清单”等约定关键字识别。文件名应能体现相应会计主体名称或经确认的简称。</w:t>
      </w:r>
    </w:p>
    <w:p w14:paraId="7DF5BF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完整性以“会计主体＋业务类别＋材料类别”为核对依据，不以公司报送包中已存在任意矩阵和任意三清单作为全部主体资料齐全的依据。各主体应报业务范围以提供的清单或适用范围为准，未提供时不推定全部业务均应报送。</w:t>
      </w:r>
    </w:p>
    <w:p w14:paraId="6EE6321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未写主体名称但通过目录或表内信息能够唯一确认归属的，计入已收资料。不同主体混放、一个目录只放一个文件或同一主体资料跨目录存放，本身不构成缺件。归集完成后仍缺少应报材料的，指出具体主体、业务类别及缺少的材料类别。不做任何提示。</w:t>
      </w:r>
    </w:p>
    <w:p w14:paraId="18E48DA8">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（二）会计主体与提交资料对应情况</w:t>
      </w:r>
    </w:p>
    <w:p w14:paraId="46570602">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以会计主体清单逐项核对主体材料，检查主体缺失、主体名称无法对应、多个主体合并提交及清单外主体等差异。按主体对应关系判断，不直接以主体数量与文件数量相比较。</w:t>
      </w:r>
    </w:p>
    <w:p w14:paraId="139D2A2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存在差异时，检查是否提交可归属于相关报送单位或主体的Word说明材料或者PDF说明材料，格式限.doc、.docx、.pdf。文件名或文档标题含“说明”“情况说明”“合并说明”“主体说明”“申请”等可识别表述的，可认定为说明材料；普通Word、PDF文件不能仅凭扩展名认定为说明材料。</w:t>
      </w:r>
    </w:p>
    <w:p w14:paraId="215313C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本条仅核查说明材料存在、格式正确、归属可识别，不审核说明理由是否充分。差异已提供可识别说明的，本条不另提问题；未提供或无法对应的，填写缺少说明或意见。说明材料不自动替代合并后仍需提交的矩阵、三清单，也不免除其他具体审核要求。</w:t>
      </w:r>
    </w:p>
    <w:p w14:paraId="31C3E8F8">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（三）基准字段及适用性填写情况</w:t>
      </w:r>
    </w:p>
    <w:p w14:paraId="624B413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先按送审资料的业务类别、文件名、工作表名称和表内标题匹配模板。唯一匹配成功的，按相同业务类别与重庆公司版本比较字段结构</w:t>
      </w:r>
      <w:del w:id="0" w:author="信仰" w:date="2026-10-12T23:33:48Z">
        <w:r>
          <w:rPr>
            <w:rFonts w:hint="eastAsia" w:ascii="华文仿宋" w:hAnsi="华文仿宋" w:eastAsia="华文仿宋" w:cs="华文仿宋"/>
            <w:color w:val="000000"/>
            <w:kern w:val="0"/>
            <w:sz w:val="32"/>
            <w:szCs w:val="32"/>
            <w:lang w:val="en-US" w:eastAsia="zh-CN" w:bidi="ar"/>
            <w:woUserID w:val="6"/>
          </w:rPr>
          <w:delText>；员工报账等已指定更新版本的，采用指定版本</w:delText>
        </w:r>
      </w:del>
      <w:r>
        <w:rPr>
          <w:rFonts w:hint="eastAsia" w:ascii="华文仿宋" w:hAnsi="华文仿宋" w:eastAsia="华文仿宋" w:cs="华文仿宋"/>
          <w:color w:val="000000"/>
          <w:kern w:val="0"/>
          <w:sz w:val="32"/>
          <w:szCs w:val="32"/>
          <w:lang w:val="en-US" w:eastAsia="zh-CN" w:bidi="ar"/>
          <w:woUserID w:val="6"/>
        </w:rPr>
        <w:t>。重点检查应保留字段是否因异常删列而缺失，不判断措施、载体等文字删减的业务合理性。</w:t>
      </w:r>
    </w:p>
    <w:p w14:paraId="04BE453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未匹配、匹配不唯一或模板无法读取时，不比较基准字段，不新增上述责任主体辅助列；在“审核意见”列注明“未匹配到对应模板，请确认模板对应关系。”送审资料仍执行适用性及其他不依赖模板的审核规则。</w:t>
      </w:r>
    </w:p>
    <w:p w14:paraId="4CCB1587">
      <w:pPr>
        <w:keepNext w:val="0"/>
        <w:keepLines w:val="0"/>
        <w:widowControl/>
        <w:suppressLineNumbers w:val="0"/>
        <w:snapToGrid w:val="0"/>
        <w:spacing w:before="0" w:beforeAutospacing="0" w:after="0" w:afterAutospacing="0" w:line="560" w:lineRule="exact"/>
        <w:ind w:left="0" w:right="0" w:firstLine="640"/>
        <w:jc w:val="both"/>
        <w:rPr>
          <w:del w:id="1" w:author="信仰" w:date="2026-10-12T23:33:26Z"/>
          <w:rFonts w:hint="eastAsia" w:ascii="华文仿宋" w:hAnsi="华文仿宋" w:eastAsia="华文仿宋" w:cs="华文仿宋"/>
          <w:color w:val="000000"/>
          <w:kern w:val="0"/>
          <w:sz w:val="32"/>
          <w:szCs w:val="32"/>
          <w:woUserID w:val="6"/>
        </w:rPr>
      </w:pPr>
      <w:del w:id="2" w:author="信仰" w:date="2026-10-12T23:33:26Z">
        <w:r>
          <w:rPr>
            <w:rFonts w:hint="eastAsia" w:ascii="华文仿宋" w:hAnsi="华文仿宋" w:eastAsia="华文仿宋" w:cs="华文仿宋"/>
            <w:color w:val="000000"/>
            <w:kern w:val="0"/>
            <w:sz w:val="32"/>
            <w:szCs w:val="32"/>
            <w:lang w:val="en-US" w:eastAsia="zh-CN" w:bidi="ar"/>
            <w:woUserID w:val="6"/>
          </w:rPr>
          <w:delTex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delText>
        </w:r>
      </w:del>
    </w:p>
    <w:p w14:paraId="1D4F8B2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7AAA29C5">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（五）岗位清单中部门、岗位名称和人员姓名</w:t>
      </w:r>
    </w:p>
    <w:p w14:paraId="1C4C400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检查岗位责任清单中下面事项：</w:t>
      </w:r>
    </w:p>
    <w:p w14:paraId="02631825">
      <w:pPr>
        <w:keepNext w:val="0"/>
        <w:keepLines w:val="0"/>
        <w:widowControl w:val="0"/>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部门列剔除归口管理部门（党委、其他福利实施部门（党委组织、之外，包含以下关键词各级单位、</w:t>
      </w:r>
      <w:r>
        <w:rPr>
          <w:rFonts w:hint="eastAsia" w:ascii="宋体" w:hAnsi="宋体" w:eastAsia="宋体" w:cs="宋体"/>
          <w:b w:val="0"/>
          <w:i w:val="0"/>
          <w:color w:val="000000"/>
          <w:kern w:val="0"/>
          <w:sz w:val="32"/>
          <w:szCs w:val="32"/>
          <w:lang w:val="en-US" w:eastAsia="zh-CN" w:bidi="ar"/>
          <w:woUserID w:val="6"/>
        </w:rPr>
        <w:t>管理部门</w:t>
      </w:r>
      <w:r>
        <w:rPr>
          <w:rFonts w:hint="eastAsia" w:ascii="华文仿宋" w:hAnsi="华文仿宋" w:eastAsia="华文仿宋" w:cs="华文仿宋"/>
          <w:color w:val="000000"/>
          <w:kern w:val="0"/>
          <w:sz w:val="32"/>
          <w:szCs w:val="32"/>
          <w:lang w:val="en-US" w:eastAsia="zh-CN" w:bidi="ar"/>
          <w:woUserID w:val="6"/>
        </w:rPr>
        <w:t>、实施部门各部门、</w:t>
      </w:r>
      <w:r>
        <w:rPr>
          <w:rFonts w:hint="eastAsia" w:ascii="宋体" w:hAnsi="宋体" w:eastAsia="宋体" w:cs="宋体"/>
          <w:b w:val="0"/>
          <w:i w:val="0"/>
          <w:color w:val="000000"/>
          <w:kern w:val="0"/>
          <w:sz w:val="32"/>
          <w:szCs w:val="32"/>
          <w:lang w:val="en-US" w:eastAsia="zh-CN" w:bidi="ar"/>
          <w:woUserID w:val="6"/>
        </w:rPr>
        <w:t>需求部门</w:t>
      </w:r>
      <w:r>
        <w:rPr>
          <w:rFonts w:hint="eastAsia" w:ascii="华文仿宋" w:hAnsi="华文仿宋" w:eastAsia="华文仿宋" w:cs="华文仿宋"/>
          <w:color w:val="000000"/>
          <w:kern w:val="0"/>
          <w:sz w:val="32"/>
          <w:szCs w:val="32"/>
          <w:lang w:val="en-US" w:eastAsia="zh-CN" w:bidi="ar"/>
          <w:woUserID w:val="6"/>
        </w:rPr>
        <w:t>、用工部门、归口管理部门、会签部门、实物资产、资产使用、委托、项目管理部门、项目建设部门、待定、项目承担部门、项目需求部门、归口管理部门、各级单位-项目管理部门/建设单位、</w:t>
      </w:r>
      <w:r>
        <w:rPr>
          <w:rFonts w:hint="default" w:ascii="方正仿宋_GB2312" w:hAnsi="方正仿宋_GB2312" w:eastAsia="方正仿宋_GB2312" w:cs="方正仿宋_GB2312"/>
          <w:color w:val="000000"/>
          <w:kern w:val="2"/>
          <w:sz w:val="32"/>
          <w:szCs w:val="32"/>
          <w:lang w:val="en-US" w:eastAsia="zh-CN" w:bidi="ar"/>
          <w:woUserID w:val="6"/>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r>
        <w:rPr>
          <w:rFonts w:hint="eastAsia" w:ascii="华文仿宋" w:hAnsi="华文仿宋" w:eastAsia="华文仿宋" w:cs="华文仿宋"/>
          <w:color w:val="000000"/>
          <w:kern w:val="0"/>
          <w:sz w:val="32"/>
          <w:szCs w:val="32"/>
          <w:lang w:val="en-US" w:eastAsia="zh-CN" w:bidi="ar"/>
          <w:woUserID w:val="6"/>
        </w:rPr>
        <w:t>等）泛化的称呼占位表述，提示“请明确到具体部门”，但是“****部门-****部”不作未具体到具体部门的情况，比如株洲公司会写项目管理部门-建设部、项目管理部门-配网管理部、资产使用保管部门-变检公司等类似表述已经。</w:t>
      </w:r>
    </w:p>
    <w:p w14:paraId="0B8DDA27">
      <w:pPr>
        <w:keepNext w:val="0"/>
        <w:keepLines w:val="0"/>
        <w:widowControl w:val="0"/>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岗位名称列，剔除包含查勘人员、专责、负责人-、班长、值长、计量工作负责人之外的，包含以下关键词某某、待定、人员、</w:t>
      </w:r>
      <w:r>
        <w:rPr>
          <w:rFonts w:hint="eastAsia" w:ascii="宋体" w:hAnsi="宋体" w:eastAsia="宋体" w:cs="宋体"/>
          <w:b w:val="0"/>
          <w:i w:val="0"/>
          <w:color w:val="000000"/>
          <w:kern w:val="0"/>
          <w:sz w:val="32"/>
          <w:szCs w:val="32"/>
          <w:lang w:val="en-US" w:eastAsia="zh-CN" w:bidi="ar"/>
          <w:woUserID w:val="6"/>
        </w:rPr>
        <w:t>管理</w:t>
      </w:r>
      <w:r>
        <w:rPr>
          <w:rFonts w:hint="eastAsia" w:ascii="华文仿宋" w:hAnsi="华文仿宋" w:eastAsia="华文仿宋" w:cs="华文仿宋"/>
          <w:color w:val="000000"/>
          <w:kern w:val="0"/>
          <w:sz w:val="32"/>
          <w:szCs w:val="32"/>
          <w:lang w:val="en-US" w:eastAsia="zh-CN" w:bidi="ar"/>
          <w:woUserID w:val="6"/>
        </w:rPr>
        <w:t>人员、实施人员、</w:t>
      </w:r>
      <w:r>
        <w:rPr>
          <w:rFonts w:hint="eastAsia" w:ascii="宋体" w:hAnsi="宋体" w:eastAsia="宋体" w:cs="宋体"/>
          <w:b w:val="0"/>
          <w:i w:val="0"/>
          <w:color w:val="000000"/>
          <w:kern w:val="0"/>
          <w:sz w:val="32"/>
          <w:szCs w:val="32"/>
          <w:lang w:val="en-US" w:eastAsia="zh-CN" w:bidi="ar"/>
          <w:woUserID w:val="6"/>
        </w:rPr>
        <w:t>需求</w:t>
      </w:r>
      <w:r>
        <w:rPr>
          <w:rFonts w:hint="eastAsia" w:ascii="华文仿宋" w:hAnsi="华文仿宋" w:eastAsia="华文仿宋" w:cs="华文仿宋"/>
          <w:color w:val="000000"/>
          <w:kern w:val="0"/>
          <w:sz w:val="32"/>
          <w:szCs w:val="32"/>
          <w:lang w:val="en-US" w:eastAsia="zh-CN" w:bidi="ar"/>
          <w:woUserID w:val="6"/>
        </w:rPr>
        <w:t>人员、用工人员、归口管理人员、会签人员、实物资产、资产使用、委托、项目管理人员、项目建设人员、待定、项目承担人员、项目需求人员、归口管理人员、相关人员、采购人员、资产使用保管人员、保管人员、</w:t>
      </w:r>
      <w:r>
        <w:rPr>
          <w:rFonts w:hint="eastAsia" w:ascii="宋体" w:hAnsi="宋体" w:eastAsia="宋体" w:cs="宋体"/>
          <w:b w:val="0"/>
          <w:i w:val="0"/>
          <w:color w:val="000000"/>
          <w:kern w:val="0"/>
          <w:sz w:val="32"/>
          <w:szCs w:val="32"/>
          <w:lang w:val="en-US" w:eastAsia="zh-CN" w:bidi="ar"/>
          <w:woUserID w:val="6"/>
        </w:rPr>
        <w:t>管理人员</w:t>
      </w:r>
      <w:r>
        <w:rPr>
          <w:rFonts w:hint="eastAsia" w:ascii="华文仿宋" w:hAnsi="华文仿宋" w:eastAsia="华文仿宋" w:cs="华文仿宋"/>
          <w:color w:val="000000"/>
          <w:kern w:val="0"/>
          <w:sz w:val="32"/>
          <w:szCs w:val="32"/>
          <w:lang w:val="en-US" w:eastAsia="zh-CN" w:bidi="ar"/>
          <w:woUserID w:val="6"/>
        </w:rPr>
        <w:t>、实施人员、</w:t>
      </w:r>
      <w:r>
        <w:rPr>
          <w:rFonts w:hint="eastAsia" w:ascii="宋体" w:hAnsi="宋体" w:eastAsia="宋体" w:cs="宋体"/>
          <w:b w:val="0"/>
          <w:i w:val="0"/>
          <w:color w:val="000000"/>
          <w:kern w:val="0"/>
          <w:sz w:val="32"/>
          <w:szCs w:val="32"/>
          <w:lang w:val="en-US" w:eastAsia="zh-CN" w:bidi="ar"/>
          <w:woUserID w:val="6"/>
        </w:rPr>
        <w:t>接待人员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承接人员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出差人员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报账人员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部门负责人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合同签订人员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合同经办人员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合同结算人员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往来管理人员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使用保管人员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项目管理人员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采购人员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收货人员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往来管理人员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需求提报人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负责人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监督人员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领料人员</w:t>
      </w:r>
      <w:r>
        <w:rPr>
          <w:rFonts w:hint="eastAsia" w:ascii="华文仿宋" w:hAnsi="华文仿宋" w:eastAsia="华文仿宋" w:cs="华文仿宋"/>
          <w:color w:val="000000"/>
          <w:kern w:val="0"/>
          <w:sz w:val="32"/>
          <w:szCs w:val="32"/>
          <w:lang w:val="en-US" w:eastAsia="zh-CN" w:bidi="ar"/>
          <w:woUserID w:val="6"/>
        </w:rPr>
        <w:t>、</w:t>
      </w:r>
      <w:r>
        <w:rPr>
          <w:rFonts w:hint="default" w:ascii="方正仿宋_GB2312" w:hAnsi="方正仿宋_GB2312" w:eastAsia="方正仿宋_GB2312" w:cs="方正仿宋_GB2312"/>
          <w:color w:val="000000"/>
          <w:kern w:val="2"/>
          <w:sz w:val="32"/>
          <w:szCs w:val="32"/>
          <w:lang w:val="en-US" w:eastAsia="zh-CN" w:bidi="ar"/>
          <w:woUserID w:val="6"/>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r>
        <w:rPr>
          <w:rFonts w:hint="eastAsia" w:ascii="宋体" w:hAnsi="宋体" w:eastAsia="宋体" w:cs="宋体"/>
          <w:b w:val="0"/>
          <w:i w:val="0"/>
          <w:color w:val="000000"/>
          <w:kern w:val="0"/>
          <w:sz w:val="32"/>
          <w:szCs w:val="32"/>
          <w:lang w:val="en-US" w:eastAsia="zh-CN" w:bidi="ar"/>
          <w:woUserID w:val="6"/>
        </w:rPr>
        <w:t>等泛化的称呼</w:t>
      </w:r>
      <w:r>
        <w:rPr>
          <w:rFonts w:hint="eastAsia" w:ascii="华文仿宋" w:hAnsi="华文仿宋" w:eastAsia="华文仿宋" w:cs="华文仿宋"/>
          <w:color w:val="000000"/>
          <w:kern w:val="0"/>
          <w:sz w:val="32"/>
          <w:szCs w:val="32"/>
          <w:lang w:val="en-US" w:eastAsia="zh-CN" w:bidi="ar"/>
          <w:woUserID w:val="6"/>
        </w:rPr>
        <w:t>等占位表述提示“请明确到具体</w:t>
      </w:r>
      <w:r>
        <w:rPr>
          <w:rFonts w:hint="eastAsia" w:ascii="宋体" w:hAnsi="宋体" w:eastAsia="宋体" w:cs="宋体"/>
          <w:b w:val="0"/>
          <w:i w:val="0"/>
          <w:color w:val="000000"/>
          <w:kern w:val="0"/>
          <w:sz w:val="32"/>
          <w:szCs w:val="32"/>
          <w:lang w:val="en-US" w:eastAsia="zh-CN" w:bidi="ar"/>
          <w:woUserID w:val="6"/>
        </w:rPr>
        <w:t>岗位名称</w:t>
      </w:r>
      <w:r>
        <w:rPr>
          <w:rFonts w:hint="eastAsia" w:ascii="华文仿宋" w:hAnsi="华文仿宋" w:eastAsia="华文仿宋" w:cs="华文仿宋"/>
          <w:color w:val="000000"/>
          <w:kern w:val="0"/>
          <w:sz w:val="32"/>
          <w:szCs w:val="32"/>
          <w:lang w:val="en-US" w:eastAsia="zh-CN" w:bidi="ar"/>
          <w:woUserID w:val="6"/>
        </w:rPr>
        <w:t>。”每一个岗位一行，监测到岗位名称列有“、”“，”“；”，提示“请拆分岗位，每个岗位一行，方便后期大表合并。”</w:t>
      </w:r>
    </w:p>
    <w:p w14:paraId="05C75AD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人员姓名列，没有人员字段，出现含等……、待定等关键词指出“请具体到人员”。</w:t>
      </w:r>
    </w:p>
    <w:p w14:paraId="33771D27">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（六）不相容岗位清单存在性</w:t>
      </w:r>
    </w:p>
    <w:p w14:paraId="30DE4D5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检查范围：仅检查是否提供了独立的不相容岗位清单（可以是单独文件、独立工作表，或在原表中有明确划分的填报区域）。</w:t>
      </w:r>
    </w:p>
    <w:p w14:paraId="0225A78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容忍情形：清单虽已提供但无明细内容，或填写“无”“不涉及”的，不因内容空白而提出问题。</w:t>
      </w:r>
    </w:p>
    <w:p w14:paraId="5EFA78D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不审核事项：按照“跨部门岗位天然不相容、无需填写”以及“经办与审核岗位无需列举”的口径；不审核以下内容：清单覆盖是否全面；岗位组合是否合理；清单与矩阵是否逐项对应。</w:t>
      </w:r>
    </w:p>
    <w:p w14:paraId="21562DBD">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应提问题情形：如缺失上述清单（无独立文件、无独立工作表、亦无明确填报区域），则提出问题。</w:t>
      </w:r>
    </w:p>
    <w:p w14:paraId="0AE64DC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例外事项：第八项人员冲突检查、第十二项已有明细的排序检查仍按原要求正常执行，不受上述口径影响。</w:t>
      </w:r>
    </w:p>
    <w:p w14:paraId="75019684">
      <w:pPr>
        <w:keepNext w:val="0"/>
        <w:keepLines w:val="0"/>
        <w:widowControl/>
        <w:suppressLineNumbers w:val="0"/>
        <w:snapToGrid w:val="0"/>
        <w:spacing w:before="0" w:beforeAutospacing="0" w:after="0" w:afterAutospacing="0" w:line="560" w:lineRule="exact"/>
        <w:ind w:left="0" w:right="0" w:firstLine="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6808C36D">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（八）经办与审核人员分离</w:t>
      </w:r>
    </w:p>
    <w:p w14:paraId="23393765">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所有矩阵按“会计主体＋业务类别＋控制措施编号”汇总角色填写经办与审核的是否为同一人，同一人的继续检查岗位职责描述除了“主体”和“审核”字段不一致外，其余字段一致，还需要核查部门列、人员姓名列、岗位职责列、控制措施编号列是否都一致，都一致提示“同一条措施，同样的岗位职责，经办审核不能同一人”。不同主体或不同措施之间的人员重合不按本条认定为冲突。</w:t>
      </w:r>
    </w:p>
    <w:p w14:paraId="667EFBB2">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矩阵找不到“会计主体＋业务类别＋控制措施编号”的情况下，再从控制措施列内容上对应核查。</w:t>
      </w:r>
    </w:p>
    <w:p w14:paraId="537EDB6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角色字段有值时，只能是“经办”“审核”“审批”三个角色中的一个，如果不是这三个中的一个需要提示“请核实角色。”，没有值时，提示词“请补充明确角色”。确认同一人同时经办和审核的，指出冲突岗位和人员。</w:t>
      </w:r>
    </w:p>
    <w:p w14:paraId="50ECDF9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缺少姓名或无法识别角色时，填写具体缺失及事项，不能认定不存在冲突。本期只检查经办与审核，不自动扩大为所有角色之间禁止兼任。</w:t>
      </w:r>
    </w:p>
    <w:p w14:paraId="0D79B6B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（九）措施编号及载体引用一致性</w:t>
      </w:r>
    </w:p>
    <w:p w14:paraId="3226A67C">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本项仅实施两项检查：一是岗位清单引用的控制措施编号，是否在同一会计主体、同一业务类别的当前矩阵中存在</w:t>
      </w:r>
      <w:del w:id="3" w:author="信仰" w:date="2026-10-13T10:26:44Z">
        <w:r>
          <w:rPr>
            <w:rFonts w:hint="eastAsia" w:ascii="华文仿宋" w:hAnsi="华文仿宋" w:eastAsia="华文仿宋" w:cs="华文仿宋"/>
            <w:color w:val="000000"/>
            <w:kern w:val="0"/>
            <w:sz w:val="32"/>
            <w:szCs w:val="32"/>
            <w:lang w:val="en-US" w:eastAsia="zh-CN" w:bidi="ar"/>
            <w:woUserID w:val="6"/>
          </w:rPr>
          <w:delText>，并检查矩阵中“是否适用”列为“是”或者“适用”</w:delText>
        </w:r>
      </w:del>
      <w:r>
        <w:rPr>
          <w:rFonts w:hint="eastAsia" w:ascii="华文仿宋" w:hAnsi="华文仿宋" w:eastAsia="华文仿宋" w:cs="华文仿宋"/>
          <w:color w:val="000000"/>
          <w:kern w:val="0"/>
          <w:sz w:val="32"/>
          <w:szCs w:val="32"/>
          <w:lang w:val="en-US" w:eastAsia="zh-CN" w:bidi="ar"/>
          <w:woUserID w:val="6"/>
        </w:rPr>
        <w:t>；二是矩阵中控制措施列或控制载体列中已经划删除线的字段，是否能够在岗位职责清单中对应的该措施编号的“岗位职责”列文字中内容中找到对应的内容，找到已删除的相同字段就请提示“矩阵中对应的措施或载体已删除，请核对岗位职责描述是否规范”。</w:t>
      </w:r>
    </w:p>
    <w:p w14:paraId="3236051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完成空格、换行、约定标点及经确认别名的规范化后，编号仍不存在或载体明确不在对应范围内的，指出引用不一致。简称无法确认、职责仅作概括表述等无法可靠匹配的，填写意见。岗位仅涉及部分载体的，不要求复制矩阵全部载体。</w:t>
      </w:r>
    </w:p>
    <w:p w14:paraId="0239A1C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本项以当前矩阵和当前岗位清单为依据，需要核查矩阵对应的控制载体的删除字段载体和矩阵的控制措施列删除的字段，对应三清单中控制措施编号对应的岗位职责内容是否同步删除，不开展历史变更追溯及业务语义冲突判断。</w:t>
      </w:r>
    </w:p>
    <w:p w14:paraId="4560EA40">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（十）岗位职责基本责任表述</w:t>
      </w:r>
    </w:p>
    <w:p w14:paraId="104C7647">
      <w:pPr>
        <w:keepNext w:val="0"/>
        <w:keepLines w:val="0"/>
        <w:widowControl/>
        <w:suppressLineNumbers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检查每条有效岗位职责是否同时满足以下两个条件：</w:t>
      </w:r>
    </w:p>
    <w:p w14:paraId="01F35A41">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ab/>
      </w:r>
      <w:r>
        <w:rPr>
          <w:rFonts w:hint="eastAsia" w:ascii="华文仿宋" w:hAnsi="华文仿宋" w:eastAsia="华文仿宋" w:cs="华文仿宋"/>
          <w:color w:val="000000"/>
          <w:kern w:val="0"/>
          <w:sz w:val="32"/>
          <w:szCs w:val="32"/>
          <w:lang w:val="en-US" w:eastAsia="zh-CN" w:bidi="ar"/>
          <w:woUserID w:val="6"/>
        </w:rPr>
        <w:t>至少包含“一致性、准确性、真实性、完整性、有效性、及时性、合规性”中的任一项；</w:t>
      </w:r>
    </w:p>
    <w:p w14:paraId="2F3EDD33">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ab/>
      </w:r>
      <w:r>
        <w:rPr>
          <w:rFonts w:hint="eastAsia" w:ascii="华文仿宋" w:hAnsi="华文仿宋" w:eastAsia="华文仿宋" w:cs="华文仿宋"/>
          <w:color w:val="000000"/>
          <w:kern w:val="0"/>
          <w:sz w:val="32"/>
          <w:szCs w:val="32"/>
          <w:lang w:val="en-US" w:eastAsia="zh-CN" w:bidi="ar"/>
          <w:woUserID w:val="6"/>
        </w:rPr>
        <w:t>至少包含“主体责任、审核责任、审批责任”中的任一项。</w:t>
      </w:r>
    </w:p>
    <w:p w14:paraId="5BB610BC">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如果没有满足条件，请提示“岗位职责请按照国网标准句式编制，“对……的</w:t>
      </w:r>
      <w:r>
        <w:rPr>
          <w:rFonts w:hint="eastAsia" w:ascii="华文仿宋" w:hAnsi="华文仿宋" w:eastAsia="华文仿宋" w:cs="华文仿宋"/>
          <w:b w:val="0"/>
          <w:bCs w:val="0"/>
          <w:color w:val="000000"/>
          <w:kern w:val="0"/>
          <w:sz w:val="32"/>
          <w:szCs w:val="32"/>
          <w:lang w:val="en-US" w:eastAsia="zh-CN" w:bidi="ar"/>
          <w:woUserID w:val="6"/>
        </w:rPr>
        <w:t>一致性/准确性/</w:t>
      </w:r>
      <w:r>
        <w:rPr>
          <w:rFonts w:hint="default" w:ascii="仿宋_GB2312" w:hAnsi="宋体" w:eastAsia="仿宋_GB2312" w:cs="仿宋_GB2312"/>
          <w:b w:val="0"/>
          <w:bCs w:val="0"/>
          <w:color w:val="000000"/>
          <w:kern w:val="0"/>
          <w:sz w:val="32"/>
          <w:szCs w:val="32"/>
          <w:lang w:val="en-US" w:eastAsia="zh-CN" w:bidi="ar"/>
          <w:woUserID w:val="6"/>
        </w:rPr>
        <w:t>真实</w:t>
      </w:r>
      <w:r>
        <w:rPr>
          <w:rFonts w:hint="eastAsia" w:ascii="华文仿宋" w:hAnsi="华文仿宋" w:eastAsia="华文仿宋" w:cs="华文仿宋"/>
          <w:b w:val="0"/>
          <w:bCs w:val="0"/>
          <w:color w:val="000000"/>
          <w:kern w:val="0"/>
          <w:sz w:val="32"/>
          <w:szCs w:val="32"/>
          <w:lang w:val="en-US" w:eastAsia="zh-CN" w:bidi="ar"/>
          <w:woUserID w:val="6"/>
        </w:rPr>
        <w:t>性/</w:t>
      </w:r>
      <w:r>
        <w:rPr>
          <w:rFonts w:hint="eastAsia" w:ascii="宋体" w:hAnsi="宋体" w:eastAsia="宋体" w:cs="宋体"/>
          <w:b w:val="0"/>
          <w:bCs w:val="0"/>
          <w:color w:val="000000"/>
          <w:kern w:val="0"/>
          <w:sz w:val="31"/>
          <w:szCs w:val="31"/>
          <w:lang w:val="en-US" w:eastAsia="zh-CN" w:bidi="ar"/>
          <w:woUserID w:val="6"/>
        </w:rPr>
        <w:t>完整性/有效性/及时性/</w:t>
      </w:r>
      <w:r>
        <w:rPr>
          <w:rFonts w:hint="eastAsia" w:ascii="华文仿宋" w:hAnsi="华文仿宋" w:eastAsia="华文仿宋" w:cs="华文仿宋"/>
          <w:b w:val="0"/>
          <w:bCs w:val="0"/>
          <w:color w:val="000000"/>
          <w:kern w:val="0"/>
          <w:sz w:val="32"/>
          <w:szCs w:val="32"/>
          <w:lang w:val="en-US" w:eastAsia="zh-CN" w:bidi="ar"/>
          <w:woUserID w:val="6"/>
        </w:rPr>
        <w:t>合规性</w:t>
      </w:r>
      <w:r>
        <w:rPr>
          <w:rFonts w:hint="eastAsia" w:ascii="华文仿宋" w:hAnsi="华文仿宋" w:eastAsia="华文仿宋" w:cs="华文仿宋"/>
          <w:color w:val="000000"/>
          <w:kern w:val="0"/>
          <w:sz w:val="32"/>
          <w:szCs w:val="32"/>
          <w:lang w:val="en-US" w:eastAsia="zh-CN" w:bidi="ar"/>
          <w:woUserID w:val="6"/>
        </w:rPr>
        <w:t>负主体/审核/审批责任。”。</w:t>
      </w:r>
    </w:p>
    <w:p w14:paraId="2F7888E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（十一）角色与责任类型对应</w:t>
      </w:r>
    </w:p>
    <w:p w14:paraId="3A04612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检查口径：按“经办对应主体责任、审核对应审核责任、审批对应审批责任”的对应关系执行检查。</w:t>
      </w:r>
    </w:p>
    <w:p w14:paraId="043EF496">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一、岗位清单存在明确角色字段时</w:t>
      </w:r>
    </w:p>
    <w:p w14:paraId="6D7B5399">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将角色字段与岗位职责中的责任类型进行比对，存在明确不一致的，指出具体角色与责任表述之间的冲突，并给出提示词：“经办对应主体责任、审核对应审核责任、审批对应审批责任。”，不需要多的提示词。</w:t>
      </w:r>
    </w:p>
    <w:p w14:paraId="60AA0784">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二、岗位清单无角色字段时</w:t>
      </w:r>
    </w:p>
    <w:p w14:paraId="0E164632">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可从“负主体责任”“负审核责任”“负审批责任”等明确表述中提取角色，提取结果仅供第八项检查使用，但不得据此声称已完成独立的一致性验证。</w:t>
      </w:r>
    </w:p>
    <w:p w14:paraId="6EDB9C9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三、禁止事项</w:t>
      </w:r>
    </w:p>
    <w:p w14:paraId="03E57D7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不得仅凭岗位名称或职责描述中的普通动作词推断角色。</w:t>
      </w:r>
    </w:p>
    <w:p w14:paraId="62815D9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四、同一岗位存在多个责任类型</w:t>
      </w:r>
    </w:p>
    <w:p w14:paraId="263A9B3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同一岗位存在多个责任类型混杂、且无法明确区分的，只要满足经办对应主体责任、审核对应审核责任、审批对应审批责任之一就不再提示。</w:t>
      </w:r>
    </w:p>
    <w:p w14:paraId="0FEE2122">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（十五）岗位职责清单中重复项筛查</w:t>
      </w:r>
    </w:p>
    <w:p w14:paraId="76360AC8">
      <w:pPr>
        <w:keepNext w:val="0"/>
        <w:keepLines w:val="0"/>
        <w:widowControl/>
        <w:suppressLineNumbers w:val="0"/>
        <w:snapToGrid w:val="0"/>
        <w:spacing w:before="0" w:beforeAutospacing="0" w:after="0" w:afterAutospacing="0" w:line="560" w:lineRule="exact"/>
        <w:ind w:left="0" w:right="0" w:firstLine="0" w:firstLineChars="0"/>
        <w:jc w:val="both"/>
        <w:rPr>
          <w:del w:id="4" w:author="信仰" w:date="2026-10-13T10:27:20Z"/>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在岗位职责清单同一个sheet中筛选重复项，同一控制措施编号，同样的岗位职责描述，同样的部门，同样的岗位名称，同样的人员姓名，同样的角色，提示“重复项保留一个即可”。</w:t>
      </w:r>
    </w:p>
    <w:p w14:paraId="559B4AA4">
      <w:pPr>
        <w:keepNext w:val="0"/>
        <w:keepLines w:val="0"/>
        <w:widowControl/>
        <w:numPr>
          <w:ilvl w:val="-1"/>
          <w:numId w:val="0"/>
        </w:numPr>
        <w:suppressLineNumbers w:val="0"/>
        <w:snapToGrid w:val="0"/>
        <w:spacing w:before="0" w:beforeAutospacing="0" w:after="0" w:afterAutospacing="0" w:line="560" w:lineRule="exact"/>
        <w:ind w:left="0" w:right="0" w:firstLine="0"/>
        <w:jc w:val="both"/>
        <w:outlineLvl w:val="9"/>
        <w:rPr>
          <w:del w:id="6" w:author="信仰" w:date="2026-10-13T10:27:04Z"/>
          <w:rFonts w:hint="eastAsia" w:ascii="华文楷体" w:hAnsi="华文楷体" w:eastAsia="华文楷体" w:cs="华文楷体"/>
          <w:b/>
          <w:bCs/>
          <w:color w:val="000000"/>
          <w:kern w:val="2"/>
          <w:sz w:val="32"/>
          <w:szCs w:val="32"/>
          <w:woUserID w:val="6"/>
        </w:rPr>
        <w:pPrChange w:id="5" w:author="信仰" w:date="2026-10-13T10:27:20Z">
          <w:pPr>
            <w:keepNext/>
            <w:keepLines/>
            <w:widowControl/>
            <w:numPr>
              <w:ilvl w:val="0"/>
              <w:numId w:val="2"/>
            </w:numPr>
            <w:suppressLineNumbers w:val="0"/>
            <w:snapToGrid w:val="0"/>
            <w:spacing w:before="0" w:beforeAutospacing="0" w:after="0" w:afterAutospacing="0" w:line="560" w:lineRule="exact"/>
            <w:ind w:left="0" w:right="0" w:firstLine="640"/>
            <w:jc w:val="both"/>
            <w:outlineLvl w:val="1"/>
          </w:pPr>
        </w:pPrChange>
      </w:pPr>
      <w:del w:id="7" w:author="信仰" w:date="2026-10-13T10:27:04Z">
        <w:r>
          <w:rPr>
            <w:rFonts w:hint="eastAsia" w:ascii="华文楷体" w:hAnsi="华文楷体" w:eastAsia="华文楷体" w:cs="华文楷体"/>
            <w:b/>
            <w:bCs/>
            <w:color w:val="000000"/>
            <w:kern w:val="2"/>
            <w:sz w:val="32"/>
            <w:szCs w:val="32"/>
            <w:lang w:val="en-US" w:eastAsia="zh-CN" w:bidi="ar"/>
            <w:woUserID w:val="6"/>
          </w:rPr>
          <w:delText>在矩阵最后一列单独列出岗位清单中已有的控制措施编号及适用性判断</w:delText>
        </w:r>
      </w:del>
    </w:p>
    <w:p w14:paraId="24328607">
      <w:pPr>
        <w:keepNext w:val="0"/>
        <w:keepLines w:val="0"/>
        <w:widowControl/>
        <w:suppressLineNumbers w:val="0"/>
        <w:snapToGrid w:val="0"/>
        <w:spacing w:before="0" w:beforeAutospacing="0" w:after="0" w:afterAutospacing="0" w:line="560" w:lineRule="exact"/>
        <w:ind w:left="0" w:right="0" w:firstLine="0"/>
        <w:jc w:val="both"/>
        <w:rPr>
          <w:del w:id="8" w:author="信仰" w:date="2026-10-13T10:27:04Z"/>
          <w:rFonts w:hint="eastAsia" w:ascii="华文仿宋" w:hAnsi="华文仿宋" w:eastAsia="华文仿宋" w:cs="华文仿宋"/>
          <w:color w:val="000000"/>
          <w:kern w:val="0"/>
          <w:sz w:val="32"/>
          <w:szCs w:val="32"/>
          <w:woUserID w:val="6"/>
        </w:rPr>
      </w:pPr>
      <w:del w:id="9" w:author="信仰" w:date="2026-10-13T10:27:04Z">
        <w:r>
          <w:rPr>
            <w:rFonts w:hint="eastAsia" w:ascii="华文仿宋" w:hAnsi="华文仿宋" w:eastAsia="华文仿宋" w:cs="华文仿宋"/>
            <w:color w:val="000000"/>
            <w:kern w:val="0"/>
            <w:sz w:val="32"/>
            <w:szCs w:val="32"/>
            <w:lang w:val="en-US" w:eastAsia="zh-CN" w:bidi="ar"/>
            <w:woUserID w:val="6"/>
          </w:rPr>
          <w:delText>矩阵对应的位置中单独列出一列显示岗位责任清单中已有的控制措施编号，请注意提取编号中的数字部分。</w:delText>
        </w:r>
      </w:del>
    </w:p>
    <w:p w14:paraId="2839CB76">
      <w:pPr>
        <w:keepNext w:val="0"/>
        <w:keepLines w:val="0"/>
        <w:widowControl/>
        <w:suppressLineNumbers w:val="0"/>
        <w:snapToGrid w:val="0"/>
        <w:spacing w:before="0" w:beforeAutospacing="0" w:after="0" w:afterAutospacing="0" w:line="560" w:lineRule="exact"/>
        <w:ind w:left="0" w:right="0" w:firstLine="0"/>
        <w:jc w:val="both"/>
        <w:rPr>
          <w:del w:id="10" w:author="信仰" w:date="2026-10-13T10:27:04Z"/>
          <w:rFonts w:hint="eastAsia" w:ascii="华文仿宋" w:hAnsi="华文仿宋" w:eastAsia="华文仿宋" w:cs="华文仿宋"/>
          <w:color w:val="000000"/>
          <w:kern w:val="0"/>
          <w:sz w:val="32"/>
          <w:szCs w:val="32"/>
          <w:woUserID w:val="6"/>
        </w:rPr>
      </w:pPr>
      <w:del w:id="11" w:author="信仰" w:date="2026-10-13T10:27:04Z">
        <w:r>
          <w:rPr>
            <w:rFonts w:hint="eastAsia" w:ascii="华文仿宋" w:hAnsi="华文仿宋" w:eastAsia="华文仿宋" w:cs="华文仿宋"/>
            <w:color w:val="000000"/>
            <w:kern w:val="0"/>
            <w:sz w:val="32"/>
            <w:szCs w:val="32"/>
            <w:lang w:val="en-US" w:eastAsia="zh-CN" w:bidi="ar"/>
            <w:woUserID w:val="6"/>
          </w:rPr>
          <w:delText>1）当“岗位清单已有的控制措施编号”列存在值时：</w:delText>
        </w:r>
      </w:del>
    </w:p>
    <w:p w14:paraId="0C364FE2">
      <w:pPr>
        <w:keepNext w:val="0"/>
        <w:keepLines w:val="0"/>
        <w:widowControl/>
        <w:suppressLineNumbers w:val="0"/>
        <w:snapToGrid w:val="0"/>
        <w:spacing w:before="0" w:beforeAutospacing="0" w:after="0" w:afterAutospacing="0" w:line="560" w:lineRule="exact"/>
        <w:ind w:left="0" w:right="0" w:firstLine="0"/>
        <w:jc w:val="both"/>
        <w:rPr>
          <w:del w:id="12" w:author="信仰" w:date="2026-10-13T10:27:04Z"/>
          <w:rFonts w:hint="eastAsia" w:ascii="华文仿宋" w:hAnsi="华文仿宋" w:eastAsia="华文仿宋" w:cs="华文仿宋"/>
          <w:color w:val="000000"/>
          <w:kern w:val="0"/>
          <w:sz w:val="32"/>
          <w:szCs w:val="32"/>
          <w:woUserID w:val="6"/>
        </w:rPr>
      </w:pPr>
      <w:del w:id="13"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若“是否适用”列的值为“是”“适用”或其他表达相同含义的值，则“审核意见”列留空。</w:delText>
        </w:r>
      </w:del>
    </w:p>
    <w:p w14:paraId="17A62A09">
      <w:pPr>
        <w:keepNext w:val="0"/>
        <w:keepLines w:val="0"/>
        <w:widowControl/>
        <w:suppressLineNumbers w:val="0"/>
        <w:snapToGrid w:val="0"/>
        <w:spacing w:before="0" w:beforeAutospacing="0" w:after="0" w:afterAutospacing="0" w:line="560" w:lineRule="exact"/>
        <w:ind w:left="0" w:right="0" w:firstLine="0"/>
        <w:jc w:val="both"/>
        <w:rPr>
          <w:del w:id="14" w:author="信仰" w:date="2026-10-13T10:27:04Z"/>
          <w:rFonts w:hint="eastAsia" w:ascii="华文仿宋" w:hAnsi="华文仿宋" w:eastAsia="华文仿宋" w:cs="华文仿宋"/>
          <w:color w:val="000000"/>
          <w:kern w:val="0"/>
          <w:sz w:val="32"/>
          <w:szCs w:val="32"/>
          <w:woUserID w:val="6"/>
        </w:rPr>
      </w:pPr>
      <w:del w:id="15"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若“是否适用”列为空，审核意见列不做任何提示，为空即可。若值为“否”“不适用”或其他表达相同含义的值，则“审核意见”列提示：“请结合业务实际再次核实适用性。”</w:delText>
        </w:r>
      </w:del>
    </w:p>
    <w:p w14:paraId="50EEF7D9">
      <w:pPr>
        <w:keepNext w:val="0"/>
        <w:keepLines w:val="0"/>
        <w:widowControl/>
        <w:suppressLineNumbers w:val="0"/>
        <w:snapToGrid w:val="0"/>
        <w:spacing w:before="0" w:beforeAutospacing="0" w:after="0" w:afterAutospacing="0" w:line="560" w:lineRule="exact"/>
        <w:ind w:left="0" w:right="0" w:firstLine="0"/>
        <w:jc w:val="both"/>
        <w:rPr>
          <w:del w:id="16" w:author="信仰" w:date="2026-10-13T10:27:04Z"/>
          <w:rFonts w:hint="eastAsia" w:ascii="华文仿宋" w:hAnsi="华文仿宋" w:eastAsia="华文仿宋" w:cs="华文仿宋"/>
          <w:color w:val="000000"/>
          <w:kern w:val="0"/>
          <w:sz w:val="32"/>
          <w:szCs w:val="32"/>
          <w:woUserID w:val="6"/>
        </w:rPr>
      </w:pPr>
      <w:del w:id="17" w:author="信仰" w:date="2026-10-13T10:27:04Z">
        <w:r>
          <w:rPr>
            <w:rFonts w:hint="eastAsia" w:ascii="华文仿宋" w:hAnsi="华文仿宋" w:eastAsia="华文仿宋" w:cs="华文仿宋"/>
            <w:color w:val="000000"/>
            <w:kern w:val="0"/>
            <w:sz w:val="32"/>
            <w:szCs w:val="32"/>
            <w:lang w:val="en-US" w:eastAsia="zh-CN" w:bidi="ar"/>
            <w:woUserID w:val="6"/>
          </w:rPr>
          <w:delText>2）当“岗位清单已有的控制措施编号”列不存在值时：</w:delText>
        </w:r>
      </w:del>
    </w:p>
    <w:p w14:paraId="77A5556D">
      <w:pPr>
        <w:keepNext w:val="0"/>
        <w:keepLines w:val="0"/>
        <w:widowControl/>
        <w:suppressLineNumbers w:val="0"/>
        <w:snapToGrid w:val="0"/>
        <w:spacing w:before="0" w:beforeAutospacing="0" w:after="0" w:afterAutospacing="0" w:line="560" w:lineRule="exact"/>
        <w:ind w:left="0" w:right="0" w:firstLine="0"/>
        <w:jc w:val="both"/>
        <w:rPr>
          <w:del w:id="18" w:author="信仰" w:date="2026-10-13T10:27:04Z"/>
          <w:rFonts w:hint="eastAsia" w:ascii="华文仿宋" w:hAnsi="华文仿宋" w:eastAsia="华文仿宋" w:cs="华文仿宋"/>
          <w:color w:val="000000"/>
          <w:kern w:val="0"/>
          <w:sz w:val="32"/>
          <w:szCs w:val="32"/>
          <w:woUserID w:val="6"/>
        </w:rPr>
      </w:pPr>
      <w:del w:id="19"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若“是否适用”列的值为“是”“适用”或其他表达相同含义的值，则“审核意见”列提示：“请结合业务实际再次核实适用性。”</w:delText>
        </w:r>
      </w:del>
    </w:p>
    <w:p w14:paraId="00EEED29">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Change w:id="20" w:author="信仰" w:date="2026-10-13T10:27:19Z">
          <w:pPr>
            <w:keepNext w:val="0"/>
            <w:keepLines w:val="0"/>
            <w:widowControl/>
            <w:suppressLineNumbers w:val="0"/>
            <w:snapToGrid w:val="0"/>
            <w:spacing w:before="0" w:beforeAutospacing="0" w:after="0" w:afterAutospacing="0" w:line="560" w:lineRule="exact"/>
            <w:ind w:left="0" w:right="0" w:firstLine="640"/>
            <w:jc w:val="both"/>
          </w:pPr>
        </w:pPrChange>
      </w:pPr>
      <w:del w:id="21"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若“是否适用”列为空，或值为“否”“不适用”或其他表达相同含义的值，则“审核意见”列留空。</w:delText>
        </w:r>
      </w:del>
    </w:p>
    <w:p w14:paraId="75A8CD90">
      <w:pPr>
        <w:keepNext/>
        <w:keepLines/>
        <w:widowControl/>
        <w:numPr>
          <w:ilvl w:val="0"/>
          <w:numId w:val="2"/>
        </w:numPr>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FF0000"/>
          <w:kern w:val="2"/>
          <w:sz w:val="32"/>
          <w:szCs w:val="32"/>
          <w:woUserID w:val="6"/>
        </w:rPr>
      </w:pPr>
      <w:r>
        <w:rPr>
          <w:rFonts w:hint="eastAsia" w:ascii="华文楷体" w:hAnsi="华文楷体" w:eastAsia="华文楷体" w:cs="华文楷体"/>
          <w:b/>
          <w:bCs/>
          <w:color w:val="FF0000"/>
          <w:kern w:val="2"/>
          <w:sz w:val="32"/>
          <w:szCs w:val="32"/>
          <w:lang w:val="en-US" w:eastAsia="zh-CN" w:bidi="ar"/>
          <w:woUserID w:val="6"/>
        </w:rPr>
        <w:t>系统控制清单控制方式匹配性判断</w:t>
      </w:r>
    </w:p>
    <w:p w14:paraId="6002A802">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woUserID w:val="6"/>
        </w:rPr>
      </w:pPr>
      <w:r>
        <w:rPr>
          <w:rFonts w:hint="eastAsia" w:ascii="华文仿宋" w:hAnsi="华文仿宋" w:eastAsia="华文仿宋" w:cs="华文仿宋"/>
          <w:color w:val="FF0000"/>
          <w:kern w:val="0"/>
          <w:sz w:val="32"/>
          <w:szCs w:val="32"/>
          <w:lang w:val="en-US" w:eastAsia="zh-CN" w:bidi="ar"/>
          <w:woUserID w:val="6"/>
        </w:rPr>
        <w:t>将矩阵中控制方式与系统控制规则清单中建设状态比对。矩阵中控制方式为“系统待建”和“系统已建”的控制措施编号，在系统控制清单中该控制措施编号应有对应的行项目，其中，系统控制规则清单中的“建设状态”应与矩阵中的“控制方式”保持一致，如不一致则提示“需核实系统规则清单中建设状态与矩阵中控制方式的一致性”；系统控制规则清单中分开或合并列示的系统名称应当与矩阵中的控制系统保持一致，如不一致则提示“需核实系统规则清单中系统名称与矩阵中控制系统的一致性”。系统控制规则清单中已有控制措施编号的，在矩阵中对应控制方式应当为“系统待建”或“系统已建”，如果不是则提示“需核实系统规则清单中建设状态与矩阵中控制方式的一致性”。</w:t>
      </w:r>
    </w:p>
    <w:p w14:paraId="175EFB80">
      <w:pPr>
        <w:keepNext/>
        <w:keepLines/>
        <w:widowControl/>
        <w:numPr>
          <w:ilvl w:val="0"/>
          <w:numId w:val="2"/>
        </w:numPr>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FF0000"/>
          <w:kern w:val="2"/>
          <w:sz w:val="32"/>
          <w:szCs w:val="32"/>
          <w:woUserID w:val="6"/>
        </w:rPr>
      </w:pPr>
      <w:r>
        <w:rPr>
          <w:rFonts w:hint="eastAsia" w:ascii="华文楷体" w:hAnsi="华文楷体" w:eastAsia="华文楷体" w:cs="华文楷体"/>
          <w:b/>
          <w:bCs/>
          <w:color w:val="FF0000"/>
          <w:kern w:val="2"/>
          <w:sz w:val="32"/>
          <w:szCs w:val="32"/>
          <w:lang w:val="en-US" w:eastAsia="zh-CN" w:bidi="ar"/>
          <w:woUserID w:val="6"/>
        </w:rPr>
        <w:t>供电分公司适用关键控制点审核</w:t>
      </w:r>
    </w:p>
    <w:p w14:paraId="7BCACC1D">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woUserID w:val="6"/>
        </w:rPr>
      </w:pPr>
      <w:r>
        <w:rPr>
          <w:rFonts w:hint="eastAsia" w:ascii="华文仿宋" w:hAnsi="华文仿宋" w:eastAsia="华文仿宋" w:cs="华文仿宋"/>
          <w:color w:val="FF0000"/>
          <w:kern w:val="0"/>
          <w:sz w:val="32"/>
          <w:szCs w:val="32"/>
          <w:lang w:val="en-US" w:eastAsia="zh-CN" w:bidi="ar"/>
          <w:woUserID w:val="6"/>
        </w:rPr>
        <w:t>将各供电分公司（公司名称中含有供电分公司的单位）矩阵中的关键控制点与模板中的矩阵和关键控制点比对。如果模板中有的矩阵或关键控制点在供电分公司中没有，则提示“需核实适用的矩阵或关键控制点是否完整”；如果供电分公司提交的矩阵或关键控制点在模板中没有，则提示“需核实该矩阵或关键控制点是否适用”。</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31"/>
        <w:gridCol w:w="5930"/>
      </w:tblGrid>
      <w:tr w14:paraId="2B6E5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000" w:type="pct"/>
            <w:gridSpan w:val="2"/>
            <w:tcBorders>
              <w:top w:val="single" w:color="auto" w:sz="4" w:space="0"/>
              <w:left w:val="single" w:color="auto" w:sz="4" w:space="0"/>
              <w:bottom w:val="single" w:color="auto" w:sz="4" w:space="0"/>
              <w:right w:val="single" w:color="auto" w:sz="4" w:space="0"/>
            </w:tcBorders>
            <w:shd w:val="clear" w:color="auto" w:fill="FFFFFF"/>
            <w:noWrap/>
            <w:vAlign w:val="center"/>
          </w:tcPr>
          <w:p w14:paraId="1286CB9B">
            <w:pPr>
              <w:keepNext w:val="0"/>
              <w:keepLines w:val="0"/>
              <w:widowControl/>
              <w:suppressLineNumbers w:val="0"/>
              <w:spacing w:before="0" w:beforeAutospacing="0" w:after="0" w:afterAutospacing="0"/>
              <w:ind w:left="0" w:right="0"/>
              <w:jc w:val="center"/>
              <w:rPr>
                <w:rFonts w:hint="default" w:ascii="方正仿宋_GBK" w:hAnsi="等线" w:eastAsia="方正仿宋_GBK" w:cs="宋体"/>
                <w:b/>
                <w:bCs/>
                <w:color w:val="EE0000"/>
                <w:kern w:val="0"/>
                <w:sz w:val="22"/>
                <w:szCs w:val="22"/>
                <w:woUserID w:val="6"/>
              </w:rPr>
            </w:pPr>
            <w:r>
              <w:rPr>
                <w:rFonts w:hint="default" w:ascii="方正仿宋_GBK" w:hAnsi="方正仿宋_GBK" w:eastAsia="方正仿宋_GBK" w:cs="方正仿宋_GBK"/>
                <w:b/>
                <w:bCs/>
                <w:color w:val="EE0000"/>
                <w:kern w:val="0"/>
                <w:sz w:val="22"/>
                <w:szCs w:val="22"/>
                <w:lang w:val="en-US" w:eastAsia="zh-CN" w:bidi="ar"/>
                <w:woUserID w:val="6"/>
              </w:rPr>
              <w:t>重庆公司供电分工适用的关键控制点（模板）</w:t>
            </w:r>
          </w:p>
        </w:tc>
      </w:tr>
      <w:tr w14:paraId="0833D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vAlign w:val="center"/>
          </w:tcPr>
          <w:p w14:paraId="4E9FB1C7">
            <w:pPr>
              <w:keepNext w:val="0"/>
              <w:keepLines w:val="0"/>
              <w:widowControl/>
              <w:suppressLineNumbers w:val="0"/>
              <w:spacing w:before="0" w:beforeAutospacing="0" w:after="0" w:afterAutospacing="0"/>
              <w:ind w:left="0" w:right="0"/>
              <w:jc w:val="center"/>
              <w:rPr>
                <w:rFonts w:hint="default" w:ascii="方正仿宋_GBK" w:hAnsi="等线" w:eastAsia="方正仿宋_GBK" w:cs="宋体"/>
                <w:b/>
                <w:bCs/>
                <w:color w:val="EE0000"/>
                <w:kern w:val="0"/>
                <w:sz w:val="22"/>
                <w:szCs w:val="22"/>
                <w:woUserID w:val="6"/>
              </w:rPr>
            </w:pPr>
            <w:r>
              <w:rPr>
                <w:rFonts w:hint="default" w:ascii="方正仿宋_GBK" w:hAnsi="方正仿宋_GBK" w:eastAsia="方正仿宋_GBK" w:cs="方正仿宋_GBK"/>
                <w:b/>
                <w:bCs/>
                <w:color w:val="EE0000"/>
                <w:kern w:val="0"/>
                <w:sz w:val="22"/>
                <w:szCs w:val="22"/>
                <w:lang w:val="en-US" w:eastAsia="zh-CN" w:bidi="ar"/>
                <w:woUserID w:val="6"/>
              </w:rPr>
              <w:t>矩阵名称</w:t>
            </w:r>
          </w:p>
        </w:tc>
        <w:tc>
          <w:tcPr>
            <w:tcW w:w="3271" w:type="pct"/>
            <w:tcBorders>
              <w:top w:val="nil"/>
              <w:left w:val="nil"/>
              <w:bottom w:val="single" w:color="auto" w:sz="4" w:space="0"/>
              <w:right w:val="single" w:color="auto" w:sz="4" w:space="0"/>
            </w:tcBorders>
            <w:shd w:val="clear" w:color="auto" w:fill="FFFFFF"/>
            <w:noWrap/>
            <w:vAlign w:val="center"/>
          </w:tcPr>
          <w:p w14:paraId="6CC31482">
            <w:pPr>
              <w:keepNext w:val="0"/>
              <w:keepLines w:val="0"/>
              <w:widowControl/>
              <w:suppressLineNumbers w:val="0"/>
              <w:spacing w:before="0" w:beforeAutospacing="0" w:after="0" w:afterAutospacing="0"/>
              <w:ind w:left="0" w:right="0"/>
              <w:jc w:val="center"/>
              <w:rPr>
                <w:rFonts w:hint="default" w:ascii="方正仿宋_GBK" w:hAnsi="等线" w:eastAsia="方正仿宋_GBK" w:cs="宋体"/>
                <w:b/>
                <w:bCs/>
                <w:color w:val="EE0000"/>
                <w:kern w:val="0"/>
                <w:sz w:val="22"/>
                <w:szCs w:val="22"/>
                <w:woUserID w:val="6"/>
              </w:rPr>
            </w:pPr>
            <w:r>
              <w:rPr>
                <w:rFonts w:hint="default" w:ascii="方正仿宋_GBK" w:hAnsi="方正仿宋_GBK" w:eastAsia="方正仿宋_GBK" w:cs="方正仿宋_GBK"/>
                <w:b/>
                <w:bCs/>
                <w:color w:val="EE0000"/>
                <w:kern w:val="0"/>
                <w:sz w:val="22"/>
                <w:szCs w:val="22"/>
                <w:lang w:val="en-US" w:eastAsia="zh-CN" w:bidi="ar"/>
                <w:woUserID w:val="6"/>
              </w:rPr>
              <w:t>关键控制点</w:t>
            </w:r>
          </w:p>
        </w:tc>
      </w:tr>
      <w:tr w14:paraId="10B7C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F759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5D15BE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1.系统客户信息创建</w:t>
            </w:r>
          </w:p>
        </w:tc>
      </w:tr>
      <w:tr w14:paraId="0D211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8815A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0E7E41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2.客户用电容量的确定</w:t>
            </w:r>
          </w:p>
        </w:tc>
      </w:tr>
      <w:tr w14:paraId="3E6F6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6A45B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0561807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3.系统客户信息变更</w:t>
            </w:r>
          </w:p>
        </w:tc>
      </w:tr>
      <w:tr w14:paraId="65BD1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CFCDC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22ADB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5.供用电合同审核</w:t>
            </w:r>
          </w:p>
        </w:tc>
      </w:tr>
      <w:tr w14:paraId="01CBC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EC270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54DF91E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7.客户电价执行管控</w:t>
            </w:r>
          </w:p>
        </w:tc>
      </w:tr>
      <w:tr w14:paraId="51EB4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1EF7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CEA8C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16.营财账务协同管理</w:t>
            </w:r>
          </w:p>
        </w:tc>
      </w:tr>
      <w:tr w14:paraId="46C78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5C70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4539D9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17.电费发票开具</w:t>
            </w:r>
          </w:p>
        </w:tc>
      </w:tr>
      <w:tr w14:paraId="5A82C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7995CC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1B9FBBC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18.价外基金上交</w:t>
            </w:r>
          </w:p>
        </w:tc>
      </w:tr>
      <w:tr w14:paraId="26272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4AD8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D77B93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20.代收渠道在途资金管理</w:t>
            </w:r>
          </w:p>
        </w:tc>
      </w:tr>
      <w:tr w14:paraId="5538E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EB0F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1DDCDD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21.柜台收费在途资金管理</w:t>
            </w:r>
          </w:p>
        </w:tc>
      </w:tr>
      <w:tr w14:paraId="68EDF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5D012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0D91109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22.电费销账标准制定</w:t>
            </w:r>
          </w:p>
        </w:tc>
      </w:tr>
      <w:tr w14:paraId="00DD5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D5A6B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E6D844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24.电费账龄与客户信用管理</w:t>
            </w:r>
          </w:p>
        </w:tc>
      </w:tr>
      <w:tr w14:paraId="46DC1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3B247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136F9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25.电费坏账计提与核销</w:t>
            </w:r>
          </w:p>
        </w:tc>
      </w:tr>
      <w:tr w14:paraId="5D479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8ECD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20DF222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27.不明款确认与核销</w:t>
            </w:r>
          </w:p>
        </w:tc>
      </w:tr>
      <w:tr w14:paraId="239BF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E6FC5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7D2F51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29.退费审批权限及流程设置</w:t>
            </w:r>
          </w:p>
        </w:tc>
      </w:tr>
      <w:tr w14:paraId="04D3E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77A4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3E0F9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32.异常事项闭环销号</w:t>
            </w:r>
          </w:p>
        </w:tc>
      </w:tr>
      <w:tr w14:paraId="5A7B9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66CE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5005AD6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33.出库出账标准</w:t>
            </w:r>
          </w:p>
        </w:tc>
      </w:tr>
      <w:tr w14:paraId="07CB7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E7C7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CFE90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34.计量表计安装</w:t>
            </w:r>
          </w:p>
        </w:tc>
      </w:tr>
      <w:tr w14:paraId="63D77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4F24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6A21D0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35.欠费停电催收</w:t>
            </w:r>
          </w:p>
        </w:tc>
      </w:tr>
      <w:tr w14:paraId="30565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BD84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7A9D529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1.发电机组电力业务许可证的核实</w:t>
            </w:r>
          </w:p>
        </w:tc>
      </w:tr>
      <w:tr w14:paraId="4DD4F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C0A0D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594818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3.合同(协议)的签订、解除</w:t>
            </w:r>
          </w:p>
        </w:tc>
      </w:tr>
      <w:tr w14:paraId="6F8A6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D86F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6D63E0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4.发电客户新建信息的确定</w:t>
            </w:r>
          </w:p>
        </w:tc>
      </w:tr>
      <w:tr w14:paraId="6B2D8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5CA5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47023C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5.发电客户的变更</w:t>
            </w:r>
          </w:p>
        </w:tc>
      </w:tr>
      <w:tr w14:paraId="6D325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14DD6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372AEB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6.新能源项目档案的管理</w:t>
            </w:r>
          </w:p>
        </w:tc>
      </w:tr>
      <w:tr w14:paraId="5DF44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1C71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1D16698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8.计量点设置</w:t>
            </w:r>
          </w:p>
        </w:tc>
      </w:tr>
      <w:tr w14:paraId="581CB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A39CD0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3B9FFF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9.计量和采集周期</w:t>
            </w:r>
          </w:p>
        </w:tc>
      </w:tr>
      <w:tr w14:paraId="1D48B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593F95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6DF885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12.结算依据的传递</w:t>
            </w:r>
          </w:p>
        </w:tc>
      </w:tr>
      <w:tr w14:paraId="43192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64234C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390F167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14.结算数据的退补</w:t>
            </w:r>
          </w:p>
        </w:tc>
      </w:tr>
      <w:tr w14:paraId="17670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7C2E0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2DEF609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16.电网代开发票范围</w:t>
            </w:r>
          </w:p>
        </w:tc>
      </w:tr>
      <w:tr w14:paraId="1213C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6F19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65B0AD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17.电费支付时限管控</w:t>
            </w:r>
          </w:p>
        </w:tc>
      </w:tr>
      <w:tr w14:paraId="28815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79625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1156BF6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18.银行账号的确定与变更</w:t>
            </w:r>
          </w:p>
        </w:tc>
      </w:tr>
      <w:tr w14:paraId="755D3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693508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155AA4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20.支付失败的处理</w:t>
            </w:r>
          </w:p>
        </w:tc>
      </w:tr>
      <w:tr w14:paraId="79B3E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9351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7B8247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23.营财凭证的传递</w:t>
            </w:r>
          </w:p>
        </w:tc>
      </w:tr>
      <w:tr w14:paraId="6E476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7DB42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5F24F1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24.可再生项目档案的管理</w:t>
            </w:r>
          </w:p>
        </w:tc>
      </w:tr>
      <w:tr w14:paraId="5C3B3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F65C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2A9850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25.补贴电量双控</w:t>
            </w:r>
          </w:p>
        </w:tc>
      </w:tr>
      <w:tr w14:paraId="12B22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808A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47B4E4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26.补贴需求的统计</w:t>
            </w:r>
          </w:p>
        </w:tc>
      </w:tr>
      <w:tr w14:paraId="1B058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69470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4AE44D6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27.补贴资金的分配与转付</w:t>
            </w:r>
          </w:p>
        </w:tc>
      </w:tr>
      <w:tr w14:paraId="2C1E8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60D79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AC5797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1.严格禁止类、特别监管类项目投资决策审批</w:t>
            </w:r>
          </w:p>
        </w:tc>
      </w:tr>
      <w:tr w14:paraId="00F32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D6D4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79F0B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2.可研报告（估算）准确性、完整性审核控制</w:t>
            </w:r>
          </w:p>
        </w:tc>
      </w:tr>
      <w:tr w14:paraId="5C63F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4801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1A679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3.可研经济性评审、财务合规性审核控制</w:t>
            </w:r>
          </w:p>
        </w:tc>
      </w:tr>
      <w:tr w14:paraId="13AEC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7D8B7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2D531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4.前期费用列支范围、规模审核控制</w:t>
            </w:r>
          </w:p>
        </w:tc>
      </w:tr>
      <w:tr w14:paraId="3B196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208DD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7CFE052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5.长期挂账前期费用清理</w:t>
            </w:r>
          </w:p>
        </w:tc>
      </w:tr>
      <w:tr w14:paraId="4EF9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2D85D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DFD43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6.储备项目合规性、金额准确性的审批控制</w:t>
            </w:r>
          </w:p>
        </w:tc>
      </w:tr>
      <w:tr w14:paraId="378D5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DE559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D0C2B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7.概算审核控制</w:t>
            </w:r>
          </w:p>
        </w:tc>
      </w:tr>
      <w:tr w14:paraId="254AD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1D8B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5ED9B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8.工程计划与预算的规模控制</w:t>
            </w:r>
          </w:p>
        </w:tc>
      </w:tr>
      <w:tr w14:paraId="5235F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4731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48AF7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9.施工图预算控制</w:t>
            </w:r>
          </w:p>
        </w:tc>
      </w:tr>
      <w:tr w14:paraId="1B7E5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49F2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8E19D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10.施工合同合规性、时效性控制</w:t>
            </w:r>
          </w:p>
        </w:tc>
      </w:tr>
      <w:tr w14:paraId="12D4A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FF06E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392FE96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11.对系统内总包单位转分包行为控制</w:t>
            </w:r>
          </w:p>
        </w:tc>
      </w:tr>
      <w:tr w14:paraId="6BF11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BD42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85460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12.农民工工资总包代发控制</w:t>
            </w:r>
          </w:p>
        </w:tc>
      </w:tr>
      <w:tr w14:paraId="0A13F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56FD3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A1BA6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13.征地社会稳定风险评估合规性控制</w:t>
            </w:r>
          </w:p>
        </w:tc>
      </w:tr>
      <w:tr w14:paraId="65634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B412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9C6071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14.划拨用地合规性控制</w:t>
            </w:r>
          </w:p>
        </w:tc>
      </w:tr>
      <w:tr w14:paraId="2D0AF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5F524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56405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15.耕地占用税合规性控制</w:t>
            </w:r>
          </w:p>
        </w:tc>
      </w:tr>
      <w:tr w14:paraId="53454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F5500F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4A2A4D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16.城镇土地使用税免税合规性控制</w:t>
            </w:r>
          </w:p>
        </w:tc>
      </w:tr>
      <w:tr w14:paraId="1185A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35406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3E524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17.项目开工合规性审核</w:t>
            </w:r>
          </w:p>
        </w:tc>
      </w:tr>
      <w:tr w14:paraId="2F191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0D5A49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767F95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18.施工安全控制</w:t>
            </w:r>
          </w:p>
        </w:tc>
      </w:tr>
      <w:tr w14:paraId="468FA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1F6D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18C51E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19.施工质量控制</w:t>
            </w:r>
          </w:p>
        </w:tc>
      </w:tr>
      <w:tr w14:paraId="2C8D6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9724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048ED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20.项目施工环水保控制</w:t>
            </w:r>
          </w:p>
        </w:tc>
      </w:tr>
      <w:tr w14:paraId="4B5B0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64913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307BCC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21.设计变更与现场签证真实性审核控制</w:t>
            </w:r>
          </w:p>
        </w:tc>
      </w:tr>
      <w:tr w14:paraId="40745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B3744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2C09A4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22.物资现场到货与采购一致性控制</w:t>
            </w:r>
          </w:p>
        </w:tc>
      </w:tr>
      <w:tr w14:paraId="7E910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28A0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25D73CC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23.物资成本报账与现场实物到货一致性控制</w:t>
            </w:r>
          </w:p>
        </w:tc>
      </w:tr>
      <w:tr w14:paraId="370A5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F0E43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5354B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24.施工成本报账与现场进度一致性控制</w:t>
            </w:r>
          </w:p>
        </w:tc>
      </w:tr>
      <w:tr w14:paraId="2A1E2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379D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FB222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25.长期挂账在建工程清理</w:t>
            </w:r>
          </w:p>
        </w:tc>
      </w:tr>
      <w:tr w14:paraId="2498A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4A021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73F98BF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26.现场实际工程量与验收报告一致性控制</w:t>
            </w:r>
          </w:p>
        </w:tc>
      </w:tr>
      <w:tr w14:paraId="0E00B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87CD0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00B56B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27.竣工资产移交闭环控制</w:t>
            </w:r>
          </w:p>
        </w:tc>
      </w:tr>
      <w:tr w14:paraId="04403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BE5F77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C5D26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28.暂估转资节点刚性控制</w:t>
            </w:r>
          </w:p>
        </w:tc>
      </w:tr>
      <w:tr w14:paraId="561AA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08E31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8951F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29.已领未用物资退库控制</w:t>
            </w:r>
          </w:p>
        </w:tc>
      </w:tr>
      <w:tr w14:paraId="37184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9A27E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06C1E8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30.拆旧物资处置控制</w:t>
            </w:r>
          </w:p>
        </w:tc>
      </w:tr>
      <w:tr w14:paraId="44F97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3626A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2ABE71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31.项目竣工合规性管理</w:t>
            </w:r>
          </w:p>
        </w:tc>
      </w:tr>
      <w:tr w14:paraId="7191E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2F576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D85D52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32.房产税计税依据合规性控制</w:t>
            </w:r>
          </w:p>
        </w:tc>
      </w:tr>
      <w:tr w14:paraId="33108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5FCEE3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EA4FC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33.预留尾工时限与规模控制</w:t>
            </w:r>
          </w:p>
        </w:tc>
      </w:tr>
      <w:tr w14:paraId="296CE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D8518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E619F7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34.工程量真实性、一致性管控</w:t>
            </w:r>
          </w:p>
        </w:tc>
      </w:tr>
      <w:tr w14:paraId="2DBAD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C0BB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5F5488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35.合同计价的合规性控制</w:t>
            </w:r>
          </w:p>
        </w:tc>
      </w:tr>
      <w:tr w14:paraId="473AE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31492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CB0EF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36.项目结算时效管控</w:t>
            </w:r>
          </w:p>
        </w:tc>
      </w:tr>
      <w:tr w14:paraId="0B3EB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8AA7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32A104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37.工程质保金支付合规性控制</w:t>
            </w:r>
          </w:p>
        </w:tc>
      </w:tr>
      <w:tr w14:paraId="47FC8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B701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B063D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38.工程竣工决算报告编制时效性管控</w:t>
            </w:r>
          </w:p>
        </w:tc>
      </w:tr>
      <w:tr w14:paraId="65932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3DDC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35E527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39.工程竣工决算分级审核控制</w:t>
            </w:r>
          </w:p>
        </w:tc>
      </w:tr>
      <w:tr w14:paraId="46450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57C2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21CFDC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40.工程投后管理</w:t>
            </w:r>
          </w:p>
        </w:tc>
      </w:tr>
      <w:tr w14:paraId="1BDC0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663B6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FEF15D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41.档案管理</w:t>
            </w:r>
          </w:p>
        </w:tc>
      </w:tr>
      <w:tr w14:paraId="7575B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0C72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1B3833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1.被迁改资产价值控制</w:t>
            </w:r>
          </w:p>
        </w:tc>
      </w:tr>
      <w:tr w14:paraId="3E34B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1B24B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30ADFE5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2.电网功能适应性控制</w:t>
            </w:r>
          </w:p>
        </w:tc>
      </w:tr>
      <w:tr w14:paraId="6F2FB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2D242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45792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3.补偿金额与回收时间控制</w:t>
            </w:r>
          </w:p>
        </w:tc>
      </w:tr>
      <w:tr w14:paraId="70CF3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5DDDC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2031DDC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4.迁改业务类型的审核控制</w:t>
            </w:r>
          </w:p>
        </w:tc>
      </w:tr>
      <w:tr w14:paraId="2467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19CBA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2F50BF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5.拆旧资产归属控制</w:t>
            </w:r>
          </w:p>
        </w:tc>
      </w:tr>
      <w:tr w14:paraId="6C94F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FEE59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3F90EF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6.资产拆旧时点控制</w:t>
            </w:r>
          </w:p>
        </w:tc>
      </w:tr>
      <w:tr w14:paraId="4FD5A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82A4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6E07AD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7.农民工工资支付控制</w:t>
            </w:r>
          </w:p>
        </w:tc>
      </w:tr>
      <w:tr w14:paraId="61021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DB0F9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5F76C0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8.增值税风险控制</w:t>
            </w:r>
          </w:p>
        </w:tc>
      </w:tr>
      <w:tr w14:paraId="3D209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A9D5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10702BD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9.新建资产税金房产土地税缴纳控制</w:t>
            </w:r>
          </w:p>
        </w:tc>
      </w:tr>
      <w:tr w14:paraId="511CF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C2C7C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242254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10.新建资产功能性验证</w:t>
            </w:r>
          </w:p>
        </w:tc>
      </w:tr>
      <w:tr w14:paraId="296AC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5237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3A33648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11.新建资产价值确定</w:t>
            </w:r>
          </w:p>
        </w:tc>
      </w:tr>
      <w:tr w14:paraId="3B467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2559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4ABF51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12.技术鉴定控制</w:t>
            </w:r>
          </w:p>
        </w:tc>
      </w:tr>
      <w:tr w14:paraId="2513F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C4A5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FFBEC0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14.迁改资金清算控制</w:t>
            </w:r>
          </w:p>
        </w:tc>
      </w:tr>
      <w:tr w14:paraId="3026A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0758AF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5306F5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1.估算准确性、完整性审核控制</w:t>
            </w:r>
          </w:p>
        </w:tc>
      </w:tr>
      <w:tr w14:paraId="3C4A9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40EDE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91CEA7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2.项目储备经济性评审、财务合规性审核控制</w:t>
            </w:r>
          </w:p>
        </w:tc>
      </w:tr>
      <w:tr w14:paraId="7E703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A0E5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75FFE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3.配网项目储备入库和评审</w:t>
            </w:r>
          </w:p>
        </w:tc>
      </w:tr>
      <w:tr w14:paraId="177AD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7F8A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921AD9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4.配网项目立项规范性审核</w:t>
            </w:r>
          </w:p>
        </w:tc>
      </w:tr>
      <w:tr w14:paraId="1F562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AA5F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62FB9B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5.储备项目必要性、可行性、投资准确性的审批控制</w:t>
            </w:r>
          </w:p>
        </w:tc>
      </w:tr>
      <w:tr w14:paraId="5AF0B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90EE2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870142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6.项目概（预）算审核控制</w:t>
            </w:r>
          </w:p>
        </w:tc>
      </w:tr>
      <w:tr w14:paraId="477A1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F8021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79C530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7.工程预算与计划的规模控制</w:t>
            </w:r>
          </w:p>
        </w:tc>
      </w:tr>
      <w:tr w14:paraId="532CB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09A75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2057A7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8.招标采购合规及防舞弊控制</w:t>
            </w:r>
          </w:p>
        </w:tc>
      </w:tr>
      <w:tr w14:paraId="43E9B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A0188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520778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9.合同合规性、时效性控制</w:t>
            </w:r>
          </w:p>
        </w:tc>
      </w:tr>
      <w:tr w14:paraId="304AA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ED5C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6B6DB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10.合同签订及审核</w:t>
            </w:r>
          </w:p>
        </w:tc>
      </w:tr>
      <w:tr w14:paraId="2A259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961A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372433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11.对系统内总包单位转分包行为控制</w:t>
            </w:r>
          </w:p>
        </w:tc>
      </w:tr>
      <w:tr w14:paraId="73F08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F539B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13063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12.农民工工资总包代发控制</w:t>
            </w:r>
          </w:p>
        </w:tc>
      </w:tr>
      <w:tr w14:paraId="566BA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23337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085D7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13.物资现场到货与采购一致性控制</w:t>
            </w:r>
          </w:p>
        </w:tc>
      </w:tr>
      <w:tr w14:paraId="07777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9FCA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3FFA92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14.施工方案评审控制</w:t>
            </w:r>
          </w:p>
        </w:tc>
      </w:tr>
      <w:tr w14:paraId="5A42F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FED954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E4D91F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15.配网项目工程结算审计</w:t>
            </w:r>
          </w:p>
        </w:tc>
      </w:tr>
      <w:tr w14:paraId="5AFB7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3F01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7DD4EB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16.配网项目开工报告和进度确认</w:t>
            </w:r>
          </w:p>
        </w:tc>
      </w:tr>
      <w:tr w14:paraId="023B6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00BCB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583F8A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17.配网项目监理人员履职控制</w:t>
            </w:r>
          </w:p>
        </w:tc>
      </w:tr>
      <w:tr w14:paraId="61E1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350B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9542D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18.配网项目竣工验收及结算审计</w:t>
            </w:r>
          </w:p>
        </w:tc>
      </w:tr>
      <w:tr w14:paraId="169E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389C5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5B9B4D7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19.配网项目建卡清册核对</w:t>
            </w:r>
          </w:p>
        </w:tc>
      </w:tr>
      <w:tr w14:paraId="300D6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82C83C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DFEA4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20.配网项目暂估转资流程提交</w:t>
            </w:r>
          </w:p>
        </w:tc>
      </w:tr>
      <w:tr w14:paraId="76966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F14F5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23D076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21.已领未用物资退库控制</w:t>
            </w:r>
          </w:p>
        </w:tc>
      </w:tr>
      <w:tr w14:paraId="70C44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3F8304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1A640A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22.拆旧计划执行和物资处置控制</w:t>
            </w:r>
          </w:p>
        </w:tc>
      </w:tr>
      <w:tr w14:paraId="5DFEC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446B4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08D48F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23.配网项目结算报账</w:t>
            </w:r>
          </w:p>
        </w:tc>
      </w:tr>
      <w:tr w14:paraId="5FE84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6B86C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90B85A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24.工程质保金支付合规性控制</w:t>
            </w:r>
          </w:p>
        </w:tc>
      </w:tr>
      <w:tr w14:paraId="332CA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8BA53B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F16A6C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25.工程竣工决算报告编制时效性管控</w:t>
            </w:r>
          </w:p>
        </w:tc>
      </w:tr>
      <w:tr w14:paraId="1A027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0AF7D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4A1C98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1.设备验收盘点与转资新增管控</w:t>
            </w:r>
          </w:p>
        </w:tc>
      </w:tr>
      <w:tr w14:paraId="607E8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ADA3A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51E93E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2.委托运维资产新增设备台账信息维护与资产卡片创建</w:t>
            </w:r>
          </w:p>
        </w:tc>
      </w:tr>
      <w:tr w14:paraId="135C6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F842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75DB9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3.接收资产审核</w:t>
            </w:r>
          </w:p>
        </w:tc>
      </w:tr>
      <w:tr w14:paraId="52165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D10A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6CC2D09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4.用户资产卡片创建</w:t>
            </w:r>
          </w:p>
        </w:tc>
      </w:tr>
      <w:tr w14:paraId="36BA7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63E8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1D2C93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5.资产调拨办理</w:t>
            </w:r>
          </w:p>
        </w:tc>
      </w:tr>
      <w:tr w14:paraId="3BC7B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7B3399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36E3E32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6.资产权属变更</w:t>
            </w:r>
          </w:p>
        </w:tc>
      </w:tr>
      <w:tr w14:paraId="1B7D1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8B7FC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7769EF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7.设备资产盘点与处置</w:t>
            </w:r>
          </w:p>
        </w:tc>
      </w:tr>
      <w:tr w14:paraId="7A1D0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9B88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D98D20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8.修理项目立项审核</w:t>
            </w:r>
          </w:p>
        </w:tc>
      </w:tr>
      <w:tr w14:paraId="3F120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DB05B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631CF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9.设备资产备品维保与消纳管理</w:t>
            </w:r>
          </w:p>
        </w:tc>
      </w:tr>
      <w:tr w14:paraId="07E5A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EF42CF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7830C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10.设备资产保险报案与索赔</w:t>
            </w:r>
          </w:p>
        </w:tc>
      </w:tr>
      <w:tr w14:paraId="3A8F8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B235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50050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11.退役设备资产技术鉴定</w:t>
            </w:r>
          </w:p>
        </w:tc>
      </w:tr>
      <w:tr w14:paraId="792C7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941DF4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901890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12.退役设备资产拆除与足额回收管控</w:t>
            </w:r>
          </w:p>
        </w:tc>
      </w:tr>
      <w:tr w14:paraId="03264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D774D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349BC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13.设备资产报废流程审批办理</w:t>
            </w:r>
          </w:p>
        </w:tc>
      </w:tr>
      <w:tr w14:paraId="719B6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2CB85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FE7C59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14.资产调拨手续办理</w:t>
            </w:r>
          </w:p>
        </w:tc>
      </w:tr>
      <w:tr w14:paraId="3B2BD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A0EC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3CEA6D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15.委托运维资产技术鉴定及审批手续办理</w:t>
            </w:r>
          </w:p>
        </w:tc>
      </w:tr>
      <w:tr w14:paraId="0633D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968AD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16D53E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16.委托运维资产房产土地税金申报缴纳</w:t>
            </w:r>
          </w:p>
        </w:tc>
      </w:tr>
      <w:tr w14:paraId="50226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F774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5D7D64F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17.设备资产报废决策程序</w:t>
            </w:r>
          </w:p>
        </w:tc>
      </w:tr>
      <w:tr w14:paraId="00CBB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4D604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F4D6F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1.需求计划优先利库</w:t>
            </w:r>
          </w:p>
        </w:tc>
      </w:tr>
      <w:tr w14:paraId="4105F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4734A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AE3AF0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2.采购计划与项目需求匹配</w:t>
            </w:r>
          </w:p>
        </w:tc>
      </w:tr>
      <w:tr w14:paraId="10A22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69CB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87248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3.招标采购合规控制</w:t>
            </w:r>
          </w:p>
        </w:tc>
      </w:tr>
      <w:tr w14:paraId="3AAF7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5B71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3ED2C3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4.应急采购规范性及合理性控制</w:t>
            </w:r>
          </w:p>
        </w:tc>
      </w:tr>
      <w:tr w14:paraId="34F49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7E54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8F727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5.供应商履约风险控制</w:t>
            </w:r>
          </w:p>
        </w:tc>
      </w:tr>
      <w:tr w14:paraId="2B860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9D4F4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834A5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6.合同关键条款控制</w:t>
            </w:r>
          </w:p>
        </w:tc>
      </w:tr>
      <w:tr w14:paraId="404CD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324E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BA08D9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7.合同变更合理性控制</w:t>
            </w:r>
          </w:p>
        </w:tc>
      </w:tr>
      <w:tr w14:paraId="6C807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D34E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3029B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8.履约保险（保函）有效性控制</w:t>
            </w:r>
          </w:p>
        </w:tc>
      </w:tr>
      <w:tr w14:paraId="5C55B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4B782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256E9FF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9.物资结算真实性与进度准确性控制</w:t>
            </w:r>
          </w:p>
        </w:tc>
      </w:tr>
      <w:tr w14:paraId="6B168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E3C87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391D8B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10.协议执行规范性控制</w:t>
            </w:r>
          </w:p>
        </w:tc>
      </w:tr>
      <w:tr w14:paraId="3ECBB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973A0A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BB6FE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11.应付清理及时性控制</w:t>
            </w:r>
          </w:p>
        </w:tc>
      </w:tr>
      <w:tr w14:paraId="2160E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C9C4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6B8C3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13.集货商履约控制</w:t>
            </w:r>
          </w:p>
        </w:tc>
      </w:tr>
      <w:tr w14:paraId="51246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47A3D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47F9AD9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15.电商采购物资到货验收控制</w:t>
            </w:r>
          </w:p>
        </w:tc>
      </w:tr>
      <w:tr w14:paraId="242F2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2A4FD8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F3843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16.物资到货验收一致性控制</w:t>
            </w:r>
          </w:p>
        </w:tc>
      </w:tr>
      <w:tr w14:paraId="216CB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FDCB7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049F9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17.物资出库真实性控制</w:t>
            </w:r>
          </w:p>
        </w:tc>
      </w:tr>
      <w:tr w14:paraId="57BF4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77EB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F9327A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18.直发现场物资使用规范性控制</w:t>
            </w:r>
            <w:r>
              <w:rPr>
                <w:rFonts w:hint="default" w:ascii="方正仿宋_GBK" w:hAnsi="等线" w:eastAsia="方正仿宋_GBK" w:cs="宋体"/>
                <w:color w:val="EE0000"/>
                <w:kern w:val="0"/>
                <w:sz w:val="22"/>
                <w:szCs w:val="22"/>
                <w:lang w:val="en-US" w:eastAsia="zh-CN" w:bidi="ar"/>
                <w:woUserID w:val="6"/>
              </w:rPr>
              <w:br w:type="textWrapping"/>
            </w:r>
            <w:r>
              <w:rPr>
                <w:rFonts w:hint="default" w:ascii="方正仿宋_GBK" w:hAnsi="方正仿宋_GBK" w:eastAsia="方正仿宋_GBK" w:cs="方正仿宋_GBK"/>
                <w:color w:val="EE0000"/>
                <w:kern w:val="0"/>
                <w:sz w:val="22"/>
                <w:szCs w:val="22"/>
                <w:lang w:val="en-US" w:eastAsia="zh-CN" w:bidi="ar"/>
                <w:woUserID w:val="6"/>
              </w:rPr>
              <w:t>（特高压工程物资管理参照特高压矩阵执行）</w:t>
            </w:r>
          </w:p>
        </w:tc>
      </w:tr>
      <w:tr w14:paraId="21206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7192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16C8F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19.寄存物资出库一致性审核</w:t>
            </w:r>
          </w:p>
        </w:tc>
      </w:tr>
      <w:tr w14:paraId="13E3B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A80F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3A19E6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20.结余物资退库控制</w:t>
            </w:r>
          </w:p>
        </w:tc>
      </w:tr>
      <w:tr w14:paraId="0D6CD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DFB1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C63399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21.专业仓设置及审批控制</w:t>
            </w:r>
          </w:p>
        </w:tc>
      </w:tr>
      <w:tr w14:paraId="7CB17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A30B9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61CDBCD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22.物资入仓准确性控制</w:t>
            </w:r>
          </w:p>
        </w:tc>
      </w:tr>
      <w:tr w14:paraId="0008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3B6A7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C11A97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23.物资出仓准确性控制</w:t>
            </w:r>
          </w:p>
        </w:tc>
      </w:tr>
      <w:tr w14:paraId="222F9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21D0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343B60C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24.物资盘点准确性控制</w:t>
            </w:r>
          </w:p>
        </w:tc>
      </w:tr>
      <w:tr w14:paraId="1FF59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756D3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472113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25.利库及时性控制</w:t>
            </w:r>
          </w:p>
        </w:tc>
      </w:tr>
      <w:tr w14:paraId="5CFC7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1F3E3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246CE9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26.拆旧物资退役控制</w:t>
            </w:r>
          </w:p>
        </w:tc>
      </w:tr>
      <w:tr w14:paraId="38F06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D4D92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3A73E77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27.销售回款及物资出库准确性控制</w:t>
            </w:r>
          </w:p>
        </w:tc>
      </w:tr>
      <w:tr w14:paraId="719C3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89A09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12853C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28.采购计划与项目需求匹配</w:t>
            </w:r>
          </w:p>
        </w:tc>
      </w:tr>
      <w:tr w14:paraId="03CE3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E243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797C5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29.招标采购合规控制</w:t>
            </w:r>
          </w:p>
        </w:tc>
      </w:tr>
      <w:tr w14:paraId="4D9AE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6D73F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29149F1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30.服务商履约风险控制</w:t>
            </w:r>
          </w:p>
        </w:tc>
      </w:tr>
      <w:tr w14:paraId="48305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369F83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A0D00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31.合同关键条款控制</w:t>
            </w:r>
          </w:p>
        </w:tc>
      </w:tr>
      <w:tr w14:paraId="23A47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BD1A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30A5DB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32.合同变更合理性控制</w:t>
            </w:r>
          </w:p>
        </w:tc>
      </w:tr>
      <w:tr w14:paraId="1B9A3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68273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6F4D515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33.服务结算真实性与进度准确性控制</w:t>
            </w:r>
          </w:p>
        </w:tc>
      </w:tr>
      <w:tr w14:paraId="5FB11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2299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6B566B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34.应付清理及时性控制</w:t>
            </w:r>
          </w:p>
        </w:tc>
      </w:tr>
      <w:tr w14:paraId="24C9D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A4994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4C15D83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1.储备立项的程序控制</w:t>
            </w:r>
          </w:p>
        </w:tc>
      </w:tr>
      <w:tr w14:paraId="3108F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65B13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3D2C0E6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2.计划预算安排合规性</w:t>
            </w:r>
          </w:p>
        </w:tc>
      </w:tr>
      <w:tr w14:paraId="18CF3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2F76E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096ED2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3.入账成本准确性</w:t>
            </w:r>
          </w:p>
        </w:tc>
      </w:tr>
      <w:tr w14:paraId="19EC4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BC7D6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7CE4E5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4.专业分包比例合规性</w:t>
            </w:r>
          </w:p>
        </w:tc>
      </w:tr>
      <w:tr w14:paraId="65B67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EBE7D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1844FB1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5.资产信息真实性</w:t>
            </w:r>
          </w:p>
        </w:tc>
      </w:tr>
      <w:tr w14:paraId="7339B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2ED19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4DBDAE1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6.项目验收质量</w:t>
            </w:r>
          </w:p>
        </w:tc>
      </w:tr>
      <w:tr w14:paraId="3B978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E9FC2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5411B7D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7.项目转资合规性</w:t>
            </w:r>
          </w:p>
        </w:tc>
      </w:tr>
      <w:tr w14:paraId="0A633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DA3A0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5F5AC3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8.储备立项的程序</w:t>
            </w:r>
          </w:p>
        </w:tc>
      </w:tr>
      <w:tr w14:paraId="66928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7DFF0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47D077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9.计划调整及时性</w:t>
            </w:r>
          </w:p>
        </w:tc>
      </w:tr>
      <w:tr w14:paraId="57442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F17F56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5A2EED2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10.入账成本准确性</w:t>
            </w:r>
          </w:p>
        </w:tc>
      </w:tr>
      <w:tr w14:paraId="485F0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FB58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77EF8A6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11.研发项目加计扣除合规性</w:t>
            </w:r>
          </w:p>
        </w:tc>
      </w:tr>
      <w:tr w14:paraId="456B1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5884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1ACDAF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12.研发费用核算与分摊准确性</w:t>
            </w:r>
          </w:p>
        </w:tc>
      </w:tr>
      <w:tr w14:paraId="317A3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37EBE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36304D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13.内部受托研发项目三方信息一致性控制</w:t>
            </w:r>
          </w:p>
        </w:tc>
      </w:tr>
      <w:tr w14:paraId="21A0A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E6926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024EA2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14.项目验收质量</w:t>
            </w:r>
          </w:p>
        </w:tc>
      </w:tr>
      <w:tr w14:paraId="528F0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8CC97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74F223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15.科研成果权属保护有效性</w:t>
            </w:r>
          </w:p>
        </w:tc>
      </w:tr>
      <w:tr w14:paraId="38093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F6A573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3D2A43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1.员工信息管理</w:t>
            </w:r>
          </w:p>
        </w:tc>
      </w:tr>
      <w:tr w14:paraId="204FB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E7B5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01BD7F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2.工资总额计划管理</w:t>
            </w:r>
          </w:p>
        </w:tc>
      </w:tr>
      <w:tr w14:paraId="6F226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EEFF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555AC8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3.工资明细管理</w:t>
            </w:r>
          </w:p>
        </w:tc>
      </w:tr>
      <w:tr w14:paraId="65100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02828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46C25A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4.员工用工管理</w:t>
            </w:r>
          </w:p>
        </w:tc>
      </w:tr>
      <w:tr w14:paraId="658C6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48E8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76E039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5.工资发放</w:t>
            </w:r>
          </w:p>
        </w:tc>
      </w:tr>
      <w:tr w14:paraId="1160F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3BE9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74EBDC1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6.社保公积金计提缴纳</w:t>
            </w:r>
          </w:p>
        </w:tc>
      </w:tr>
      <w:tr w14:paraId="4CFD3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E39E6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1CA9A1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7.企业年金及补充医疗保险拨付运作</w:t>
            </w:r>
          </w:p>
        </w:tc>
      </w:tr>
      <w:tr w14:paraId="5BE33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EE089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284C7C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8.食堂经费使用</w:t>
            </w:r>
          </w:p>
        </w:tc>
      </w:tr>
      <w:tr w14:paraId="68B14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E8E3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4AD5FEB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9.职工疗养组织</w:t>
            </w:r>
          </w:p>
        </w:tc>
      </w:tr>
      <w:tr w14:paraId="657A2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D7AE67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60D0AB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10.职工体检费使用</w:t>
            </w:r>
          </w:p>
        </w:tc>
      </w:tr>
      <w:tr w14:paraId="3970E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A0ABB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1755266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11.其他福利费使用</w:t>
            </w:r>
          </w:p>
        </w:tc>
      </w:tr>
      <w:tr w14:paraId="69A1D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86E90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291033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12.工会经费计提拨缴</w:t>
            </w:r>
          </w:p>
        </w:tc>
      </w:tr>
      <w:tr w14:paraId="45BBF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53C2A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7C47C7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13.职工教育经费列支</w:t>
            </w:r>
          </w:p>
        </w:tc>
      </w:tr>
      <w:tr w14:paraId="3F1E6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FB38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00F34DF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14.食材价格管控</w:t>
            </w:r>
          </w:p>
        </w:tc>
      </w:tr>
      <w:tr w14:paraId="5FE9D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6F3E8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50B7F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1.出差申请发起</w:t>
            </w:r>
          </w:p>
        </w:tc>
      </w:tr>
      <w:tr w14:paraId="3C5C6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CE4E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10176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2.出差申请审批</w:t>
            </w:r>
          </w:p>
        </w:tc>
      </w:tr>
      <w:tr w14:paraId="58D2C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79B6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980738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3.出差申请流程控制</w:t>
            </w:r>
          </w:p>
        </w:tc>
      </w:tr>
      <w:tr w14:paraId="6B190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33F601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1C422A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5.单体酒店上架及价格定价管控</w:t>
            </w:r>
          </w:p>
        </w:tc>
      </w:tr>
      <w:tr w14:paraId="6FCB0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AE1AD0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C920A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6.酒店预订</w:t>
            </w:r>
          </w:p>
        </w:tc>
      </w:tr>
      <w:tr w14:paraId="7E1EA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955A3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E85313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7.差旅标准执行</w:t>
            </w:r>
          </w:p>
        </w:tc>
      </w:tr>
      <w:tr w14:paraId="20E3B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2A9C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563E7A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8.差旅报销合规性控制</w:t>
            </w:r>
          </w:p>
        </w:tc>
      </w:tr>
      <w:tr w14:paraId="39AE3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6A5F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1F50D1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9.自付单据审核</w:t>
            </w:r>
          </w:p>
        </w:tc>
      </w:tr>
      <w:tr w14:paraId="40FAD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8ACE2F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05071B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10.报销事项合规性控制</w:t>
            </w:r>
          </w:p>
        </w:tc>
      </w:tr>
      <w:tr w14:paraId="75C35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DA6BD5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7AEC61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11.报销发票审核</w:t>
            </w:r>
          </w:p>
        </w:tc>
      </w:tr>
      <w:tr w14:paraId="5FBD3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8BFD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EA970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12.公务接待范围、执行制度、费用报销</w:t>
            </w:r>
          </w:p>
        </w:tc>
      </w:tr>
      <w:tr w14:paraId="32F7B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A54C8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79E82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13.公务车辆单车核算管理</w:t>
            </w:r>
          </w:p>
        </w:tc>
      </w:tr>
      <w:tr w14:paraId="0E33D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3E1DB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50F18F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14.因公出国（境）经费使用</w:t>
            </w:r>
          </w:p>
        </w:tc>
      </w:tr>
      <w:tr w14:paraId="04254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464B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BE309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15.会议规模、费用报销</w:t>
            </w:r>
          </w:p>
        </w:tc>
      </w:tr>
      <w:tr w14:paraId="3CB85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657F1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048C2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16.办公费使用</w:t>
            </w:r>
          </w:p>
        </w:tc>
      </w:tr>
      <w:tr w14:paraId="17C5E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B2C1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04E9F7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17.办公用品采购、发放</w:t>
            </w:r>
          </w:p>
        </w:tc>
      </w:tr>
      <w:tr w14:paraId="6BA21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2D0E9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5D2817D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18.党组织工作经费报销</w:t>
            </w:r>
          </w:p>
        </w:tc>
      </w:tr>
      <w:tr w14:paraId="4127A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FCD61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3758A5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19.安全费报销</w:t>
            </w:r>
          </w:p>
        </w:tc>
      </w:tr>
      <w:tr w14:paraId="0D452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3D0CB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8D6551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20.劳动保护费报销</w:t>
            </w:r>
          </w:p>
        </w:tc>
      </w:tr>
      <w:tr w14:paraId="6FAF1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52110C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79D05B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21.现场青苗赔偿类型、数量的确定</w:t>
            </w:r>
          </w:p>
        </w:tc>
      </w:tr>
      <w:tr w14:paraId="4EC04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F8D01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60C110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22.青苗赔偿支付对象的确定</w:t>
            </w:r>
          </w:p>
        </w:tc>
      </w:tr>
      <w:tr w14:paraId="33059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D931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9134C2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23.资金支付管理</w:t>
            </w:r>
          </w:p>
        </w:tc>
      </w:tr>
      <w:tr w14:paraId="0DA6C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97FA4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B9F7A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24.软科学课题经费报销</w:t>
            </w:r>
          </w:p>
        </w:tc>
      </w:tr>
      <w:tr w14:paraId="038AE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8819A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C6AEF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25.车辆油料费用申请</w:t>
            </w:r>
          </w:p>
        </w:tc>
      </w:tr>
      <w:tr w14:paraId="216B6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0695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33B74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26.车辆油料费用报销</w:t>
            </w:r>
          </w:p>
        </w:tc>
      </w:tr>
      <w:tr w14:paraId="46CDA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B244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1E99AF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27.车辆油耗合规性控制</w:t>
            </w:r>
          </w:p>
        </w:tc>
      </w:tr>
      <w:tr w14:paraId="66E2B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3866E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B4EF0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28.车辆维修保养费用申请</w:t>
            </w:r>
          </w:p>
        </w:tc>
      </w:tr>
      <w:tr w14:paraId="27237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0C321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BAD57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29.车辆维修保养费用报销</w:t>
            </w:r>
          </w:p>
        </w:tc>
      </w:tr>
      <w:tr w14:paraId="33371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C3951B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B2D48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30.车辆维修保养费用合规性控制</w:t>
            </w:r>
          </w:p>
        </w:tc>
      </w:tr>
      <w:tr w14:paraId="41F35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0A504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CAD82C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1.会计主体完整性管控</w:t>
            </w:r>
          </w:p>
        </w:tc>
      </w:tr>
      <w:tr w14:paraId="5439C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BCB3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3788E8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2.业务完整性管控</w:t>
            </w:r>
          </w:p>
        </w:tc>
      </w:tr>
      <w:tr w14:paraId="43E20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8CC6C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166FD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6.会计政策和会计估计执行管控</w:t>
            </w:r>
          </w:p>
        </w:tc>
      </w:tr>
      <w:tr w14:paraId="7C0DB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4B9D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EECE44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7.会计政策和会计估计变更审批</w:t>
            </w:r>
          </w:p>
        </w:tc>
      </w:tr>
      <w:tr w14:paraId="13A42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555439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0DC7E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8.会计不相容岗位管控</w:t>
            </w:r>
          </w:p>
        </w:tc>
      </w:tr>
      <w:tr w14:paraId="7A71F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BD3B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04831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9.会计岗位交接管控</w:t>
            </w:r>
          </w:p>
        </w:tc>
      </w:tr>
      <w:tr w14:paraId="281DE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AD982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9D3BC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10.银行账户合规开立控制</w:t>
            </w:r>
          </w:p>
        </w:tc>
      </w:tr>
      <w:tr w14:paraId="5DB9D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779200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0EF63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11.银行账户办理监控控制</w:t>
            </w:r>
          </w:p>
        </w:tc>
      </w:tr>
      <w:tr w14:paraId="499FB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F6BC0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CDCD0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12.商户号合规开立控制</w:t>
            </w:r>
          </w:p>
        </w:tc>
      </w:tr>
      <w:tr w14:paraId="42F12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1AD18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A7F5B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13.商户号办理监控控制</w:t>
            </w:r>
          </w:p>
        </w:tc>
      </w:tr>
      <w:tr w14:paraId="2333B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71E5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43431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14.数字钱包合规开立控制</w:t>
            </w:r>
          </w:p>
        </w:tc>
      </w:tr>
      <w:tr w14:paraId="08F34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F505B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6CD67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15.数字钱包监控控制</w:t>
            </w:r>
          </w:p>
        </w:tc>
      </w:tr>
      <w:tr w14:paraId="292E2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E10D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FF771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16.银行账户变更及时性、必要性控制</w:t>
            </w:r>
          </w:p>
        </w:tc>
      </w:tr>
      <w:tr w14:paraId="3C3BC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A006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775F1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17.商户号变更及时性、必要性控制</w:t>
            </w:r>
          </w:p>
        </w:tc>
      </w:tr>
      <w:tr w14:paraId="43135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DC21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024CF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18.数字钱包变更及时性、必要性控制</w:t>
            </w:r>
          </w:p>
        </w:tc>
      </w:tr>
      <w:tr w14:paraId="105F9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8DCD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8023CD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19.银行账户注销及时性、规范性控制</w:t>
            </w:r>
          </w:p>
        </w:tc>
      </w:tr>
      <w:tr w14:paraId="4E1A7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C62B1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72CB0D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20.商户号注销及时性、规范性控制</w:t>
            </w:r>
          </w:p>
        </w:tc>
      </w:tr>
      <w:tr w14:paraId="2E602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5A3D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BE104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21.数字钱包注销及时性、规范性控制</w:t>
            </w:r>
          </w:p>
        </w:tc>
      </w:tr>
      <w:tr w14:paraId="4A67D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46BCF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A4827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22.账户完整性管控</w:t>
            </w:r>
          </w:p>
        </w:tc>
      </w:tr>
      <w:tr w14:paraId="2A8F1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773B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F9A91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24.预算决策程序审核</w:t>
            </w:r>
          </w:p>
        </w:tc>
      </w:tr>
      <w:tr w14:paraId="71D72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8E43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3CAE39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25.资源配置精准性管控</w:t>
            </w:r>
          </w:p>
        </w:tc>
      </w:tr>
      <w:tr w14:paraId="7E3FE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FF133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69A664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26.预算执行情况分析</w:t>
            </w:r>
          </w:p>
        </w:tc>
      </w:tr>
      <w:tr w14:paraId="7FE70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CEB82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0554DC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27.各会计科目、项目预算系统编制及控制</w:t>
            </w:r>
          </w:p>
        </w:tc>
      </w:tr>
      <w:tr w14:paraId="6F2FC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C24276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D91F3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28.重点单项费用预算编制及控制</w:t>
            </w:r>
          </w:p>
        </w:tc>
      </w:tr>
      <w:tr w14:paraId="15173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6511F6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A85EB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29.项目可研经济性、财务合规性检查</w:t>
            </w:r>
          </w:p>
        </w:tc>
      </w:tr>
      <w:tr w14:paraId="4CE2E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9568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955E6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30.项目预算执行控制</w:t>
            </w:r>
          </w:p>
        </w:tc>
      </w:tr>
      <w:tr w14:paraId="61490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69E9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C583DC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31.预算编制与输配电成本一致性审核</w:t>
            </w:r>
          </w:p>
        </w:tc>
      </w:tr>
      <w:tr w14:paraId="75DCC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39E00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3CCECE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32.售电收入管控</w:t>
            </w:r>
          </w:p>
        </w:tc>
      </w:tr>
      <w:tr w14:paraId="52384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EEBA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D978C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33.非电收入管控</w:t>
            </w:r>
          </w:p>
        </w:tc>
      </w:tr>
      <w:tr w14:paraId="1DF96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DB8A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CB9F6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34.成本真实性管控</w:t>
            </w:r>
          </w:p>
        </w:tc>
      </w:tr>
      <w:tr w14:paraId="6125F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F992A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D0C4EF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35.成本合规性、完整性管控</w:t>
            </w:r>
          </w:p>
        </w:tc>
      </w:tr>
      <w:tr w14:paraId="48E7A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11DD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165AEF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36.收入成本匹配性管控</w:t>
            </w:r>
          </w:p>
        </w:tc>
      </w:tr>
      <w:tr w14:paraId="7C902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879A4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6315F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37.往来挂账规范性管控</w:t>
            </w:r>
          </w:p>
        </w:tc>
      </w:tr>
      <w:tr w14:paraId="616FE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5867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A9178C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38.往来清账及时性管控</w:t>
            </w:r>
          </w:p>
        </w:tc>
      </w:tr>
      <w:tr w14:paraId="2E52E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3B7CC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8E127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39.往来对账规范性管控</w:t>
            </w:r>
          </w:p>
        </w:tc>
      </w:tr>
      <w:tr w14:paraId="33030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D741E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FB668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40.长期挂账款项管理</w:t>
            </w:r>
          </w:p>
        </w:tc>
      </w:tr>
      <w:tr w14:paraId="69FE4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F95E5C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72BDF2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41.坏账准备及往来款项处置管理</w:t>
            </w:r>
          </w:p>
        </w:tc>
      </w:tr>
      <w:tr w14:paraId="0C79D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8E23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BF5E4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42.税基溯源管理控制</w:t>
            </w:r>
          </w:p>
        </w:tc>
      </w:tr>
      <w:tr w14:paraId="0DD1F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B97DC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DDC00C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43.发票合规管理控制</w:t>
            </w:r>
          </w:p>
        </w:tc>
      </w:tr>
      <w:tr w14:paraId="31A55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E3D5E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9EBC7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44.合规纳税申报控制</w:t>
            </w:r>
          </w:p>
        </w:tc>
      </w:tr>
      <w:tr w14:paraId="678D2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00960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1B352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45.现金收费解缴控制</w:t>
            </w:r>
          </w:p>
        </w:tc>
      </w:tr>
      <w:tr w14:paraId="65F93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E9C4E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2C802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46.账户资金到账确认控制</w:t>
            </w:r>
          </w:p>
        </w:tc>
      </w:tr>
      <w:tr w14:paraId="22705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7FA8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31CF5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47.应收票据可靠性、合规性管控</w:t>
            </w:r>
          </w:p>
        </w:tc>
      </w:tr>
      <w:tr w14:paraId="1A87E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A211E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8CA8AA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48.资金支付审批权限控制</w:t>
            </w:r>
          </w:p>
        </w:tc>
      </w:tr>
      <w:tr w14:paraId="60C4D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DDF2E2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5815A0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49.传统结算事前审批控制</w:t>
            </w:r>
          </w:p>
        </w:tc>
      </w:tr>
      <w:tr w14:paraId="461AE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0947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2174F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50.付款结算合规性控制</w:t>
            </w:r>
          </w:p>
        </w:tc>
      </w:tr>
      <w:tr w14:paraId="39399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ACE06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6B9025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52.保函合规性控制</w:t>
            </w:r>
          </w:p>
        </w:tc>
      </w:tr>
      <w:tr w14:paraId="05D6A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D0CC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9ABE0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53.银企对账及时性、准确性控制</w:t>
            </w:r>
          </w:p>
        </w:tc>
      </w:tr>
      <w:tr w14:paraId="56B20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D0BC2D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097F0B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54.数字钱包“零余额”控制</w:t>
            </w:r>
          </w:p>
        </w:tc>
      </w:tr>
      <w:tr w14:paraId="754C8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B527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27347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57.密钥新增配置控制</w:t>
            </w:r>
          </w:p>
        </w:tc>
      </w:tr>
      <w:tr w14:paraId="70D21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C20E18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DBEE1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58.网银权限配置控制</w:t>
            </w:r>
          </w:p>
        </w:tc>
      </w:tr>
      <w:tr w14:paraId="63556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454A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96410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59.密钥变更合规性控制</w:t>
            </w:r>
          </w:p>
        </w:tc>
      </w:tr>
      <w:tr w14:paraId="340B9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9AD66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8003E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60.密钥注销合规性控制</w:t>
            </w:r>
          </w:p>
        </w:tc>
      </w:tr>
      <w:tr w14:paraId="786B7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3D2DA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2F02E3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61.密钥授权使用控制</w:t>
            </w:r>
          </w:p>
        </w:tc>
      </w:tr>
      <w:tr w14:paraId="5651F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23F5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11FAA8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62.密钥账实盘点一致性控制</w:t>
            </w:r>
          </w:p>
        </w:tc>
      </w:tr>
      <w:tr w14:paraId="20CFE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0102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E6597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63.密钥交接手续规范性控制</w:t>
            </w:r>
          </w:p>
        </w:tc>
      </w:tr>
      <w:tr w14:paraId="7C45A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D397C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78FE5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64.印鉴新增配置</w:t>
            </w:r>
          </w:p>
        </w:tc>
      </w:tr>
      <w:tr w14:paraId="57A74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82E07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63922E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65.印鉴变更合规性控制</w:t>
            </w:r>
          </w:p>
        </w:tc>
      </w:tr>
      <w:tr w14:paraId="73C4A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03EEE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2B9D95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66.印鉴注销合规性控制</w:t>
            </w:r>
          </w:p>
        </w:tc>
      </w:tr>
      <w:tr w14:paraId="6CCF3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4677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AC7E15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67.印鉴授权使用控制</w:t>
            </w:r>
          </w:p>
        </w:tc>
      </w:tr>
      <w:tr w14:paraId="6607E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6E738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F01E9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68.印鉴交接手续规范性控制</w:t>
            </w:r>
          </w:p>
        </w:tc>
      </w:tr>
      <w:tr w14:paraId="22F6C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408C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8BEFF0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74.关联交易协同管控</w:t>
            </w:r>
          </w:p>
        </w:tc>
      </w:tr>
      <w:tr w14:paraId="3D281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DD99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33272C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75.期末结账规范性管控</w:t>
            </w:r>
          </w:p>
        </w:tc>
      </w:tr>
      <w:tr w14:paraId="7E094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2A17E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87F18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76.银行账户余额准确性管控</w:t>
            </w:r>
          </w:p>
        </w:tc>
      </w:tr>
      <w:tr w14:paraId="72A42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3A2A3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9261F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77.资产账实一致性核查</w:t>
            </w:r>
          </w:p>
        </w:tc>
      </w:tr>
      <w:tr w14:paraId="59CD7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28E0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54721A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78.期初调整规范性管控</w:t>
            </w:r>
          </w:p>
        </w:tc>
      </w:tr>
      <w:tr w14:paraId="54D1F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92FC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B52B60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79.财务报告编报及报出</w:t>
            </w:r>
          </w:p>
        </w:tc>
      </w:tr>
      <w:tr w14:paraId="1BA92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204CC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3DD77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80.投入产出分析评价</w:t>
            </w:r>
          </w:p>
        </w:tc>
      </w:tr>
      <w:tr w14:paraId="7AB62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8BFA2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61B561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82.会计档案归档</w:t>
            </w:r>
          </w:p>
        </w:tc>
      </w:tr>
      <w:tr w14:paraId="1A479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ABFA8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A6668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83.无纸化存档管控</w:t>
            </w:r>
          </w:p>
        </w:tc>
      </w:tr>
      <w:tr w14:paraId="46A79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67675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F98DD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84.税务档案归档控制</w:t>
            </w:r>
          </w:p>
        </w:tc>
      </w:tr>
      <w:tr w14:paraId="05D42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BB3F7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5F8EC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86.资金归集合规性管控</w:t>
            </w:r>
          </w:p>
        </w:tc>
      </w:tr>
      <w:tr w14:paraId="2577C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5E1B1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13EFC4B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1.统一合同文本审查</w:t>
            </w:r>
          </w:p>
        </w:tc>
      </w:tr>
      <w:tr w14:paraId="6985A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5F077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4CFFCD7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2.合同对方当事人资信审查</w:t>
            </w:r>
          </w:p>
        </w:tc>
      </w:tr>
      <w:tr w14:paraId="362F2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A9CE2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6907430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3.合同关键信息一致性管控</w:t>
            </w:r>
          </w:p>
        </w:tc>
      </w:tr>
      <w:tr w14:paraId="24CA9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AB6F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26B328D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4.分包业务合同管控</w:t>
            </w:r>
          </w:p>
        </w:tc>
      </w:tr>
      <w:tr w14:paraId="49DEB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36B5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6B871CB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5.贸易业务合同管控</w:t>
            </w:r>
          </w:p>
        </w:tc>
      </w:tr>
      <w:tr w14:paraId="5F6CE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C1B07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F771B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6.合同会签流转管控</w:t>
            </w:r>
          </w:p>
        </w:tc>
      </w:tr>
      <w:tr w14:paraId="1C386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BB6D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29A0C8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7.合同签署授权管控</w:t>
            </w:r>
          </w:p>
        </w:tc>
      </w:tr>
      <w:tr w14:paraId="41E69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7053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010D886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8.数字化法治平台审定版本与线下盖章版本一致性审查</w:t>
            </w:r>
          </w:p>
        </w:tc>
      </w:tr>
      <w:tr w14:paraId="163D9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F2EB5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C0CA81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9.合同用印管控</w:t>
            </w:r>
          </w:p>
        </w:tc>
      </w:tr>
      <w:tr w14:paraId="56FE9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6DA3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9A85B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10.合同未签先履管控</w:t>
            </w:r>
          </w:p>
        </w:tc>
      </w:tr>
      <w:tr w14:paraId="491D0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77F45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6BF9C5C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11.框架合同履约管控</w:t>
            </w:r>
          </w:p>
        </w:tc>
      </w:tr>
      <w:tr w14:paraId="5B302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30867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3858BB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12.合同成果真实性管控</w:t>
            </w:r>
          </w:p>
        </w:tc>
      </w:tr>
      <w:tr w14:paraId="56D50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A742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4F0EA5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13.合同款项支付管控</w:t>
            </w:r>
          </w:p>
        </w:tc>
      </w:tr>
      <w:tr w14:paraId="3BB65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ACEE5D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C9694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14.合同变更或解除管控</w:t>
            </w:r>
          </w:p>
        </w:tc>
      </w:tr>
      <w:tr w14:paraId="2BBAC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95B72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特高压建设</w:t>
            </w:r>
          </w:p>
        </w:tc>
        <w:tc>
          <w:tcPr>
            <w:tcW w:w="3271" w:type="pct"/>
            <w:tcBorders>
              <w:top w:val="nil"/>
              <w:left w:val="nil"/>
              <w:bottom w:val="single" w:color="auto" w:sz="4" w:space="0"/>
              <w:right w:val="single" w:color="auto" w:sz="4" w:space="0"/>
            </w:tcBorders>
            <w:shd w:val="clear" w:color="auto" w:fill="FFFFFF"/>
            <w:noWrap/>
            <w:vAlign w:val="center"/>
          </w:tcPr>
          <w:p w14:paraId="61627B8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6.服务采购计划与项目需求匹配</w:t>
            </w:r>
          </w:p>
        </w:tc>
      </w:tr>
      <w:tr w14:paraId="09D84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7F601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特高压建设</w:t>
            </w:r>
          </w:p>
        </w:tc>
        <w:tc>
          <w:tcPr>
            <w:tcW w:w="3271" w:type="pct"/>
            <w:tcBorders>
              <w:top w:val="nil"/>
              <w:left w:val="nil"/>
              <w:bottom w:val="single" w:color="auto" w:sz="4" w:space="0"/>
              <w:right w:val="single" w:color="auto" w:sz="4" w:space="0"/>
            </w:tcBorders>
            <w:shd w:val="clear" w:color="auto" w:fill="FFFFFF"/>
            <w:noWrap/>
            <w:vAlign w:val="center"/>
          </w:tcPr>
          <w:p w14:paraId="1A940E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7.服务合同关键条款审核</w:t>
            </w:r>
          </w:p>
        </w:tc>
      </w:tr>
      <w:tr w14:paraId="396AD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B3481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特高压建设</w:t>
            </w:r>
          </w:p>
        </w:tc>
        <w:tc>
          <w:tcPr>
            <w:tcW w:w="3271" w:type="pct"/>
            <w:tcBorders>
              <w:top w:val="nil"/>
              <w:left w:val="nil"/>
              <w:bottom w:val="single" w:color="auto" w:sz="4" w:space="0"/>
              <w:right w:val="single" w:color="auto" w:sz="4" w:space="0"/>
            </w:tcBorders>
            <w:shd w:val="clear" w:color="auto" w:fill="FFFFFF"/>
            <w:noWrap/>
            <w:vAlign w:val="center"/>
          </w:tcPr>
          <w:p w14:paraId="7BA4D5A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13.服务类合同成本报账与服务进度、合同进度一致性审核</w:t>
            </w:r>
          </w:p>
        </w:tc>
      </w:tr>
      <w:tr w14:paraId="19ADD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D33B4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5D321DF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1.差旅标准执行及差旅规则管控</w:t>
            </w:r>
          </w:p>
        </w:tc>
      </w:tr>
      <w:tr w14:paraId="2E117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4E7A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CCE58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2.差旅业务功能配置控制</w:t>
            </w:r>
          </w:p>
        </w:tc>
      </w:tr>
      <w:tr w14:paraId="71F80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6E48E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E4DE9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3.资源在线预订规则控制</w:t>
            </w:r>
          </w:p>
        </w:tc>
      </w:tr>
      <w:tr w14:paraId="4B726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F720E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4B05F80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4.资源谈判及引入流程签约</w:t>
            </w:r>
          </w:p>
        </w:tc>
      </w:tr>
      <w:tr w14:paraId="0BC6B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2A817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0B5BC4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5.酒店资源入驻上架管控</w:t>
            </w:r>
          </w:p>
        </w:tc>
      </w:tr>
      <w:tr w14:paraId="7FA0D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CA07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C6F24D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9.商品价格管控</w:t>
            </w:r>
          </w:p>
        </w:tc>
      </w:tr>
      <w:tr w14:paraId="2B4FB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001844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18D4BB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11.到货验收及出入库管理</w:t>
            </w:r>
          </w:p>
        </w:tc>
      </w:tr>
      <w:tr w14:paraId="5ED03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2730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5EAF9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12.支付结算管理</w:t>
            </w:r>
          </w:p>
        </w:tc>
      </w:tr>
      <w:tr w14:paraId="450C7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CA0B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306783B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1.项目维护</w:t>
            </w:r>
          </w:p>
        </w:tc>
      </w:tr>
      <w:tr w14:paraId="084A9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EFFFE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72BAABD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2.成本测算</w:t>
            </w:r>
          </w:p>
        </w:tc>
      </w:tr>
      <w:tr w14:paraId="5B095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295EAD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78F1BB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3.合同审批</w:t>
            </w:r>
          </w:p>
        </w:tc>
      </w:tr>
      <w:tr w14:paraId="6B38D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6F2F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A7F1B1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4.履约管控</w:t>
            </w:r>
          </w:p>
        </w:tc>
      </w:tr>
      <w:tr w14:paraId="45629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75BD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06A4D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5.履约评价</w:t>
            </w:r>
          </w:p>
        </w:tc>
      </w:tr>
      <w:tr w14:paraId="68F1E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E55E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3240C54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6.付款结算</w:t>
            </w:r>
          </w:p>
        </w:tc>
      </w:tr>
      <w:tr w14:paraId="4AB74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E68C6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CCDC4C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7.代垫水电费</w:t>
            </w:r>
          </w:p>
        </w:tc>
      </w:tr>
      <w:tr w14:paraId="486C6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52F2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02A129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8.岗位设置</w:t>
            </w:r>
          </w:p>
        </w:tc>
      </w:tr>
      <w:tr w14:paraId="39275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C015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167EBA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9.供应商履约评价</w:t>
            </w:r>
          </w:p>
        </w:tc>
      </w:tr>
      <w:tr w14:paraId="7B646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F6B37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46846D7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10.到货验收</w:t>
            </w:r>
          </w:p>
        </w:tc>
      </w:tr>
      <w:tr w14:paraId="61CA6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CB369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B7388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11.领用出库</w:t>
            </w:r>
          </w:p>
        </w:tc>
      </w:tr>
      <w:tr w14:paraId="06614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4597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97312C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12.库存盘点</w:t>
            </w:r>
          </w:p>
        </w:tc>
      </w:tr>
      <w:tr w14:paraId="08609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0B74C1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004F26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13.出租定价</w:t>
            </w:r>
          </w:p>
        </w:tc>
      </w:tr>
      <w:tr w14:paraId="3D3C0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9735B9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BA2FF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14.出租审批</w:t>
            </w:r>
          </w:p>
        </w:tc>
      </w:tr>
      <w:tr w14:paraId="5F848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2C6D0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DD703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15.房产租赁合同签订</w:t>
            </w:r>
          </w:p>
        </w:tc>
      </w:tr>
      <w:tr w14:paraId="4E83F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25B7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41D4E5B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16.房屋到期收回</w:t>
            </w:r>
          </w:p>
        </w:tc>
      </w:tr>
      <w:tr w14:paraId="3075F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7CC6A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3685F7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17.税费计缴</w:t>
            </w:r>
          </w:p>
        </w:tc>
      </w:tr>
      <w:tr w14:paraId="5BB53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9FBF3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3BD94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18.租赁资产核算</w:t>
            </w:r>
          </w:p>
        </w:tc>
      </w:tr>
      <w:tr w14:paraId="2BBA2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7326C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E6739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1.运维问题、需求收集、汇总</w:t>
            </w:r>
          </w:p>
        </w:tc>
      </w:tr>
      <w:tr w14:paraId="1E5D2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5ABB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6F8651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2.项目必要性、经济性、技术方案合理性初步评审</w:t>
            </w:r>
          </w:p>
        </w:tc>
      </w:tr>
      <w:tr w14:paraId="5EF17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35B82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13B5A31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3.项目的必要性、经济性、技术方案合理性专业评审</w:t>
            </w:r>
          </w:p>
        </w:tc>
      </w:tr>
      <w:tr w14:paraId="78179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EBEA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8D7E3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4.项目储备审查</w:t>
            </w:r>
          </w:p>
        </w:tc>
      </w:tr>
      <w:tr w14:paraId="61D01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1295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7CD14D4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5.项目预算管控</w:t>
            </w:r>
          </w:p>
        </w:tc>
      </w:tr>
      <w:tr w14:paraId="5D206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8F69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48648D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6.项目服务采购</w:t>
            </w:r>
          </w:p>
        </w:tc>
      </w:tr>
      <w:tr w14:paraId="30D04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2316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2D8015F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7.供应商匹配</w:t>
            </w:r>
          </w:p>
        </w:tc>
      </w:tr>
      <w:tr w14:paraId="0C52C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C9403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573B7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8.项目合同起草、会签</w:t>
            </w:r>
          </w:p>
        </w:tc>
      </w:tr>
      <w:tr w14:paraId="288B0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09D2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71E0AD6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9.施工（设计）方案评审</w:t>
            </w:r>
          </w:p>
        </w:tc>
      </w:tr>
      <w:tr w14:paraId="70055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1BD4C8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3999BC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10.设计变更审批</w:t>
            </w:r>
          </w:p>
        </w:tc>
      </w:tr>
      <w:tr w14:paraId="0189D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AE4A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357CB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11.项目监理履职控制</w:t>
            </w:r>
          </w:p>
        </w:tc>
      </w:tr>
      <w:tr w14:paraId="59EA1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3F6CE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A5874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12.项目完工验收</w:t>
            </w:r>
          </w:p>
        </w:tc>
      </w:tr>
      <w:tr w14:paraId="76253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B4AC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12CE0A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13.项目验收评价</w:t>
            </w:r>
          </w:p>
        </w:tc>
      </w:tr>
      <w:tr w14:paraId="5C0B9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CE1B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774AA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14.物资采购申请审核</w:t>
            </w:r>
          </w:p>
        </w:tc>
      </w:tr>
      <w:tr w14:paraId="22F96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FCCF8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2F073D9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15.物资入账</w:t>
            </w:r>
          </w:p>
        </w:tc>
      </w:tr>
      <w:tr w14:paraId="164AE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7337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6061B7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16.物资现场到货验收</w:t>
            </w:r>
          </w:p>
        </w:tc>
      </w:tr>
      <w:tr w14:paraId="21CDA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4B2AD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AA44A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17.项目结算审核审计</w:t>
            </w:r>
          </w:p>
        </w:tc>
      </w:tr>
      <w:tr w14:paraId="70219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8277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0EE3F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18.项目合同签订</w:t>
            </w:r>
          </w:p>
        </w:tc>
      </w:tr>
      <w:tr w14:paraId="48AB2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A8609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B5D272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19.项目结算审核</w:t>
            </w:r>
          </w:p>
        </w:tc>
      </w:tr>
      <w:tr w14:paraId="747D1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074FFD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786CB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20.项目结算控制</w:t>
            </w:r>
          </w:p>
        </w:tc>
      </w:tr>
      <w:tr w14:paraId="658E4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B130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213422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21.项目成本报销</w:t>
            </w:r>
          </w:p>
        </w:tc>
      </w:tr>
      <w:tr w14:paraId="09FB4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218C0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7647F0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22.项目工程款支付</w:t>
            </w:r>
          </w:p>
        </w:tc>
      </w:tr>
      <w:tr w14:paraId="3D8FC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C789F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3C210BA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23.项目质保金支付</w:t>
            </w:r>
          </w:p>
        </w:tc>
      </w:tr>
      <w:tr w14:paraId="5A499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730D6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5C50AE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1.违章业务准确性审核</w:t>
            </w:r>
          </w:p>
        </w:tc>
      </w:tr>
      <w:tr w14:paraId="663B8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2EC6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389F40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2.风控系统信息录入</w:t>
            </w:r>
          </w:p>
        </w:tc>
      </w:tr>
      <w:tr w14:paraId="7BBBB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ABC60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11A92E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3.违章业务规范性审核</w:t>
            </w:r>
          </w:p>
        </w:tc>
      </w:tr>
      <w:tr w14:paraId="73DF2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4783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248025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4.通知被考核人节点管控</w:t>
            </w:r>
          </w:p>
        </w:tc>
      </w:tr>
      <w:tr w14:paraId="64980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8CB99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5BD07BD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5.资金回收节点管控</w:t>
            </w:r>
          </w:p>
        </w:tc>
      </w:tr>
      <w:tr w14:paraId="2A458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94A8B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304570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6.款项回收情况管控</w:t>
            </w:r>
          </w:p>
        </w:tc>
      </w:tr>
      <w:tr w14:paraId="7E711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CA16A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47A747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7.违章考核业务账务管控</w:t>
            </w:r>
          </w:p>
        </w:tc>
      </w:tr>
    </w:tbl>
    <w:p w14:paraId="7B6D5115">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woUserID w:val="6"/>
        </w:rPr>
      </w:pPr>
      <w:r>
        <w:rPr>
          <w:rFonts w:hint="eastAsia" w:ascii="华文仿宋" w:hAnsi="华文仿宋" w:eastAsia="华文仿宋" w:cs="华文仿宋"/>
          <w:color w:val="FF0000"/>
          <w:kern w:val="0"/>
          <w:sz w:val="32"/>
          <w:szCs w:val="32"/>
          <w:lang w:val="en-US" w:eastAsia="zh-CN" w:bidi="ar"/>
          <w:woUserID w:val="6"/>
        </w:rPr>
        <w:t xml:space="preserve"> </w:t>
      </w:r>
    </w:p>
    <w:p w14:paraId="692CB4F0">
      <w:pPr>
        <w:keepNext/>
        <w:keepLines/>
        <w:widowControl/>
        <w:numPr>
          <w:ilvl w:val="0"/>
          <w:numId w:val="2"/>
          <w:ins w:id="23" w:author="信仰" w:date="2026-10-12T21:04:35Z"/>
        </w:numPr>
        <w:suppressLineNumbers w:val="0"/>
        <w:snapToGrid w:val="0"/>
        <w:spacing w:before="0" w:beforeAutospacing="0" w:after="0" w:afterAutospacing="0" w:line="560" w:lineRule="exact"/>
        <w:ind w:left="0" w:right="0" w:firstLine="640"/>
        <w:jc w:val="both"/>
        <w:outlineLvl w:val="1"/>
        <w:rPr>
          <w:ins w:id="24" w:author="信仰" w:date="2026-10-12T21:04:15Z"/>
          <w:rFonts w:hint="eastAsia" w:ascii="华文楷体" w:hAnsi="华文楷体" w:eastAsia="华文楷体" w:cs="华文楷体"/>
          <w:b/>
          <w:bCs/>
          <w:color w:val="FF0000"/>
          <w:sz w:val="32"/>
          <w:szCs w:val="32"/>
          <w:lang w:val="en-US" w:bidi="ar"/>
          <w:rPrChange w:id="25" w:author="信仰" w:date="2026-10-12T21:04:35Z">
            <w:rPr>
              <w:ins w:id="26" w:author="信仰" w:date="2026-10-12T21:04:15Z"/>
              <w:rFonts w:hint="eastAsia" w:ascii="华文楷体" w:hAnsi="华文楷体" w:eastAsia="华文楷体" w:cs="华文楷体"/>
              <w:b/>
              <w:bCs/>
              <w:color w:val="FF0000"/>
              <w:sz w:val="32"/>
              <w:szCs w:val="32"/>
              <w:lang w:val="en-US" w:bidi="ar"/>
              <w:woUserID w:val="3"/>
            </w:rPr>
          </w:rPrChange>
          <w:woUserID w:val="6"/>
        </w:rPr>
        <w:pPrChange w:id="22" w:author="信仰" w:date="2026-10-12T21:04:35Z">
          <w:pPr>
            <w:keepNext/>
            <w:keepLines/>
            <w:widowControl/>
            <w:numPr>
              <w:ilvl w:val="0"/>
              <w:numId w:val="3"/>
            </w:numPr>
            <w:suppressLineNumbers w:val="0"/>
            <w:snapToGrid w:val="0"/>
            <w:spacing w:before="0" w:beforeAutospacing="0" w:after="0" w:afterAutospacing="0" w:line="560" w:lineRule="exact"/>
            <w:ind w:left="0" w:right="0" w:firstLine="640"/>
            <w:jc w:val="both"/>
            <w:outlineLvl w:val="1"/>
          </w:pPr>
        </w:pPrChange>
      </w:pPr>
      <w:ins w:id="27" w:author="信仰" w:date="2026-10-12T21:04:15Z">
        <w:r>
          <w:rPr>
            <w:rFonts w:hint="eastAsia" w:ascii="华文楷体" w:hAnsi="华文楷体" w:eastAsia="华文楷体" w:cs="华文楷体"/>
            <w:b/>
            <w:bCs/>
            <w:color w:val="FF0000"/>
            <w:kern w:val="2"/>
            <w:sz w:val="32"/>
            <w:szCs w:val="32"/>
            <w:lang w:val="en-US" w:eastAsia="zh-CN" w:bidi="ar"/>
            <w:rPrChange w:id="28" w:author="信仰" w:date="2026-10-12T21:04:35Z">
              <w:rPr>
                <w:rFonts w:hint="eastAsia" w:ascii="华文楷体" w:hAnsi="华文楷体" w:eastAsia="华文楷体" w:cs="华文楷体"/>
                <w:b/>
                <w:bCs/>
                <w:color w:val="FF0000"/>
                <w:kern w:val="2"/>
                <w:sz w:val="32"/>
                <w:szCs w:val="32"/>
                <w:lang w:val="en-US" w:eastAsia="zh-CN" w:bidi="ar"/>
                <w:woUserID w:val="3"/>
              </w:rPr>
            </w:rPrChange>
            <w:woUserID w:val="6"/>
          </w:rPr>
          <w:t>矩阵中责任主体与岗位内控责任清单一致性审核</w:t>
        </w:r>
      </w:ins>
    </w:p>
    <w:p w14:paraId="449714AF">
      <w:pPr>
        <w:keepNext w:val="0"/>
        <w:keepLines w:val="0"/>
        <w:widowControl/>
        <w:suppressLineNumbers w:val="0"/>
        <w:spacing w:before="0" w:beforeAutospacing="0" w:after="0" w:afterAutospacing="0" w:line="560" w:lineRule="exact"/>
        <w:ind w:left="0" w:right="0" w:firstLine="640"/>
        <w:jc w:val="both"/>
        <w:rPr>
          <w:ins w:id="29" w:author="信仰" w:date="2026-10-12T21:04:15Z"/>
          <w:rFonts w:hint="eastAsia" w:ascii="华文仿宋" w:hAnsi="华文仿宋" w:eastAsia="华文仿宋" w:cs="华文仿宋"/>
          <w:color w:val="FF0000"/>
          <w:kern w:val="0"/>
          <w:sz w:val="32"/>
          <w:szCs w:val="32"/>
          <w:lang w:val="en-US" w:bidi="ar"/>
          <w:woUserID w:val="3"/>
        </w:rPr>
      </w:pPr>
      <w:ins w:id="30" w:author="信仰" w:date="2026-10-12T21:04:15Z">
        <w:r>
          <w:rPr>
            <w:rFonts w:hint="eastAsia" w:ascii="华文仿宋" w:hAnsi="华文仿宋" w:eastAsia="华文仿宋" w:cs="华文仿宋"/>
            <w:color w:val="FF0000"/>
            <w:kern w:val="0"/>
            <w:sz w:val="32"/>
            <w:szCs w:val="32"/>
            <w:lang w:val="en-US" w:eastAsia="zh-CN" w:bidi="ar"/>
            <w:woUserID w:val="3"/>
          </w:rPr>
          <w:t>矩阵中的责任主体填写形式应当为“公司名称-部门名称-岗位名称”</w:t>
        </w:r>
      </w:ins>
      <w:ins w:id="31" w:author="信仰" w:date="2026-10-12T21:12:59Z">
        <w:r>
          <w:rPr>
            <w:rFonts w:hint="eastAsia" w:ascii="华文仿宋" w:hAnsi="华文仿宋" w:eastAsia="华文仿宋" w:cs="华文仿宋"/>
            <w:color w:val="FF0000"/>
            <w:kern w:val="0"/>
            <w:sz w:val="32"/>
            <w:szCs w:val="32"/>
            <w:lang w:val="en-US" w:eastAsia="zh" w:bidi="ar"/>
            <w:woUserID w:val="3"/>
          </w:rPr>
          <w:t>。</w:t>
        </w:r>
      </w:ins>
      <w:ins w:id="32" w:author="信仰" w:date="2026-10-12T21:04:15Z">
        <w:r>
          <w:rPr>
            <w:rFonts w:hint="eastAsia" w:ascii="华文仿宋" w:hAnsi="华文仿宋" w:eastAsia="华文仿宋" w:cs="华文仿宋"/>
            <w:color w:val="FF0000"/>
            <w:kern w:val="0"/>
            <w:sz w:val="32"/>
            <w:szCs w:val="32"/>
            <w:lang w:val="en-US" w:eastAsia="zh-CN" w:bidi="ar"/>
            <w:woUserID w:val="3"/>
          </w:rPr>
          <w:t>如果填写为</w:t>
        </w:r>
      </w:ins>
      <w:ins w:id="33" w:author="信仰" w:date="2026-10-12T21:11:20Z">
        <w:r>
          <w:rPr>
            <w:rFonts w:hint="eastAsia" w:ascii="华文仿宋" w:hAnsi="华文仿宋" w:eastAsia="华文仿宋" w:cs="华文仿宋"/>
            <w:color w:val="FF0000"/>
            <w:kern w:val="0"/>
            <w:sz w:val="32"/>
            <w:szCs w:val="32"/>
            <w:lang w:val="en-US" w:eastAsia="zh-CN" w:bidi="ar"/>
            <w:woUserID w:val="3"/>
          </w:rPr>
          <w:t>“各级单位-部门名称-岗位名称”</w:t>
        </w:r>
      </w:ins>
      <w:ins w:id="34" w:author="信仰" w:date="2026-10-12T21:12:51Z">
        <w:r>
          <w:rPr>
            <w:rFonts w:hint="eastAsia" w:ascii="华文仿宋" w:hAnsi="华文仿宋" w:eastAsia="华文仿宋" w:cs="华文仿宋"/>
            <w:color w:val="FF0000"/>
            <w:kern w:val="0"/>
            <w:sz w:val="32"/>
            <w:szCs w:val="32"/>
            <w:lang w:val="en-US" w:eastAsia="zh-CN" w:bidi="ar"/>
            <w:woUserID w:val="3"/>
          </w:rPr>
          <w:t>则提示“</w:t>
        </w:r>
      </w:ins>
      <w:ins w:id="35" w:author="信仰" w:date="2026-10-12T21:13:16Z">
        <w:r>
          <w:rPr>
            <w:rFonts w:hint="eastAsia" w:ascii="华文仿宋" w:hAnsi="华文仿宋" w:eastAsia="华文仿宋" w:cs="华文仿宋"/>
            <w:color w:val="FF0000"/>
            <w:kern w:val="0"/>
            <w:sz w:val="32"/>
            <w:szCs w:val="32"/>
            <w:lang w:val="en-US" w:eastAsia="zh" w:bidi="ar"/>
            <w:woUserID w:val="3"/>
          </w:rPr>
          <w:t>请</w:t>
        </w:r>
      </w:ins>
      <w:ins w:id="36" w:author="信仰" w:date="2026-10-12T21:13:17Z">
        <w:r>
          <w:rPr>
            <w:rFonts w:hint="eastAsia" w:ascii="华文仿宋" w:hAnsi="华文仿宋" w:eastAsia="华文仿宋" w:cs="华文仿宋"/>
            <w:color w:val="FF0000"/>
            <w:kern w:val="0"/>
            <w:sz w:val="32"/>
            <w:szCs w:val="32"/>
            <w:lang w:val="en-US" w:eastAsia="zh" w:bidi="ar"/>
            <w:woUserID w:val="3"/>
          </w:rPr>
          <w:t>将</w:t>
        </w:r>
      </w:ins>
      <w:ins w:id="37" w:author="信仰" w:date="2026-10-12T21:13:18Z">
        <w:r>
          <w:rPr>
            <w:rFonts w:hint="eastAsia" w:ascii="华文仿宋" w:hAnsi="华文仿宋" w:eastAsia="华文仿宋" w:cs="华文仿宋"/>
            <w:color w:val="FF0000"/>
            <w:kern w:val="0"/>
            <w:sz w:val="32"/>
            <w:szCs w:val="32"/>
            <w:lang w:val="en-US" w:eastAsia="zh" w:bidi="ar"/>
            <w:woUserID w:val="3"/>
          </w:rPr>
          <w:t>责任</w:t>
        </w:r>
      </w:ins>
      <w:ins w:id="38" w:author="信仰" w:date="2026-10-12T21:13:22Z">
        <w:r>
          <w:rPr>
            <w:rFonts w:hint="eastAsia" w:ascii="华文仿宋" w:hAnsi="华文仿宋" w:eastAsia="华文仿宋" w:cs="华文仿宋"/>
            <w:color w:val="FF0000"/>
            <w:kern w:val="0"/>
            <w:sz w:val="32"/>
            <w:szCs w:val="32"/>
            <w:lang w:val="en-US" w:eastAsia="zh" w:bidi="ar"/>
            <w:woUserID w:val="3"/>
          </w:rPr>
          <w:t>主体</w:t>
        </w:r>
      </w:ins>
      <w:ins w:id="39" w:author="信仰" w:date="2026-10-12T21:13:25Z">
        <w:r>
          <w:rPr>
            <w:rFonts w:hint="eastAsia" w:ascii="华文仿宋" w:hAnsi="华文仿宋" w:eastAsia="华文仿宋" w:cs="华文仿宋"/>
            <w:color w:val="FF0000"/>
            <w:kern w:val="0"/>
            <w:sz w:val="32"/>
            <w:szCs w:val="32"/>
            <w:lang w:val="en-US" w:eastAsia="zh" w:bidi="ar"/>
            <w:woUserID w:val="3"/>
          </w:rPr>
          <w:t>修改</w:t>
        </w:r>
      </w:ins>
      <w:ins w:id="40" w:author="信仰" w:date="2026-10-12T21:13:26Z">
        <w:r>
          <w:rPr>
            <w:rFonts w:hint="eastAsia" w:ascii="华文仿宋" w:hAnsi="华文仿宋" w:eastAsia="华文仿宋" w:cs="华文仿宋"/>
            <w:color w:val="FF0000"/>
            <w:kern w:val="0"/>
            <w:sz w:val="32"/>
            <w:szCs w:val="32"/>
            <w:lang w:val="en-US" w:eastAsia="zh" w:bidi="ar"/>
            <w:woUserID w:val="3"/>
          </w:rPr>
          <w:t>为</w:t>
        </w:r>
      </w:ins>
      <w:ins w:id="41" w:author="信仰" w:date="2026-10-12T21:13:13Z">
        <w:r>
          <w:rPr>
            <w:rFonts w:hint="eastAsia" w:ascii="华文仿宋" w:hAnsi="华文仿宋" w:eastAsia="华文仿宋" w:cs="华文仿宋"/>
            <w:color w:val="FF0000"/>
            <w:kern w:val="0"/>
            <w:sz w:val="32"/>
            <w:szCs w:val="32"/>
            <w:lang w:val="en-US" w:eastAsia="zh-CN" w:bidi="ar"/>
            <w:woUserID w:val="3"/>
          </w:rPr>
          <w:t>“公司名称-部门名称-岗位名称”</w:t>
        </w:r>
      </w:ins>
      <w:ins w:id="42" w:author="信仰" w:date="2026-10-12T21:13:36Z">
        <w:r>
          <w:rPr>
            <w:rFonts w:hint="eastAsia" w:ascii="华文仿宋" w:hAnsi="华文仿宋" w:eastAsia="华文仿宋" w:cs="华文仿宋"/>
            <w:color w:val="FF0000"/>
            <w:kern w:val="0"/>
            <w:sz w:val="32"/>
            <w:szCs w:val="32"/>
            <w:lang w:val="en-US" w:eastAsia="zh" w:bidi="ar"/>
            <w:woUserID w:val="3"/>
          </w:rPr>
          <w:t>的</w:t>
        </w:r>
      </w:ins>
      <w:ins w:id="43" w:author="信仰" w:date="2026-10-12T21:13:37Z">
        <w:r>
          <w:rPr>
            <w:rFonts w:hint="eastAsia" w:ascii="华文仿宋" w:hAnsi="华文仿宋" w:eastAsia="华文仿宋" w:cs="华文仿宋"/>
            <w:color w:val="FF0000"/>
            <w:kern w:val="0"/>
            <w:sz w:val="32"/>
            <w:szCs w:val="32"/>
            <w:lang w:val="en-US" w:eastAsia="zh" w:bidi="ar"/>
            <w:woUserID w:val="3"/>
          </w:rPr>
          <w:t>形式</w:t>
        </w:r>
      </w:ins>
      <w:ins w:id="44" w:author="信仰" w:date="2026-10-12T21:14:00Z">
        <w:r>
          <w:rPr>
            <w:rFonts w:hint="eastAsia" w:ascii="华文仿宋" w:hAnsi="华文仿宋" w:eastAsia="华文仿宋" w:cs="华文仿宋"/>
            <w:color w:val="FF0000"/>
            <w:kern w:val="0"/>
            <w:sz w:val="32"/>
            <w:szCs w:val="32"/>
            <w:lang w:val="en-US" w:eastAsia="zh" w:bidi="ar"/>
            <w:woUserID w:val="3"/>
          </w:rPr>
          <w:t>；</w:t>
        </w:r>
      </w:ins>
      <w:ins w:id="45" w:author="信仰" w:date="2026-10-12T21:13:45Z">
        <w:r>
          <w:rPr>
            <w:rFonts w:hint="eastAsia" w:ascii="华文仿宋" w:hAnsi="华文仿宋" w:eastAsia="华文仿宋" w:cs="华文仿宋"/>
            <w:color w:val="FF0000"/>
            <w:kern w:val="0"/>
            <w:sz w:val="32"/>
            <w:szCs w:val="32"/>
            <w:lang w:val="en-US" w:eastAsia="zh-CN" w:bidi="ar"/>
            <w:woUserID w:val="3"/>
          </w:rPr>
          <w:t>如果填写为</w:t>
        </w:r>
      </w:ins>
      <w:ins w:id="46" w:author="信仰" w:date="2026-10-12T21:12:30Z">
        <w:r>
          <w:rPr>
            <w:rFonts w:hint="eastAsia" w:ascii="华文仿宋" w:hAnsi="华文仿宋" w:eastAsia="华文仿宋" w:cs="华文仿宋"/>
            <w:color w:val="FF0000"/>
            <w:kern w:val="0"/>
            <w:sz w:val="32"/>
            <w:szCs w:val="32"/>
            <w:lang w:val="en-US" w:eastAsia="zh-CN" w:bidi="ar"/>
            <w:woUserID w:val="3"/>
          </w:rPr>
          <w:t>“部门名称-岗位名称”</w:t>
        </w:r>
      </w:ins>
      <w:ins w:id="47" w:author="信仰" w:date="2026-10-12T21:04:15Z">
        <w:r>
          <w:rPr>
            <w:rFonts w:hint="eastAsia" w:ascii="华文仿宋" w:hAnsi="华文仿宋" w:eastAsia="华文仿宋" w:cs="华文仿宋"/>
            <w:color w:val="FF0000"/>
            <w:kern w:val="0"/>
            <w:sz w:val="32"/>
            <w:szCs w:val="32"/>
            <w:lang w:val="en-US" w:eastAsia="zh-CN" w:bidi="ar"/>
            <w:woUserID w:val="3"/>
          </w:rPr>
          <w:t>则提示“需在矩阵责任主体中补充公司名称”。</w:t>
        </w:r>
      </w:ins>
    </w:p>
    <w:p w14:paraId="5BDAA878">
      <w:pPr>
        <w:keepNext w:val="0"/>
        <w:keepLines w:val="0"/>
        <w:widowControl/>
        <w:suppressLineNumbers w:val="0"/>
        <w:spacing w:before="0" w:beforeAutospacing="0" w:after="0" w:afterAutospacing="0" w:line="560" w:lineRule="exact"/>
        <w:ind w:left="0" w:right="0" w:firstLine="640"/>
        <w:jc w:val="both"/>
        <w:rPr>
          <w:ins w:id="48" w:author="信仰" w:date="2026-10-12T21:04:15Z"/>
          <w:rFonts w:hint="eastAsia" w:ascii="华文仿宋" w:hAnsi="华文仿宋" w:eastAsia="华文仿宋" w:cs="华文仿宋"/>
          <w:color w:val="FF0000"/>
          <w:kern w:val="0"/>
          <w:sz w:val="32"/>
          <w:szCs w:val="32"/>
          <w:lang w:val="en-US" w:bidi="ar"/>
          <w:woUserID w:val="3"/>
        </w:rPr>
      </w:pPr>
      <w:ins w:id="49" w:author="信仰" w:date="2026-10-12T21:04:15Z">
        <w:r>
          <w:rPr>
            <w:rFonts w:hint="eastAsia" w:ascii="华文仿宋" w:hAnsi="华文仿宋" w:eastAsia="华文仿宋" w:cs="华文仿宋"/>
            <w:color w:val="FF0000"/>
            <w:kern w:val="0"/>
            <w:sz w:val="32"/>
            <w:szCs w:val="32"/>
            <w:lang w:val="en-US" w:eastAsia="zh-CN" w:bidi="ar"/>
            <w:woUserID w:val="3"/>
          </w:rPr>
          <w:t>将岗位责任清单中的部门和岗位名称与矩阵中责任主体比对。将岗位内控责任清单中的部门与矩阵责任主体中的部门名称进行比对，如果不一致，则提示“请核实岗位责任清单中的部门名称与矩阵责任主体中的部门名称是否一致”；将岗位责任清单中的岗位名称与矩阵责任主体中的岗位名称进行比对，如果不一致，则提示“请核实岗位责任清单中的岗位名称与矩阵责任主体中的岗位名称是否一致。</w:t>
        </w:r>
      </w:ins>
    </w:p>
    <w:p w14:paraId="729BFDE0">
      <w:pPr>
        <w:keepNext/>
        <w:keepLines/>
        <w:widowControl/>
        <w:numPr>
          <w:ilvl w:val="0"/>
          <w:numId w:val="2"/>
          <w:ins w:id="51" w:author="信仰" w:date="2026-10-12T21:04:40Z"/>
        </w:numPr>
        <w:suppressLineNumbers w:val="0"/>
        <w:snapToGrid w:val="0"/>
        <w:spacing w:before="0" w:beforeAutospacing="0" w:after="0" w:afterAutospacing="0" w:line="560" w:lineRule="exact"/>
        <w:ind w:left="0" w:right="0" w:firstLine="640"/>
        <w:jc w:val="both"/>
        <w:outlineLvl w:val="1"/>
        <w:rPr>
          <w:ins w:id="52" w:author="信仰" w:date="2026-10-12T21:04:15Z"/>
          <w:rFonts w:hint="eastAsia" w:ascii="华文楷体" w:hAnsi="华文楷体" w:eastAsia="华文楷体" w:cs="华文楷体"/>
          <w:b/>
          <w:bCs/>
          <w:color w:val="FF0000"/>
          <w:sz w:val="32"/>
          <w:szCs w:val="32"/>
          <w:lang w:val="en-US" w:bidi="ar"/>
          <w:rPrChange w:id="53" w:author="信仰" w:date="2026-10-12T21:04:40Z">
            <w:rPr>
              <w:ins w:id="54" w:author="信仰" w:date="2026-10-12T21:04:15Z"/>
              <w:rFonts w:hint="eastAsia" w:ascii="华文楷体" w:hAnsi="华文楷体" w:eastAsia="华文楷体" w:cs="华文楷体"/>
              <w:b/>
              <w:bCs/>
              <w:color w:val="FF0000"/>
              <w:sz w:val="32"/>
              <w:szCs w:val="32"/>
              <w:lang w:val="en-US" w:bidi="ar"/>
              <w:woUserID w:val="3"/>
            </w:rPr>
          </w:rPrChange>
          <w:woUserID w:val="6"/>
        </w:rPr>
        <w:pPrChange w:id="50" w:author="信仰" w:date="2026-10-12T21:04:40Z">
          <w:pPr>
            <w:keepNext/>
            <w:keepLines/>
            <w:widowControl/>
            <w:numPr>
              <w:ilvl w:val="0"/>
              <w:numId w:val="3"/>
            </w:numPr>
            <w:suppressLineNumbers w:val="0"/>
            <w:snapToGrid w:val="0"/>
            <w:spacing w:before="0" w:beforeAutospacing="0" w:after="0" w:afterAutospacing="0" w:line="560" w:lineRule="exact"/>
            <w:ind w:left="0" w:right="0" w:firstLine="640"/>
            <w:jc w:val="both"/>
            <w:outlineLvl w:val="1"/>
          </w:pPr>
        </w:pPrChange>
      </w:pPr>
      <w:ins w:id="55" w:author="信仰" w:date="2026-10-12T21:04:15Z">
        <w:r>
          <w:rPr>
            <w:rFonts w:hint="eastAsia" w:ascii="华文楷体" w:hAnsi="华文楷体" w:eastAsia="华文楷体" w:cs="华文楷体"/>
            <w:b/>
            <w:bCs/>
            <w:color w:val="FF0000"/>
            <w:kern w:val="2"/>
            <w:sz w:val="32"/>
            <w:szCs w:val="32"/>
            <w:lang w:val="en-US" w:eastAsia="zh-CN" w:bidi="ar"/>
            <w:rPrChange w:id="56" w:author="信仰" w:date="2026-10-12T21:04:40Z">
              <w:rPr>
                <w:rFonts w:hint="eastAsia" w:ascii="华文楷体" w:hAnsi="华文楷体" w:eastAsia="华文楷体" w:cs="华文楷体"/>
                <w:b/>
                <w:bCs/>
                <w:color w:val="FF0000"/>
                <w:kern w:val="2"/>
                <w:sz w:val="32"/>
                <w:szCs w:val="32"/>
                <w:lang w:val="en-US" w:eastAsia="zh-CN" w:bidi="ar"/>
                <w:woUserID w:val="3"/>
              </w:rPr>
            </w:rPrChange>
            <w:woUserID w:val="6"/>
          </w:rPr>
          <w:t>控制措施完整性审核</w:t>
        </w:r>
      </w:ins>
    </w:p>
    <w:p w14:paraId="1A7C19B2">
      <w:pPr>
        <w:keepNext w:val="0"/>
        <w:keepLines w:val="0"/>
        <w:widowControl/>
        <w:suppressLineNumbers w:val="0"/>
        <w:spacing w:before="0" w:beforeAutospacing="0" w:after="0" w:afterAutospacing="0" w:line="560" w:lineRule="exact"/>
        <w:ind w:left="0" w:right="0" w:firstLine="640"/>
        <w:jc w:val="both"/>
        <w:rPr>
          <w:ins w:id="57" w:author="信仰" w:date="2026-10-13T21:12:50Z"/>
          <w:rFonts w:hint="eastAsia" w:ascii="华文仿宋" w:hAnsi="华文仿宋" w:eastAsia="华文仿宋" w:cs="华文仿宋"/>
          <w:color w:val="FF0000"/>
          <w:kern w:val="0"/>
          <w:sz w:val="32"/>
          <w:szCs w:val="32"/>
          <w:lang w:val="en-US" w:eastAsia="zh-CN" w:bidi="ar"/>
          <w:woUserID w:val="3"/>
        </w:rPr>
      </w:pPr>
      <w:ins w:id="58" w:author="信仰" w:date="2026-10-12T21:04:15Z">
        <w:r>
          <w:rPr>
            <w:rFonts w:hint="eastAsia" w:ascii="华文仿宋" w:hAnsi="华文仿宋" w:eastAsia="华文仿宋" w:cs="华文仿宋"/>
            <w:color w:val="FF0000"/>
            <w:kern w:val="0"/>
            <w:sz w:val="32"/>
            <w:szCs w:val="32"/>
            <w:lang w:val="en-US" w:eastAsia="zh-CN" w:bidi="ar"/>
            <w:woUserID w:val="3"/>
          </w:rPr>
          <w:t>将各单位选择的关键控制下控制措施的条数与重庆公司同一关键控制点下控制措施条数比对。各单位选择的关键控制下控制措施的条数应大于等于重庆公司同一关键控制点下责任主体包含“各级单位的”控制措施条数，否则提示“请核实该关键控制点下控制措施是否完整”。</w:t>
        </w:r>
      </w:ins>
    </w:p>
    <w:p w14:paraId="43012DC5">
      <w:pPr>
        <w:keepNext/>
        <w:keepLines/>
        <w:widowControl/>
        <w:numPr>
          <w:ilvl w:val="0"/>
          <w:numId w:val="2"/>
          <w:ins w:id="60" w:author="信仰" w:date="2026-10-13T21:13:10Z"/>
        </w:numPr>
        <w:suppressLineNumbers w:val="0"/>
        <w:snapToGrid w:val="0"/>
        <w:spacing w:before="0" w:beforeAutospacing="0" w:after="0" w:afterAutospacing="0" w:line="560" w:lineRule="exact"/>
        <w:ind w:left="0" w:right="0" w:firstLine="640"/>
        <w:jc w:val="both"/>
        <w:outlineLvl w:val="1"/>
        <w:rPr>
          <w:ins w:id="61" w:author="信仰" w:date="2026-10-13T21:12:56Z"/>
          <w:rFonts w:hint="eastAsia" w:ascii="华文楷体" w:hAnsi="华文楷体" w:eastAsia="华文楷体" w:cs="华文楷体"/>
          <w:b/>
          <w:bCs/>
          <w:color w:val="FF0000"/>
          <w:sz w:val="32"/>
          <w:szCs w:val="32"/>
          <w:lang w:val="en-US" w:bidi="ar"/>
          <w:rPrChange w:id="62" w:author="信仰" w:date="2026-10-13T21:13:10Z">
            <w:rPr>
              <w:ins w:id="63" w:author="信仰" w:date="2026-10-13T21:12:56Z"/>
              <w:rFonts w:hint="eastAsia" w:ascii="华文楷体" w:hAnsi="华文楷体" w:eastAsia="华文楷体" w:cs="华文楷体"/>
              <w:b/>
              <w:bCs/>
              <w:color w:val="FF0000"/>
              <w:sz w:val="32"/>
              <w:szCs w:val="32"/>
              <w:lang w:val="en-US" w:bidi="ar"/>
              <w:woUserID w:val="3"/>
            </w:rPr>
          </w:rPrChange>
          <w:woUserID w:val="6"/>
        </w:rPr>
        <w:pPrChange w:id="59" w:author="信仰" w:date="2026-10-13T21:13:10Z">
          <w:pPr>
            <w:keepNext/>
            <w:keepLines/>
            <w:widowControl/>
            <w:numPr>
              <w:ilvl w:val="0"/>
              <w:numId w:val="4"/>
            </w:numPr>
            <w:suppressLineNumbers w:val="0"/>
            <w:snapToGrid w:val="0"/>
            <w:spacing w:before="0" w:beforeAutospacing="0" w:after="0" w:afterAutospacing="0" w:line="560" w:lineRule="exact"/>
            <w:ind w:left="0" w:right="0" w:firstLine="640"/>
            <w:jc w:val="both"/>
            <w:outlineLvl w:val="1"/>
          </w:pPr>
        </w:pPrChange>
      </w:pPr>
      <w:ins w:id="64" w:author="信仰" w:date="2026-10-13T21:12:56Z">
        <w:r>
          <w:rPr>
            <w:rFonts w:hint="eastAsia" w:ascii="华文楷体" w:hAnsi="华文楷体" w:eastAsia="华文楷体" w:cs="华文楷体"/>
            <w:b/>
            <w:bCs/>
            <w:color w:val="FF0000"/>
            <w:kern w:val="2"/>
            <w:sz w:val="32"/>
            <w:szCs w:val="32"/>
            <w:lang w:val="en-US" w:eastAsia="zh-CN" w:bidi="ar"/>
            <w:rPrChange w:id="65" w:author="信仰" w:date="2026-10-13T21:13:10Z">
              <w:rPr>
                <w:rFonts w:hint="eastAsia" w:ascii="华文楷体" w:hAnsi="华文楷体" w:eastAsia="华文楷体" w:cs="华文楷体"/>
                <w:b/>
                <w:bCs/>
                <w:color w:val="FF0000"/>
                <w:kern w:val="2"/>
                <w:sz w:val="32"/>
                <w:szCs w:val="32"/>
                <w:lang w:val="en-US" w:eastAsia="zh-CN" w:bidi="ar"/>
                <w:woUserID w:val="3"/>
              </w:rPr>
            </w:rPrChange>
            <w:woUserID w:val="6"/>
          </w:rPr>
          <w:t>岗位内控责任清单人员姓名规范性审核</w:t>
        </w:r>
      </w:ins>
    </w:p>
    <w:p w14:paraId="456CA5E8">
      <w:pPr>
        <w:keepNext w:val="0"/>
        <w:keepLines w:val="0"/>
        <w:widowControl/>
        <w:suppressLineNumbers w:val="0"/>
        <w:spacing w:before="0" w:beforeAutospacing="0" w:after="0" w:afterAutospacing="0" w:line="560" w:lineRule="exact"/>
        <w:ind w:left="0" w:right="0" w:firstLine="640"/>
        <w:jc w:val="both"/>
        <w:rPr>
          <w:ins w:id="67" w:author="信仰" w:date="2026-10-13T21:12:56Z"/>
          <w:rFonts w:hint="eastAsia" w:ascii="Heiti SC" w:hAnsi="Heiti SC" w:eastAsia="宋体" w:cs="Heiti SC"/>
          <w:bCs/>
          <w:color w:val="FF0000"/>
          <w:sz w:val="32"/>
          <w:szCs w:val="32"/>
          <w:lang w:val="en-US" w:eastAsia="zh" w:bidi="ar"/>
          <w:rPrChange w:id="68" w:author="信仰" w:date="2026-10-13T21:13:20Z">
            <w:rPr>
              <w:ins w:id="69" w:author="信仰" w:date="2026-10-13T21:12:56Z"/>
              <w:rFonts w:hint="default" w:ascii="Heiti SC" w:hAnsi="Heiti SC" w:eastAsia="Heiti SC" w:cs="Heiti SC"/>
              <w:bCs/>
              <w:color w:val="000000"/>
              <w:sz w:val="32"/>
              <w:szCs w:val="32"/>
              <w:lang w:val="en-US" w:bidi="ar"/>
              <w:woUserID w:val="3"/>
            </w:rPr>
          </w:rPrChange>
          <w:woUserID w:val="6"/>
        </w:rPr>
      </w:pPr>
      <w:ins w:id="70" w:author="信仰" w:date="2026-10-13T21:12:56Z">
        <w:r>
          <w:rPr>
            <w:rFonts w:hint="eastAsia" w:ascii="宋体" w:hAnsi="宋体" w:eastAsia="宋体" w:cs="宋体"/>
            <w:bCs/>
            <w:color w:val="FF0000"/>
            <w:kern w:val="2"/>
            <w:sz w:val="32"/>
            <w:szCs w:val="32"/>
            <w:lang w:val="en-US" w:eastAsia="zh-CN" w:bidi="ar"/>
            <w:rPrChange w:id="71" w:author="信仰" w:date="2026-10-13T21:13:20Z">
              <w:rPr>
                <w:rFonts w:hint="eastAsia" w:ascii="宋体" w:hAnsi="宋体" w:eastAsia="宋体" w:cs="宋体"/>
                <w:bCs/>
                <w:color w:val="000000"/>
                <w:kern w:val="2"/>
                <w:sz w:val="32"/>
                <w:szCs w:val="32"/>
                <w:lang w:val="en-US" w:eastAsia="zh-CN" w:bidi="ar"/>
                <w:woUserID w:val="3"/>
              </w:rPr>
            </w:rPrChange>
            <w:woUserID w:val="3"/>
          </w:rPr>
          <w:t>检查岗位内控责任清单中人员姓名填写是否规范，每行中只能填写一个人员姓名。</w:t>
        </w:r>
      </w:ins>
      <w:ins w:id="73" w:author="你说的都对" w:date="2026-10-13T21:13:33Z">
        <w:r>
          <w:rPr>
            <w:rFonts w:hint="eastAsia" w:ascii="宋体" w:hAnsi="宋体" w:eastAsia="宋体" w:cs="宋体"/>
            <w:bCs/>
            <w:color w:val="FF0000"/>
            <w:kern w:val="2"/>
            <w:sz w:val="32"/>
            <w:szCs w:val="32"/>
            <w:lang w:val="en-US" w:eastAsia="zh" w:bidi="ar"/>
            <w:woUserID w:val="6"/>
          </w:rPr>
          <w:t>有</w:t>
        </w:r>
      </w:ins>
      <w:ins w:id="74" w:author="你说的都对" w:date="2026-10-13T21:13:35Z">
        <w:r>
          <w:rPr>
            <w:rFonts w:hint="eastAsia" w:ascii="宋体" w:hAnsi="宋体" w:eastAsia="宋体" w:cs="宋体"/>
            <w:bCs/>
            <w:color w:val="FF0000"/>
            <w:kern w:val="2"/>
            <w:sz w:val="32"/>
            <w:szCs w:val="32"/>
            <w:lang w:val="en-US" w:eastAsia="zh" w:bidi="ar"/>
            <w:woUserID w:val="6"/>
          </w:rPr>
          <w:t>顿号</w:t>
        </w:r>
      </w:ins>
      <w:ins w:id="75" w:author="你说的都对" w:date="2026-10-13T21:13:38Z">
        <w:r>
          <w:rPr>
            <w:rFonts w:hint="eastAsia" w:ascii="宋体" w:hAnsi="宋体" w:eastAsia="宋体" w:cs="宋体"/>
            <w:bCs/>
            <w:color w:val="FF0000"/>
            <w:kern w:val="2"/>
            <w:sz w:val="32"/>
            <w:szCs w:val="32"/>
            <w:lang w:val="en-US" w:eastAsia="zh" w:bidi="ar"/>
            <w:woUserID w:val="6"/>
          </w:rPr>
          <w:t>、</w:t>
        </w:r>
      </w:ins>
      <w:ins w:id="76" w:author="你说的都对" w:date="2026-10-13T21:13:40Z">
        <w:r>
          <w:rPr>
            <w:rFonts w:hint="eastAsia" w:ascii="宋体" w:hAnsi="宋体" w:eastAsia="宋体" w:cs="宋体"/>
            <w:bCs/>
            <w:color w:val="FF0000"/>
            <w:kern w:val="2"/>
            <w:sz w:val="32"/>
            <w:szCs w:val="32"/>
            <w:lang w:val="en-US" w:eastAsia="zh" w:bidi="ar"/>
            <w:woUserID w:val="6"/>
          </w:rPr>
          <w:t>逗号</w:t>
        </w:r>
      </w:ins>
      <w:ins w:id="77" w:author="你说的都对" w:date="2026-10-13T21:13:43Z">
        <w:r>
          <w:rPr>
            <w:rFonts w:hint="eastAsia" w:ascii="宋体" w:hAnsi="宋体" w:eastAsia="宋体" w:cs="宋体"/>
            <w:bCs/>
            <w:color w:val="FF0000"/>
            <w:kern w:val="2"/>
            <w:sz w:val="32"/>
            <w:szCs w:val="32"/>
            <w:lang w:val="en-US" w:eastAsia="zh" w:bidi="ar"/>
            <w:woUserID w:val="6"/>
          </w:rPr>
          <w:t>均</w:t>
        </w:r>
      </w:ins>
      <w:ins w:id="78" w:author="你说的都对" w:date="2026-10-13T21:13:44Z">
        <w:r>
          <w:rPr>
            <w:rFonts w:hint="eastAsia" w:ascii="宋体" w:hAnsi="宋体" w:eastAsia="宋体" w:cs="宋体"/>
            <w:bCs/>
            <w:color w:val="FF0000"/>
            <w:kern w:val="2"/>
            <w:sz w:val="32"/>
            <w:szCs w:val="32"/>
            <w:lang w:val="en-US" w:eastAsia="zh" w:bidi="ar"/>
            <w:woUserID w:val="6"/>
          </w:rPr>
          <w:t>视为</w:t>
        </w:r>
      </w:ins>
      <w:ins w:id="79" w:author="你说的都对" w:date="2026-10-13T21:13:45Z">
        <w:r>
          <w:rPr>
            <w:rFonts w:hint="eastAsia" w:ascii="宋体" w:hAnsi="宋体" w:eastAsia="宋体" w:cs="宋体"/>
            <w:bCs/>
            <w:color w:val="FF0000"/>
            <w:kern w:val="2"/>
            <w:sz w:val="32"/>
            <w:szCs w:val="32"/>
            <w:lang w:val="en-US" w:eastAsia="zh" w:bidi="ar"/>
            <w:woUserID w:val="6"/>
          </w:rPr>
          <w:t>多个</w:t>
        </w:r>
      </w:ins>
      <w:ins w:id="80" w:author="你说的都对" w:date="2026-10-13T21:13:46Z">
        <w:r>
          <w:rPr>
            <w:rFonts w:hint="eastAsia" w:ascii="宋体" w:hAnsi="宋体" w:eastAsia="宋体" w:cs="宋体"/>
            <w:bCs/>
            <w:color w:val="FF0000"/>
            <w:kern w:val="2"/>
            <w:sz w:val="32"/>
            <w:szCs w:val="32"/>
            <w:lang w:val="en-US" w:eastAsia="zh" w:bidi="ar"/>
            <w:woUserID w:val="6"/>
          </w:rPr>
          <w:t>人员</w:t>
        </w:r>
      </w:ins>
      <w:ins w:id="81" w:author="你说的都对" w:date="2026-10-13T21:13:49Z">
        <w:r>
          <w:rPr>
            <w:rFonts w:hint="eastAsia" w:ascii="宋体" w:hAnsi="宋体" w:eastAsia="宋体" w:cs="宋体"/>
            <w:bCs/>
            <w:color w:val="FF0000"/>
            <w:kern w:val="2"/>
            <w:sz w:val="32"/>
            <w:szCs w:val="32"/>
            <w:lang w:val="en-US" w:eastAsia="zh" w:bidi="ar"/>
            <w:woUserID w:val="6"/>
          </w:rPr>
          <w:t>。</w:t>
        </w:r>
      </w:ins>
      <w:ins w:id="82" w:author="你说的都对" w:date="2026-10-13T21:13:58Z">
        <w:r>
          <w:rPr>
            <w:rFonts w:hint="eastAsia" w:ascii="宋体" w:hAnsi="宋体" w:eastAsia="宋体" w:cs="宋体"/>
            <w:bCs/>
            <w:color w:val="FF0000"/>
            <w:kern w:val="2"/>
            <w:sz w:val="32"/>
            <w:szCs w:val="32"/>
            <w:lang w:val="en-US" w:eastAsia="zh" w:bidi="ar"/>
            <w:woUserID w:val="6"/>
          </w:rPr>
          <w:t>如果</w:t>
        </w:r>
      </w:ins>
      <w:ins w:id="83" w:author="你说的都对" w:date="2026-10-13T21:13:59Z">
        <w:r>
          <w:rPr>
            <w:rFonts w:hint="eastAsia" w:ascii="宋体" w:hAnsi="宋体" w:eastAsia="宋体" w:cs="宋体"/>
            <w:bCs/>
            <w:color w:val="FF0000"/>
            <w:kern w:val="2"/>
            <w:sz w:val="32"/>
            <w:szCs w:val="32"/>
            <w:lang w:val="en-US" w:eastAsia="zh" w:bidi="ar"/>
            <w:woUserID w:val="6"/>
          </w:rPr>
          <w:t>有</w:t>
        </w:r>
      </w:ins>
      <w:ins w:id="84" w:author="你说的都对" w:date="2026-10-13T21:14:00Z">
        <w:r>
          <w:rPr>
            <w:rFonts w:hint="eastAsia" w:ascii="宋体" w:hAnsi="宋体" w:eastAsia="宋体" w:cs="宋体"/>
            <w:bCs/>
            <w:color w:val="FF0000"/>
            <w:kern w:val="2"/>
            <w:sz w:val="32"/>
            <w:szCs w:val="32"/>
            <w:lang w:val="en-US" w:eastAsia="zh" w:bidi="ar"/>
            <w:woUserID w:val="6"/>
          </w:rPr>
          <w:t>多个</w:t>
        </w:r>
      </w:ins>
      <w:ins w:id="85" w:author="你说的都对" w:date="2026-10-13T21:14:01Z">
        <w:r>
          <w:rPr>
            <w:rFonts w:hint="eastAsia" w:ascii="宋体" w:hAnsi="宋体" w:eastAsia="宋体" w:cs="宋体"/>
            <w:bCs/>
            <w:color w:val="FF0000"/>
            <w:kern w:val="2"/>
            <w:sz w:val="32"/>
            <w:szCs w:val="32"/>
            <w:lang w:val="en-US" w:eastAsia="zh" w:bidi="ar"/>
            <w:woUserID w:val="6"/>
          </w:rPr>
          <w:t>人员</w:t>
        </w:r>
      </w:ins>
      <w:ins w:id="86" w:author="你说的都对" w:date="2026-10-13T21:14:02Z">
        <w:r>
          <w:rPr>
            <w:rFonts w:hint="eastAsia" w:ascii="宋体" w:hAnsi="宋体" w:eastAsia="宋体" w:cs="宋体"/>
            <w:bCs/>
            <w:color w:val="FF0000"/>
            <w:kern w:val="2"/>
            <w:sz w:val="32"/>
            <w:szCs w:val="32"/>
            <w:lang w:val="en-US" w:eastAsia="zh" w:bidi="ar"/>
            <w:woUserID w:val="6"/>
          </w:rPr>
          <w:t>则提示</w:t>
        </w:r>
      </w:ins>
      <w:ins w:id="87" w:author="你说的都对" w:date="2026-10-13T21:14:03Z">
        <w:r>
          <w:rPr>
            <w:rFonts w:hint="eastAsia" w:ascii="宋体" w:hAnsi="宋体" w:eastAsia="宋体" w:cs="宋体"/>
            <w:bCs/>
            <w:color w:val="FF0000"/>
            <w:kern w:val="2"/>
            <w:sz w:val="32"/>
            <w:szCs w:val="32"/>
            <w:lang w:val="en-US" w:eastAsia="zh" w:bidi="ar"/>
            <w:woUserID w:val="6"/>
          </w:rPr>
          <w:t>：</w:t>
        </w:r>
      </w:ins>
      <w:ins w:id="88" w:author="你说的都对" w:date="2026-10-13T21:14:39Z">
        <w:r>
          <w:rPr>
            <w:rFonts w:hint="eastAsia" w:ascii="宋体" w:hAnsi="宋体" w:eastAsia="宋体" w:cs="宋体"/>
            <w:bCs/>
            <w:color w:val="FF0000"/>
            <w:kern w:val="2"/>
            <w:sz w:val="32"/>
            <w:szCs w:val="32"/>
            <w:lang w:val="en-US" w:eastAsia="zh" w:bidi="ar"/>
            <w:woUserID w:val="6"/>
          </w:rPr>
          <w:t>每行</w:t>
        </w:r>
      </w:ins>
      <w:ins w:id="89" w:author="你说的都对" w:date="2026-10-13T21:14:48Z">
        <w:r>
          <w:rPr>
            <w:rFonts w:hint="eastAsia" w:ascii="宋体" w:hAnsi="宋体" w:eastAsia="宋体" w:cs="宋体"/>
            <w:bCs/>
            <w:color w:val="FF0000"/>
            <w:kern w:val="2"/>
            <w:sz w:val="32"/>
            <w:szCs w:val="32"/>
            <w:lang w:val="en-US" w:eastAsia="zh" w:bidi="ar"/>
            <w:woUserID w:val="6"/>
          </w:rPr>
          <w:t>岗位</w:t>
        </w:r>
      </w:ins>
      <w:ins w:id="90" w:author="你说的都对" w:date="2026-10-13T21:14:49Z">
        <w:r>
          <w:rPr>
            <w:rFonts w:hint="eastAsia" w:ascii="宋体" w:hAnsi="宋体" w:eastAsia="宋体" w:cs="宋体"/>
            <w:bCs/>
            <w:color w:val="FF0000"/>
            <w:kern w:val="2"/>
            <w:sz w:val="32"/>
            <w:szCs w:val="32"/>
            <w:lang w:val="en-US" w:eastAsia="zh" w:bidi="ar"/>
            <w:woUserID w:val="6"/>
          </w:rPr>
          <w:t>名称中</w:t>
        </w:r>
      </w:ins>
      <w:ins w:id="91" w:author="你说的都对" w:date="2026-10-13T21:14:40Z">
        <w:r>
          <w:rPr>
            <w:rFonts w:hint="eastAsia" w:ascii="宋体" w:hAnsi="宋体" w:eastAsia="宋体" w:cs="宋体"/>
            <w:bCs/>
            <w:color w:val="FF0000"/>
            <w:kern w:val="2"/>
            <w:sz w:val="32"/>
            <w:szCs w:val="32"/>
            <w:lang w:val="en-US" w:eastAsia="zh" w:bidi="ar"/>
            <w:woUserID w:val="6"/>
          </w:rPr>
          <w:t>只能</w:t>
        </w:r>
      </w:ins>
      <w:ins w:id="92" w:author="你说的都对" w:date="2026-10-13T21:14:42Z">
        <w:r>
          <w:rPr>
            <w:rFonts w:hint="eastAsia" w:ascii="宋体" w:hAnsi="宋体" w:eastAsia="宋体" w:cs="宋体"/>
            <w:bCs/>
            <w:color w:val="FF0000"/>
            <w:kern w:val="2"/>
            <w:sz w:val="32"/>
            <w:szCs w:val="32"/>
            <w:lang w:val="en-US" w:eastAsia="zh" w:bidi="ar"/>
            <w:woUserID w:val="6"/>
          </w:rPr>
          <w:t>有一个</w:t>
        </w:r>
      </w:ins>
      <w:ins w:id="93" w:author="你说的都对" w:date="2026-10-13T21:14:52Z">
        <w:r>
          <w:rPr>
            <w:rFonts w:hint="eastAsia" w:ascii="宋体" w:hAnsi="宋体" w:eastAsia="宋体" w:cs="宋体"/>
            <w:bCs/>
            <w:color w:val="FF0000"/>
            <w:kern w:val="2"/>
            <w:sz w:val="32"/>
            <w:szCs w:val="32"/>
            <w:lang w:val="en-US" w:eastAsia="zh" w:bidi="ar"/>
            <w:woUserID w:val="6"/>
          </w:rPr>
          <w:t>对应</w:t>
        </w:r>
      </w:ins>
      <w:ins w:id="94" w:author="你说的都对" w:date="2026-10-13T21:14:54Z">
        <w:r>
          <w:rPr>
            <w:rFonts w:hint="eastAsia" w:ascii="宋体" w:hAnsi="宋体" w:eastAsia="宋体" w:cs="宋体"/>
            <w:bCs/>
            <w:color w:val="FF0000"/>
            <w:kern w:val="2"/>
            <w:sz w:val="32"/>
            <w:szCs w:val="32"/>
            <w:lang w:val="en-US" w:eastAsia="zh" w:bidi="ar"/>
            <w:woUserID w:val="6"/>
          </w:rPr>
          <w:t>人员</w:t>
        </w:r>
      </w:ins>
      <w:ins w:id="95" w:author="你说的都对" w:date="2026-10-13T21:14:55Z">
        <w:r>
          <w:rPr>
            <w:rFonts w:hint="eastAsia" w:ascii="宋体" w:hAnsi="宋体" w:eastAsia="宋体" w:cs="宋体"/>
            <w:bCs/>
            <w:color w:val="FF0000"/>
            <w:kern w:val="2"/>
            <w:sz w:val="32"/>
            <w:szCs w:val="32"/>
            <w:lang w:val="en-US" w:eastAsia="zh" w:bidi="ar"/>
            <w:woUserID w:val="6"/>
          </w:rPr>
          <w:t>，</w:t>
        </w:r>
      </w:ins>
      <w:ins w:id="96" w:author="你说的都对" w:date="2026-10-13T21:14:56Z">
        <w:r>
          <w:rPr>
            <w:rFonts w:hint="eastAsia" w:ascii="宋体" w:hAnsi="宋体" w:eastAsia="宋体" w:cs="宋体"/>
            <w:bCs/>
            <w:color w:val="FF0000"/>
            <w:kern w:val="2"/>
            <w:sz w:val="32"/>
            <w:szCs w:val="32"/>
            <w:lang w:val="en-US" w:eastAsia="zh" w:bidi="ar"/>
            <w:woUserID w:val="6"/>
          </w:rPr>
          <w:t>若有</w:t>
        </w:r>
      </w:ins>
      <w:ins w:id="97" w:author="你说的都对" w:date="2026-10-13T21:14:57Z">
        <w:r>
          <w:rPr>
            <w:rFonts w:hint="eastAsia" w:ascii="宋体" w:hAnsi="宋体" w:eastAsia="宋体" w:cs="宋体"/>
            <w:bCs/>
            <w:color w:val="FF0000"/>
            <w:kern w:val="2"/>
            <w:sz w:val="32"/>
            <w:szCs w:val="32"/>
            <w:lang w:val="en-US" w:eastAsia="zh" w:bidi="ar"/>
            <w:woUserID w:val="6"/>
          </w:rPr>
          <w:t>多人，</w:t>
        </w:r>
      </w:ins>
      <w:ins w:id="98" w:author="你说的都对" w:date="2026-10-13T21:14:58Z">
        <w:r>
          <w:rPr>
            <w:rFonts w:hint="eastAsia" w:ascii="宋体" w:hAnsi="宋体" w:eastAsia="宋体" w:cs="宋体"/>
            <w:bCs/>
            <w:color w:val="FF0000"/>
            <w:kern w:val="2"/>
            <w:sz w:val="32"/>
            <w:szCs w:val="32"/>
            <w:lang w:val="en-US" w:eastAsia="zh" w:bidi="ar"/>
            <w:woUserID w:val="6"/>
          </w:rPr>
          <w:t>则应</w:t>
        </w:r>
      </w:ins>
      <w:ins w:id="99" w:author="你说的都对" w:date="2026-10-13T21:15:01Z">
        <w:r>
          <w:rPr>
            <w:rFonts w:hint="eastAsia" w:ascii="宋体" w:hAnsi="宋体" w:eastAsia="宋体" w:cs="宋体"/>
            <w:bCs/>
            <w:color w:val="FF0000"/>
            <w:kern w:val="2"/>
            <w:sz w:val="32"/>
            <w:szCs w:val="32"/>
            <w:lang w:val="en-US" w:eastAsia="zh" w:bidi="ar"/>
            <w:woUserID w:val="6"/>
          </w:rPr>
          <w:t>分</w:t>
        </w:r>
      </w:ins>
      <w:ins w:id="100" w:author="你说的都对" w:date="2026-10-13T21:15:10Z">
        <w:r>
          <w:rPr>
            <w:rFonts w:hint="eastAsia" w:ascii="宋体" w:hAnsi="宋体" w:eastAsia="宋体" w:cs="宋体"/>
            <w:bCs/>
            <w:color w:val="FF0000"/>
            <w:kern w:val="2"/>
            <w:sz w:val="32"/>
            <w:szCs w:val="32"/>
            <w:lang w:val="en-US" w:eastAsia="zh" w:bidi="ar"/>
            <w:woUserID w:val="6"/>
          </w:rPr>
          <w:t>多行</w:t>
        </w:r>
      </w:ins>
      <w:ins w:id="101" w:author="你说的都对" w:date="2026-10-13T21:15:19Z">
        <w:r>
          <w:rPr>
            <w:rFonts w:hint="eastAsia" w:ascii="宋体" w:hAnsi="宋体" w:eastAsia="宋体" w:cs="宋体"/>
            <w:bCs/>
            <w:color w:val="FF0000"/>
            <w:kern w:val="2"/>
            <w:sz w:val="32"/>
            <w:szCs w:val="32"/>
            <w:lang w:val="en-US" w:eastAsia="zh" w:bidi="ar"/>
            <w:woUserID w:val="6"/>
          </w:rPr>
          <w:t>填写。</w:t>
        </w:r>
      </w:ins>
      <w:bookmarkStart w:id="0" w:name="_GoBack"/>
      <w:bookmarkEnd w:id="0"/>
    </w:p>
    <w:p w14:paraId="431DDC4F">
      <w:pPr>
        <w:keepNext w:val="0"/>
        <w:keepLines w:val="0"/>
        <w:widowControl/>
        <w:suppressLineNumbers w:val="0"/>
        <w:spacing w:before="0" w:beforeAutospacing="0" w:after="0" w:afterAutospacing="0" w:line="560" w:lineRule="exact"/>
        <w:ind w:left="0" w:right="0" w:firstLine="640"/>
        <w:jc w:val="both"/>
        <w:rPr>
          <w:ins w:id="102" w:author="信仰" w:date="2026-10-12T21:04:15Z"/>
          <w:del w:id="103" w:author="你说的都对" w:date="2026-10-12T22:03:17Z"/>
          <w:rFonts w:hint="eastAsia" w:ascii="华文仿宋" w:hAnsi="华文仿宋" w:eastAsia="华文仿宋" w:cs="华文仿宋"/>
          <w:color w:val="FF0000"/>
          <w:kern w:val="0"/>
          <w:sz w:val="32"/>
          <w:szCs w:val="32"/>
          <w:lang w:val="en-US" w:eastAsia="zh-CN" w:bidi="ar"/>
          <w:woUserID w:val="3"/>
        </w:rPr>
      </w:pPr>
    </w:p>
    <w:p w14:paraId="3ECB6A3D">
      <w:pPr>
        <w:keepNext w:val="0"/>
        <w:keepLines w:val="0"/>
        <w:widowControl/>
        <w:suppressLineNumbers w:val="0"/>
        <w:snapToGrid/>
        <w:spacing w:before="0" w:beforeAutospacing="0" w:after="0" w:afterAutospacing="0" w:line="560" w:lineRule="exact"/>
        <w:ind w:left="0" w:right="0" w:firstLine="640"/>
        <w:jc w:val="both"/>
        <w:outlineLvl w:val="9"/>
        <w:rPr>
          <w:ins w:id="105" w:author="信仰" w:date="2026-10-12T21:04:14Z"/>
          <w:rFonts w:hint="default" w:ascii="Heiti SC" w:hAnsi="Heiti SC" w:eastAsia="Heiti SC" w:cs="Heiti SC"/>
          <w:bCs/>
          <w:color w:val="000000"/>
          <w:kern w:val="2"/>
          <w:sz w:val="32"/>
          <w:szCs w:val="32"/>
          <w:lang w:val="en-US" w:eastAsia="zh-CN" w:bidi="ar"/>
          <w:woUserID w:val="6"/>
        </w:rPr>
        <w:pPrChange w:id="104" w:author="你说的都对" w:date="2026-10-12T22:03:17Z">
          <w:pPr>
            <w:keepNext/>
            <w:keepLines/>
            <w:widowControl/>
            <w:suppressLineNumbers w:val="0"/>
            <w:snapToGrid w:val="0"/>
            <w:spacing w:before="0" w:beforeAutospacing="0" w:after="0" w:afterAutospacing="0" w:line="560" w:lineRule="exact"/>
            <w:ind w:left="0" w:right="0" w:firstLine="640"/>
            <w:jc w:val="both"/>
            <w:outlineLvl w:val="0"/>
          </w:pPr>
        </w:pPrChange>
      </w:pPr>
    </w:p>
    <w:p w14:paraId="0E1883A1">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三、审核意见填写要求</w:t>
      </w:r>
    </w:p>
    <w:p w14:paraId="564F9AF2">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（一）统一追加审核意见列</w:t>
      </w:r>
    </w:p>
    <w:p w14:paraId="04E9DF8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0A2FF08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有问题填写具体问题，没有问题保持单元格为空，不填写“通过”“正常”“无问题”“不适用”或“未审核”等文字。本期不审核及不适用的检查不产生意见；缺件、字段缺失、归属不明等导致无法检查的，应明确写出缺失内容或事项，避免以空白掩盖问题。</w:t>
      </w:r>
    </w:p>
    <w:p w14:paraId="5C786D9B">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（二）按问题位置对应填写</w:t>
      </w:r>
    </w:p>
    <w:p w14:paraId="68435C84">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D4E2A47">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（三）明确资料级问题承载位置</w:t>
      </w:r>
    </w:p>
    <w:p w14:paraId="6EA0421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6FEA4CA2">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716AE98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（四）统一意见表述和更新方式</w:t>
      </w:r>
    </w:p>
    <w:p w14:paraId="76F7475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意见应说明适用规则、实际问题及需补充或核实的事项。问题使用“”表述，不直接写成已确认错误。涉及其他主体时必须写明主体名称，避免将县公司问题误记为市公司本部问题。</w:t>
      </w:r>
    </w:p>
    <w:p w14:paraId="0559938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50912713">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保留原有业务数据、修订格式及人工意见。复核时更新可识别的本次代码审核意见，避免重复累加；已整改的问题应清除相应代码审核意见，不擅自删除人工意见。</w:t>
      </w:r>
    </w:p>
    <w:p w14:paraId="380BC26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360C6172">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woUserID w:val="6"/>
        </w:rPr>
      </w:pPr>
    </w:p>
    <w:p w14:paraId="22BD9A65">
      <w:pPr>
        <w:rPr>
          <w:rFonts w:hint="default"/>
          <w:lang w:eastAsia="zh-CN"/>
        </w:rPr>
      </w:pPr>
    </w:p>
    <w:sectPr>
      <w:footerReference r:id="rId3" w:type="default"/>
      <w:pgSz w:w="11906" w:h="16838"/>
      <w:pgMar w:top="2098" w:right="1474" w:bottom="1984" w:left="1587" w:header="850" w:footer="130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华文中宋">
    <w:panose1 w:val="02010600040101010101"/>
    <w:charset w:val="86"/>
    <w:family w:val="auto"/>
    <w:pitch w:val="default"/>
    <w:sig w:usb0="00000287" w:usb1="080F0000" w:usb2="00000000" w:usb3="00000000" w:csb0="0004009F" w:csb1="DFD70000"/>
  </w:font>
  <w:font w:name="@华文楷体">
    <w:altName w:val="汉仪楷体KW"/>
    <w:panose1 w:val="00000000000000000000"/>
    <w:charset w:val="86"/>
    <w:family w:val="auto"/>
    <w:pitch w:val="variable"/>
    <w:sig w:usb0="00000287" w:usb1="080F0000" w:usb2="00000010" w:usb3="00000000" w:csb0="0004009F" w:csb1="00000000"/>
  </w:font>
  <w:font w:name="汉仪楷体KW">
    <w:panose1 w:val="00020600040101010101"/>
    <w:charset w:val="86"/>
    <w:family w:val="auto"/>
    <w:pitch w:val="default"/>
    <w:sig w:usb0="A00002BF" w:usb1="18EF7CFA" w:usb2="00000016" w:usb3="00000000" w:csb0="00040000" w:csb1="00000000"/>
  </w:font>
  <w:font w:name="@宋体">
    <w:altName w:val="汉仪书宋二KW"/>
    <w:panose1 w:val="02010600030101010101"/>
    <w:charset w:val="86"/>
    <w:family w:val="auto"/>
    <w:pitch w:val="variable"/>
    <w:sig w:usb0="00000203" w:usb1="288F0000" w:usb2="00000016" w:usb3="00000000" w:csb0="00040001" w:csb1="00000000"/>
  </w:font>
  <w:font w:name="@微软雅黑">
    <w:altName w:val="汉仪中黑KW"/>
    <w:panose1 w:val="00000000000000000000"/>
    <w:charset w:val="86"/>
    <w:family w:val="auto"/>
    <w:pitch w:val="variable"/>
    <w:sig w:usb0="80000287" w:usb1="2ACF3C50" w:usb2="00000016" w:usb3="00000000" w:csb0="0004001F" w:csb1="00000000"/>
  </w:font>
  <w:font w:name="Cambria Math">
    <w:altName w:val="Kingsoft Math"/>
    <w:panose1 w:val="02040503050406030204"/>
    <w:charset w:val="00"/>
    <w:family w:val="auto"/>
    <w:pitch w:val="variable"/>
    <w:sig w:usb0="E00006FF" w:usb1="420024FF" w:usb2="02000000" w:usb3="00000000" w:csb0="0000019F" w:csb1="00000000"/>
  </w:font>
  <w:font w:name="Kingsoft Math">
    <w:panose1 w:val="02040503050406030204"/>
    <w:charset w:val="00"/>
    <w:family w:val="auto"/>
    <w:pitch w:val="default"/>
    <w:sig w:usb0="00000081" w:usb1="02000068" w:usb2="02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12"/>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AE370B"/>
    <w:multiLevelType w:val="multilevel"/>
    <w:tmpl w:val="96AE370B"/>
    <w:lvl w:ilvl="0" w:tentative="0">
      <w:start w:val="16"/>
      <w:numFmt w:val="chineseCounting"/>
      <w:suff w:val="nothing"/>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A9DF565C"/>
    <w:multiLevelType w:val="multilevel"/>
    <w:tmpl w:val="A9DF565C"/>
    <w:lvl w:ilvl="0" w:tentative="0">
      <w:start w:val="16"/>
      <w:numFmt w:val="chineseCounting"/>
      <w:suff w:val="nothing"/>
      <w:lvlText w:val="（%1）"/>
      <w:lvlJc w:val="left"/>
      <w:pPr>
        <w:ind w:left="0"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6ADA38EA"/>
    <w:multiLevelType w:val="multilevel"/>
    <w:tmpl w:val="6ADA38EA"/>
    <w:lvl w:ilvl="0" w:tentative="0">
      <w:start w:val="2"/>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
    <w:nsid w:val="7F778753"/>
    <w:multiLevelType w:val="multilevel"/>
    <w:tmpl w:val="7F778753"/>
    <w:lvl w:ilvl="0" w:tentative="0">
      <w:start w:val="16"/>
      <w:numFmt w:val="chineseCounting"/>
      <w:suff w:val="nothing"/>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1"/>
  </w:num>
  <w:num w:numId="3">
    <w:abstractNumId w:val="3"/>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信仰">
    <w15:presenceInfo w15:providerId="WPS Office" w15:userId="3155751849"/>
  </w15:person>
  <w15:person w15:author="你说的都对">
    <w15:presenceInfo w15:providerId="WPS Office" w15:userId="24122955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trackRevisions w:val="1"/>
  <w:documentProtection w:enforcement="0"/>
  <w:defaultTabStop w:val="420"/>
  <w:drawingGridHorizontalSpacing w:val="210"/>
  <w:drawingGridVerticalSpacing w:val="19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1DAFCF77"/>
    <w:rsid w:val="28DA2E89"/>
    <w:rsid w:val="2A4254F9"/>
    <w:rsid w:val="2D1F32F4"/>
    <w:rsid w:val="323B4D81"/>
    <w:rsid w:val="34B70380"/>
    <w:rsid w:val="36D316CB"/>
    <w:rsid w:val="3AE174A3"/>
    <w:rsid w:val="43446334"/>
    <w:rsid w:val="44A84E71"/>
    <w:rsid w:val="477DCE1E"/>
    <w:rsid w:val="573E1E21"/>
    <w:rsid w:val="5A9DF965"/>
    <w:rsid w:val="5B487E91"/>
    <w:rsid w:val="5CF9550F"/>
    <w:rsid w:val="5EFEBDE8"/>
    <w:rsid w:val="5F8E2D69"/>
    <w:rsid w:val="5FFD9FA8"/>
    <w:rsid w:val="68CA2609"/>
    <w:rsid w:val="68CC1AED"/>
    <w:rsid w:val="69BB0F42"/>
    <w:rsid w:val="6A637494"/>
    <w:rsid w:val="6BCF62E6"/>
    <w:rsid w:val="6CD3A16D"/>
    <w:rsid w:val="6D535020"/>
    <w:rsid w:val="6E5F49A6"/>
    <w:rsid w:val="6F79ECDA"/>
    <w:rsid w:val="6FFF37D2"/>
    <w:rsid w:val="70DE2EF1"/>
    <w:rsid w:val="7AFFE4B7"/>
    <w:rsid w:val="7BFF8B0F"/>
    <w:rsid w:val="7C5F4108"/>
    <w:rsid w:val="7D65F84D"/>
    <w:rsid w:val="7EF6FC03"/>
    <w:rsid w:val="7F79C282"/>
    <w:rsid w:val="7F7B6CAE"/>
    <w:rsid w:val="7FBF6DD0"/>
    <w:rsid w:val="7FCD17FE"/>
    <w:rsid w:val="7FD7E9A0"/>
    <w:rsid w:val="7FE9FBB2"/>
    <w:rsid w:val="7FFFD4F6"/>
    <w:rsid w:val="8FFFA67E"/>
    <w:rsid w:val="A97F623E"/>
    <w:rsid w:val="AFBF8780"/>
    <w:rsid w:val="B72634B1"/>
    <w:rsid w:val="B7FDAD4C"/>
    <w:rsid w:val="B7FF9F51"/>
    <w:rsid w:val="BEEFCB4B"/>
    <w:rsid w:val="BFE6F841"/>
    <w:rsid w:val="D5DE8897"/>
    <w:rsid w:val="D5FFAE00"/>
    <w:rsid w:val="E7BFCA8A"/>
    <w:rsid w:val="E7FE3684"/>
    <w:rsid w:val="EFFF70E4"/>
    <w:rsid w:val="F17A0D6C"/>
    <w:rsid w:val="F7EEC240"/>
    <w:rsid w:val="F7FE2179"/>
    <w:rsid w:val="FB8DD111"/>
    <w:rsid w:val="FBF75102"/>
    <w:rsid w:val="FDDC5620"/>
    <w:rsid w:val="FDEA700A"/>
    <w:rsid w:val="FEF7A33E"/>
    <w:rsid w:val="FF6F4E97"/>
    <w:rsid w:val="FFBCCC7B"/>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link w:val="26"/>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link w:val="27"/>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link w:val="34"/>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link w:val="3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link w:val="22"/>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link w:val="28"/>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link w:val="24"/>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link w:val="25"/>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link w:val="32"/>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8">
    <w:name w:val="Default Paragraph Font"/>
    <w:qFormat/>
    <w:uiPriority w:val="0"/>
    <w:rPr>
      <w:rFonts w:eastAsia="微软雅黑" w:asciiTheme="minorAscii" w:hAnsiTheme="minorAscii"/>
    </w:rPr>
  </w:style>
  <w:style w:type="table" w:default="1" w:styleId="1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annotation text"/>
    <w:basedOn w:val="1"/>
    <w:link w:val="33"/>
    <w:semiHidden/>
    <w:unhideWhenUsed/>
    <w:qFormat/>
    <w:uiPriority w:val="99"/>
    <w:pPr>
      <w:jc w:val="left"/>
    </w:pPr>
  </w:style>
  <w:style w:type="paragraph" w:styleId="12">
    <w:name w:val="footer"/>
    <w:basedOn w:val="1"/>
    <w:link w:val="30"/>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13">
    <w:name w:val="Subtitle"/>
    <w:basedOn w:val="1"/>
    <w:next w:val="1"/>
    <w:link w:val="2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14">
    <w:name w:val="Normal (Web)"/>
    <w:basedOn w:val="1"/>
    <w:semiHidden/>
    <w:unhideWhenUsed/>
    <w:uiPriority w:val="99"/>
    <w:rPr>
      <w:sz w:val="24"/>
    </w:rPr>
  </w:style>
  <w:style w:type="paragraph" w:styleId="15">
    <w:name w:val="Title"/>
    <w:basedOn w:val="1"/>
    <w:next w:val="1"/>
    <w:link w:val="29"/>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17">
    <w:name w:val="Table Grid"/>
    <w:basedOn w:val="1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FollowedHyperlink"/>
    <w:basedOn w:val="18"/>
    <w:uiPriority w:val="0"/>
    <w:rPr>
      <w:color w:val="954F72"/>
      <w:u w:val="single"/>
    </w:rPr>
  </w:style>
  <w:style w:type="character" w:styleId="20">
    <w:name w:val="Hyperlink"/>
    <w:basedOn w:val="18"/>
    <w:uiPriority w:val="0"/>
    <w:rPr>
      <w:color w:val="0563C1"/>
      <w:u w:val="single"/>
    </w:rPr>
  </w:style>
  <w:style w:type="character" w:styleId="21">
    <w:name w:val="annotation reference"/>
    <w:basedOn w:val="18"/>
    <w:uiPriority w:val="0"/>
    <w:rPr>
      <w:sz w:val="21"/>
      <w:szCs w:val="21"/>
    </w:rPr>
  </w:style>
  <w:style w:type="character" w:customStyle="1" w:styleId="22">
    <w:name w:val="标题 5 字符"/>
    <w:basedOn w:val="18"/>
    <w:link w:val="6"/>
    <w:uiPriority w:val="0"/>
    <w:rPr>
      <w:rFonts w:hint="default" w:ascii="Arial" w:hAnsi="Arial" w:eastAsia="微软雅黑" w:cs="Arial"/>
      <w:b/>
      <w:kern w:val="2"/>
      <w:sz w:val="28"/>
      <w:szCs w:val="24"/>
    </w:rPr>
  </w:style>
  <w:style w:type="character" w:customStyle="1" w:styleId="23">
    <w:name w:val="副标题 字符"/>
    <w:basedOn w:val="18"/>
    <w:link w:val="13"/>
    <w:uiPriority w:val="0"/>
    <w:rPr>
      <w:rFonts w:hint="eastAsia" w:ascii="华文楷体" w:hAnsi="华文楷体" w:eastAsia="华文楷体" w:cs="华文楷体"/>
      <w:iCs/>
      <w:color w:val="000000"/>
      <w:spacing w:val="15"/>
      <w:kern w:val="2"/>
      <w:sz w:val="32"/>
      <w:szCs w:val="24"/>
      <w:lang w:val="zh-CN"/>
    </w:rPr>
  </w:style>
  <w:style w:type="character" w:customStyle="1" w:styleId="24">
    <w:name w:val="标题 7 字符"/>
    <w:basedOn w:val="18"/>
    <w:link w:val="8"/>
    <w:uiPriority w:val="0"/>
    <w:rPr>
      <w:rFonts w:hint="default" w:ascii="Arial" w:hAnsi="Arial" w:eastAsia="微软雅黑" w:cs="Arial"/>
      <w:b/>
      <w:kern w:val="2"/>
      <w:sz w:val="24"/>
      <w:szCs w:val="24"/>
    </w:rPr>
  </w:style>
  <w:style w:type="character" w:customStyle="1" w:styleId="25">
    <w:name w:val="标题 8 字符"/>
    <w:basedOn w:val="18"/>
    <w:link w:val="9"/>
    <w:uiPriority w:val="0"/>
    <w:rPr>
      <w:rFonts w:hint="default" w:ascii="Arial" w:hAnsi="Arial" w:eastAsia="微软雅黑" w:cs="Arial"/>
      <w:kern w:val="2"/>
      <w:sz w:val="24"/>
      <w:szCs w:val="24"/>
    </w:rPr>
  </w:style>
  <w:style w:type="character" w:customStyle="1" w:styleId="26">
    <w:name w:val="标题 1 字符"/>
    <w:basedOn w:val="18"/>
    <w:link w:val="2"/>
    <w:uiPriority w:val="0"/>
    <w:rPr>
      <w:rFonts w:hint="default" w:ascii="Arial" w:hAnsi="Arial" w:eastAsia="微软雅黑" w:cs="Arial"/>
      <w:b/>
      <w:kern w:val="44"/>
      <w:sz w:val="36"/>
      <w:szCs w:val="24"/>
    </w:rPr>
  </w:style>
  <w:style w:type="character" w:customStyle="1" w:styleId="27">
    <w:name w:val="标题 2 字符"/>
    <w:basedOn w:val="18"/>
    <w:link w:val="3"/>
    <w:uiPriority w:val="0"/>
    <w:rPr>
      <w:rFonts w:hint="default" w:ascii="Arial" w:hAnsi="Arial" w:eastAsia="微软雅黑" w:cs="Arial"/>
      <w:b/>
      <w:kern w:val="2"/>
      <w:sz w:val="32"/>
      <w:szCs w:val="24"/>
    </w:rPr>
  </w:style>
  <w:style w:type="character" w:customStyle="1" w:styleId="28">
    <w:name w:val="标题 6 字符"/>
    <w:basedOn w:val="18"/>
    <w:link w:val="7"/>
    <w:uiPriority w:val="0"/>
    <w:rPr>
      <w:rFonts w:hint="default" w:ascii="Arial" w:hAnsi="Arial" w:eastAsia="微软雅黑" w:cs="Arial"/>
      <w:b/>
      <w:kern w:val="2"/>
      <w:sz w:val="24"/>
      <w:szCs w:val="24"/>
    </w:rPr>
  </w:style>
  <w:style w:type="character" w:customStyle="1" w:styleId="29">
    <w:name w:val="标题 字符"/>
    <w:basedOn w:val="18"/>
    <w:link w:val="15"/>
    <w:uiPriority w:val="0"/>
    <w:rPr>
      <w:rFonts w:hint="default" w:ascii="Songti SC" w:hAnsi="Songti SC" w:eastAsia="Songti SC" w:cs="Songti SC"/>
      <w:b/>
      <w:color w:val="000000"/>
      <w:spacing w:val="5"/>
      <w:kern w:val="28"/>
      <w:sz w:val="44"/>
      <w:szCs w:val="52"/>
      <w:lang w:val="zh-CN"/>
    </w:rPr>
  </w:style>
  <w:style w:type="character" w:customStyle="1" w:styleId="30">
    <w:name w:val="页脚 字符"/>
    <w:basedOn w:val="18"/>
    <w:link w:val="12"/>
    <w:uiPriority w:val="0"/>
    <w:rPr>
      <w:rFonts w:hint="eastAsia" w:ascii="华文宋体" w:hAnsi="华文宋体" w:eastAsia="华文宋体" w:cs="华文宋体"/>
      <w:color w:val="000000"/>
      <w:kern w:val="2"/>
      <w:sz w:val="28"/>
      <w:szCs w:val="24"/>
      <w:lang w:val="zh-CN"/>
    </w:rPr>
  </w:style>
  <w:style w:type="character" w:customStyle="1" w:styleId="31">
    <w:name w:val="标题 4 字符"/>
    <w:basedOn w:val="18"/>
    <w:link w:val="5"/>
    <w:uiPriority w:val="0"/>
    <w:rPr>
      <w:rFonts w:hint="default" w:ascii="Arial" w:hAnsi="Arial" w:eastAsia="微软雅黑" w:cs="Arial"/>
      <w:b/>
      <w:kern w:val="2"/>
      <w:sz w:val="28"/>
      <w:szCs w:val="24"/>
    </w:rPr>
  </w:style>
  <w:style w:type="character" w:customStyle="1" w:styleId="32">
    <w:name w:val="标题 9 字符"/>
    <w:basedOn w:val="18"/>
    <w:link w:val="10"/>
    <w:uiPriority w:val="0"/>
    <w:rPr>
      <w:rFonts w:hint="default" w:ascii="Arial" w:hAnsi="Arial" w:eastAsia="微软雅黑" w:cs="Arial"/>
      <w:kern w:val="2"/>
      <w:sz w:val="21"/>
      <w:szCs w:val="24"/>
    </w:rPr>
  </w:style>
  <w:style w:type="character" w:customStyle="1" w:styleId="33">
    <w:name w:val="批注文字 字符"/>
    <w:basedOn w:val="18"/>
    <w:link w:val="11"/>
    <w:uiPriority w:val="0"/>
    <w:rPr>
      <w:rFonts w:hint="default" w:ascii="Arial" w:hAnsi="Arial" w:eastAsia="微软雅黑" w:cs="Arial"/>
      <w:kern w:val="2"/>
      <w:sz w:val="21"/>
      <w:szCs w:val="24"/>
    </w:rPr>
  </w:style>
  <w:style w:type="character" w:customStyle="1" w:styleId="34">
    <w:name w:val="标题 3 字符"/>
    <w:basedOn w:val="18"/>
    <w:link w:val="4"/>
    <w:uiPriority w:val="0"/>
    <w:rPr>
      <w:rFonts w:hint="default" w:ascii="Arial" w:hAnsi="Arial" w:eastAsia="微软雅黑" w:cs="Arial"/>
      <w:b/>
      <w:kern w:val="2"/>
      <w:sz w:val="30"/>
      <w:szCs w:val="24"/>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0</Words>
  <Characters>0</Characters>
  <Lines>1</Lines>
  <Paragraphs>1</Paragraphs>
  <TotalTime>0</TotalTime>
  <ScaleCrop>false</ScaleCrop>
  <LinksUpToDate>false</LinksUpToDate>
  <CharactersWithSpaces>0</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2018-05-30T17:24:00Z</dcterms:created>
  <dcterms:modified xsi:type="dcterms:W3CDTF">2026-10-13T21:15:24Z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5EBD18A54638842DEC2ECE6A34416D7A_43</vt:lpwstr>
  </property>
</Properties>
</file>