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6A34A"/>
          <w:sz w:val="36"/>
        </w:rPr>
        <w:t>TÓM TẮT QUY TRÌNH TẠO VÀ CẤU TRÚC ỨNG DỤNG VICTORY</w:t>
      </w:r>
    </w:p>
    <w:p>
      <w:pPr>
        <w:jc w:val="center"/>
      </w:pPr>
      <w:r>
        <w:rPr>
          <w:rFonts w:ascii="Arial" w:hAnsi="Arial"/>
          <w:i/>
          <w:color w:val="64748B"/>
          <w:sz w:val="24"/>
        </w:rPr>
        <w:t>Ứng dụng Quản lý Tài chính cá nhân và Tự do Tài chính (FIRE)</w:t>
      </w:r>
    </w:p>
    <w:p>
      <w:pPr>
        <w:jc w:val="center"/>
      </w:pPr>
      <w:r>
        <w:t>——————————————————————————————————————————————————</w:t>
      </w:r>
    </w:p>
    <w:p>
      <w:r>
        <w:rPr>
          <w:rFonts w:ascii="Arial" w:hAnsi="Arial"/>
          <w:sz w:val="22"/>
        </w:rPr>
        <w:t>Dự án VICTORY — Tự do tài chính được thiết kế dưới dạng ứng dụng web trang đơn (Single Page Application - SPA) chạy trực tiếp trên trình duyệt của người dùng (local-first), đảm bảo bảo mật dữ liệu tuyệt đối 100% và tích hợp hệ thống thanh toán tự động qua VietQR và SePay.</w:t>
      </w:r>
    </w:p>
    <w:p>
      <w:r>
        <w:rPr>
          <w:rFonts w:ascii="Arial" w:hAnsi="Arial"/>
          <w:b/>
          <w:color w:val="2563EB"/>
          <w:sz w:val="28"/>
        </w:rPr>
        <w:t>1. Trụ Cột Tính Năng Của Ứng Dụng</w:t>
      </w:r>
    </w:p>
    <w:p>
      <w:pPr>
        <w:pStyle w:val="ListBullet"/>
      </w:pPr>
      <w:r>
        <w:rPr>
          <w:rFonts w:ascii="Arial" w:hAnsi="Arial"/>
          <w:b/>
          <w:sz w:val="22"/>
        </w:rPr>
        <w:t xml:space="preserve">Quản lý tiền (Money): </w:t>
      </w:r>
      <w:r>
        <w:rPr>
          <w:rFonts w:ascii="Arial" w:hAnsi="Arial"/>
          <w:sz w:val="22"/>
        </w:rPr>
        <w:t>Theo dõi thu nhập, chi tiêu thực tế, quản lý hạn mức ngân sách theo từng danh mục, tích lũy quỹ khẩn cấp và kiểm soát các khoản nợ phải trả.</w:t>
      </w:r>
    </w:p>
    <w:p>
      <w:pPr>
        <w:pStyle w:val="ListBullet"/>
      </w:pPr>
      <w:r>
        <w:rPr>
          <w:rFonts w:ascii="Arial" w:hAnsi="Arial"/>
          <w:b/>
          <w:sz w:val="22"/>
        </w:rPr>
        <w:t xml:space="preserve">Tăng trưởng tài sản (Wealth): </w:t>
      </w:r>
      <w:r>
        <w:rPr>
          <w:rFonts w:ascii="Arial" w:hAnsi="Arial"/>
          <w:sz w:val="22"/>
        </w:rPr>
        <w:t>Thống kê tổng giá trị tài sản ròng (Net Worth), theo dõi cơ cấu phân bổ tài sản đầu tư, ghi nhận thu nhập thụ động, và tính toán lộ trình Tự do tài chính (chỉ số FIRE, số năm dự kiến đạt FI).</w:t>
      </w:r>
    </w:p>
    <w:p>
      <w:pPr>
        <w:pStyle w:val="ListBullet"/>
      </w:pPr>
      <w:r>
        <w:rPr>
          <w:rFonts w:ascii="Arial" w:hAnsi="Arial"/>
          <w:b/>
          <w:sz w:val="22"/>
        </w:rPr>
        <w:t xml:space="preserve">Thiết kế cuộc sống (Life): </w:t>
      </w:r>
      <w:r>
        <w:rPr>
          <w:rFonts w:ascii="Arial" w:hAnsi="Arial"/>
          <w:sz w:val="22"/>
        </w:rPr>
        <w:t>Thiết lập các mục tiêu cuộc sống ngắn/dài hạn (Life Goals) và các Sứ mệnh tài chính cụ thể (Missions) để tính toán tự động số tiền cần tiết kiệm mỗi tháng.</w:t>
      </w:r>
    </w:p>
    <w:p>
      <w:pPr>
        <w:pStyle w:val="ListBullet"/>
      </w:pPr>
      <w:r>
        <w:rPr>
          <w:rFonts w:ascii="Arial" w:hAnsi="Arial"/>
          <w:b/>
          <w:sz w:val="22"/>
        </w:rPr>
        <w:t xml:space="preserve">Các tính năng bổ trợ: </w:t>
      </w:r>
      <w:r>
        <w:rPr>
          <w:rFonts w:ascii="Arial" w:hAnsi="Arial"/>
          <w:sz w:val="22"/>
        </w:rPr>
        <w:t>Tích hợp sẵn AI Coach (tự động gợi ý, cảnh báo ngân sách), Thử thách tài chính 4 tuần (giúp hình thành thói quen tốt), cùng hệ thống bài học Khóa học &amp; Ebook tài chính.</w:t>
      </w:r>
    </w:p>
    <w:p>
      <w:r>
        <w:rPr>
          <w:rFonts w:ascii="Arial" w:hAnsi="Arial"/>
          <w:b/>
          <w:color w:val="2563EB"/>
          <w:sz w:val="28"/>
        </w:rPr>
        <w:t>2. Kiến Trúc và Thành Phần Mã Nguồn (Codebase)</w:t>
      </w:r>
    </w:p>
    <w:p>
      <w:r>
        <w:rPr>
          <w:rFonts w:ascii="Arial" w:hAnsi="Arial"/>
        </w:rPr>
        <w:t>Dự án sử dụng công nghệ web thuần túy cực kỳ tối giản (HTML5, CSS3, JavaScript thuần - Vanilla JS) giúp ứng dụng hoạt động mượt mà và load tức thì:</w:t>
      </w:r>
    </w:p>
    <w:p>
      <w:pPr>
        <w:pStyle w:val="ListBullet"/>
      </w:pPr>
      <w:r>
        <w:rPr>
          <w:rFonts w:ascii="Arial" w:hAnsi="Arial"/>
          <w:b/>
          <w:sz w:val="22"/>
        </w:rPr>
        <w:t xml:space="preserve">index.html: </w:t>
      </w:r>
      <w:r>
        <w:rPr>
          <w:rFonts w:ascii="Arial" w:hAnsi="Arial"/>
          <w:sz w:val="22"/>
        </w:rPr>
        <w:t>Giao diện SPA chính (Splash Screen chào mừng, thanh Sidebar điều hướng, vùng hiển thị nội dung động và popup modal).</w:t>
      </w:r>
    </w:p>
    <w:p>
      <w:pPr>
        <w:pStyle w:val="ListBullet"/>
      </w:pPr>
      <w:r>
        <w:rPr>
          <w:rFonts w:ascii="Arial" w:hAnsi="Arial"/>
          <w:b/>
          <w:sz w:val="22"/>
        </w:rPr>
        <w:t xml:space="preserve">landing.html &amp; css/landing.css: </w:t>
      </w:r>
      <w:r>
        <w:rPr>
          <w:rFonts w:ascii="Arial" w:hAnsi="Arial"/>
          <w:sz w:val="22"/>
        </w:rPr>
        <w:t>Trang giới thiệu sản phẩm (Landing Page) tích hợp bảng giá, FAQ và một khung iframe chạy phiên bản thực tế của app với dữ liệu demo (?demo=1).</w:t>
      </w:r>
    </w:p>
    <w:p>
      <w:pPr>
        <w:pStyle w:val="ListBullet"/>
      </w:pPr>
      <w:r>
        <w:rPr>
          <w:rFonts w:ascii="Arial" w:hAnsi="Arial"/>
          <w:b/>
          <w:sz w:val="22"/>
        </w:rPr>
        <w:t xml:space="preserve">css/style.css: </w:t>
      </w:r>
      <w:r>
        <w:rPr>
          <w:rFonts w:ascii="Arial" w:hAnsi="Arial"/>
          <w:sz w:val="22"/>
        </w:rPr>
        <w:t>Hệ thống thiết kế (Design System) hiện đại, hỗ trợ responsive hoàn chỉnh cho điện thoại và máy tính.</w:t>
      </w:r>
    </w:p>
    <w:p>
      <w:pPr>
        <w:pStyle w:val="ListBullet"/>
      </w:pPr>
      <w:r>
        <w:rPr>
          <w:rFonts w:ascii="Arial" w:hAnsi="Arial"/>
          <w:b/>
          <w:sz w:val="22"/>
        </w:rPr>
        <w:t xml:space="preserve">js/storage.js: </w:t>
      </w:r>
      <w:r>
        <w:rPr>
          <w:rFonts w:ascii="Arial" w:hAnsi="Arial"/>
          <w:sz w:val="22"/>
        </w:rPr>
        <w:t>Quản lý việc đọc/ghi dữ liệu của người dùng tại localStorage, tự động migrate dữ liệu, và tạo mã thanh toán ngẫu nhiên (paymentCode).</w:t>
      </w:r>
    </w:p>
    <w:p>
      <w:pPr>
        <w:pStyle w:val="ListBullet"/>
      </w:pPr>
      <w:r>
        <w:rPr>
          <w:rFonts w:ascii="Arial" w:hAnsi="Arial"/>
          <w:b/>
          <w:sz w:val="22"/>
        </w:rPr>
        <w:t xml:space="preserve">js/calc.js: </w:t>
      </w:r>
      <w:r>
        <w:rPr>
          <w:rFonts w:ascii="Arial" w:hAnsi="Arial"/>
          <w:sz w:val="22"/>
        </w:rPr>
        <w:t>Chứa toàn bộ các công thức tính toán tài chính (Điểm VICTORY, tỷ lệ tiết kiệm, tiến trình FI...) và bộ logic tư vấn của AI Coach.</w:t>
      </w:r>
    </w:p>
    <w:p>
      <w:pPr>
        <w:pStyle w:val="ListBullet"/>
      </w:pPr>
      <w:r>
        <w:rPr>
          <w:rFonts w:ascii="Arial" w:hAnsi="Arial"/>
          <w:b/>
          <w:sz w:val="22"/>
        </w:rPr>
        <w:t xml:space="preserve">js/ui.js &amp; js/landing.js: </w:t>
      </w:r>
      <w:r>
        <w:rPr>
          <w:rFonts w:ascii="Arial" w:hAnsi="Arial"/>
          <w:sz w:val="22"/>
        </w:rPr>
        <w:t>Định tuyến URL (hash-based router), xử lý hiển thị giao diện, điều khiển popup và tích hợp quét mã QR VietQR.</w:t>
      </w:r>
    </w:p>
    <w:p>
      <w:r>
        <w:rPr>
          <w:rFonts w:ascii="Arial" w:hAnsi="Arial"/>
          <w:b/>
          <w:color w:val="2563EB"/>
          <w:sz w:val="28"/>
        </w:rPr>
        <w:t>3. Tích Hợp Thanh Toán Tự Động (SePay Webhook)</w:t>
      </w:r>
    </w:p>
    <w:p>
      <w:r>
        <w:rPr>
          <w:rFonts w:ascii="Arial" w:hAnsi="Arial"/>
        </w:rPr>
        <w:t>Để kích hoạt tài khoản sử dụng trả phí (66.000đ/tháng), ứng dụng sử dụng cơ chế đối chiếu tự động. Mỗi thiết bị có một mã ngẫu nhiên dạng VICTORY-XXXXXX (paymentCode). Khi người dùng quét mã VietQR tự động sinh ra và chuyển khoản về tài khoản ACB (30116809) của Nguyen Thi Anh Thu, cổng SePay sẽ bắt tín hiệu và báo về Backend:</w:t>
      </w:r>
    </w:p>
    <w:p>
      <w:pPr>
        <w:pStyle w:val="ListBullet"/>
      </w:pPr>
      <w:r>
        <w:rPr>
          <w:rFonts w:ascii="Arial" w:hAnsi="Arial"/>
          <w:b/>
          <w:sz w:val="22"/>
        </w:rPr>
        <w:t xml:space="preserve">Giải pháp Vercel Serverless (Khuyên dùng khi deploy Vercel): </w:t>
      </w:r>
      <w:r>
        <w:rPr>
          <w:rFonts w:ascii="Arial" w:hAnsi="Arial"/>
          <w:sz w:val="22"/>
        </w:rPr>
        <w:t>Sử dụng các API route tại api/sepay-webhook.js và api/status.js kết hợp với Vercel KV (Upstash Redis) để lưu trữ trạng thái thanh toán. Hướng dẫn chi tiết tại HUONG-DAN-VERCEL.md.</w:t>
      </w:r>
    </w:p>
    <w:p>
      <w:pPr>
        <w:pStyle w:val="ListBullet"/>
      </w:pPr>
      <w:r>
        <w:rPr>
          <w:rFonts w:ascii="Arial" w:hAnsi="Arial"/>
          <w:b/>
          <w:sz w:val="22"/>
        </w:rPr>
        <w:t xml:space="preserve">Giải pháp Cloudflare Workers: </w:t>
      </w:r>
      <w:r>
        <w:rPr>
          <w:rFonts w:ascii="Arial" w:hAnsi="Arial"/>
          <w:sz w:val="22"/>
        </w:rPr>
        <w:t>Sử dụng Cloudflare Worker độc lập chạy file backend/sepay-worker.js kết hợp Cloudflare KV để lưu trữ trạng thái thanh toán. Hướng dẫn chi tiết tại backend/HUONG-DAN.md.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