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日期：2025年10月18日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日期：2025年10月30日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组织学生进行比赛策略讨论，分析不同战术方案的可行性。</ns0:t>
            </ns0:r>
          </ns0:p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日期：2025年10月31日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进行多轮模拟比赛训练，让学生熟悉比赛流程和节奏。</ns0:t>
            </ns0:r>
          </ns0:p>
          <ns0:p>
            <ns0:pPr>
              <ns0:pStyle ns0:val="af7"/>
            </ns0:pPr>
            <ns0:r>
              <ns0:t>重点调试自动程序，提高机器人自动阶段得分稳定性。</ns0:t>
            </ns0:r>
          </ns0:p>
          <ns0:p>
            <ns0:pPr>
              <ns0:pStyle ns0:val="af7"/>
            </ns0:pPr>
            <ns0:r>
              <ns0:t>为华东区赛开展集中备赛训练，对机器人程序和结构进行全面检查。</ns0:t>
            </ns0:r>
          </ns0:p>
          <ns0:p>
            <ns0:pPr>
              <ns0:pStyle ns0:val="af7"/>
            </ns0:pPr>
            <ns0:r>
              <ns0:t>根据模拟赛结果对机器人结构进行微调，例如调整重心或轮距。</ns0:t>
            </ns0:r>
          </ns0:p>
          <ns0:p>
            <ns0:pPr>
              <ns0:pStyle ns0:val="af7"/>
            </ns0:pPr>
            <ns0:r>
              <ns0:t>训练结束前对机器人进行整机维护并检查关键部件。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