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日期：2025年4月19日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安排学生统一整理机器人线缆，将电机线与电池线固定在结构梁上，避免在运动过程中出现缠绕或松动。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组织队内小型挑战赛，通过设定简单任务路线，让学生使用自己搭建的机器人完成指定挑战，提高训练积极性。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日期：2025年4月29日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安排机器人进行连续运行测试，让机器人在跑道上持续行驶一段时间，观察电机温度变化和结构稳定性情况。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  <ns0:p>
            <ns0:pPr>
              <ns0:pStyle ns0:val="af7"/>
            </ns0:pPr>
            <ns0:r>
              <ns0:t>讲解VEX机器人常见齿轮比配置，让学生通过更换齿轮尝试不同速度和扭矩效果。</ns0:t>
            </ns0:r>
          </ns0:p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对机器人结构进行小幅加固，通过增加横向支撑梁和角码来提高整体结构强度。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日期：2025年4月30日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训练时段：17:30 - 18:00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首先对上一阶段完成的机器人底盘进行整体检查，重点查看电机固定、齿轮啮合以及轴承连接位置。部分机器人在测试中出现轻微跑偏现象，学生在指导下重新调整轮距和齿轮间隙以改善稳定性。</ns0:t>
            </ns0:r>
          </ns0:p>
          <ns0:p>
            <ns0:pPr>
              <ns0:pStyle ns0:val="af7"/>
            </ns0:pPr>
            <ns0:r>
              <ns0:t>训练中发现个别机器人存在齿轮打滑问题，指导学生重新固定轴套并增加垫片，使传动更加稳定。</ns0:t>
            </ns0:r>
          </ns0:p>
          <ns0:p>
            <ns0:pPr>
              <ns0:pStyle ns0:val="af7"/>
            </ns0:pPr>
            <ns0:r>
              <ns0:t>部分同学尝试为机器人增加简单机构，如挡板或基础拾取结构，通过组合不同结构件探索机器人执行任务的可能方式。</ns0:t>
            </ns0:r>
          </ns0:p>
          <ns0:p>
            <ns0:pPr>
              <ns0:pStyle ns0:val="af7"/>
            </ns0:pPr>
            <ns0:r>
              <ns0:t>部分学生开始学习使用PROS开发环境，了解程序下载流程和简单调试方法。</ns0:t>
            </ns0:r>
          </ns0:p>
          <ns0:p>
            <ns0:pPr>
              <ns0:pStyle ns0:val="af7"/>
            </ns0:pPr>
            <ns0:r>
              <ns0:t>开展跑道测试训练，学生轮流操控机器人在训练跑道上进行直线行驶与连续转弯练习，并记录机器人在高速运行时的稳定性表现。</ns0:t>
            </ns0:r>
          </ns0:p>
          <ns0:p>
            <ns0:pPr>
              <ns0:pStyle ns0:val="af7"/>
            </ns0:pPr>
            <ns0:r>
              <ns0:t>训练结束前进行集中总结，让各小组汇报当天完成的工作和遇到的问题，并讨论下一阶段需要改进的方向。</ns0:t>
            </ns0:r>
          </ns0:p>
          <ns0:p>
            <ns0:pPr>
              <ns0:pStyle ns0:val="af7"/>
            </ns0:pPr>
            <ns0:r>
              <ns0:t>进行机器人程序讲解，介绍电机控制逻辑、简单条件判断以及基础循环结构，并通过示例程序让机器人完成前进与转向动作。</ns0:t>
            </ns0:r>
          </ns0:p>
        </ns0:tc>
      </ns0:tr>
    </ns0:tbl>
    <ns0:sectPr ns0:rsidR="00095E66" ns0:rsidRPr="00794C20">
      <ns0:pgSz ns0:w="11906" ns0:h="16838"/>
      <ns0:pgMar ns0:top="720" ns0:right="720" ns0:bottom="720" ns0:left="720" ns0:header="851" ns0:footer="992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