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A69A" w14:textId="77777777" w:rsidR="00E563CC" w:rsidRPr="00E563CC" w:rsidRDefault="00E563CC" w:rsidP="00E563CC">
      <w:pPr>
        <w:tabs>
          <w:tab w:val="left" w:pos="2268"/>
        </w:tabs>
        <w:spacing w:line="360" w:lineRule="auto"/>
        <w:ind w:left="567"/>
        <w:jc w:val="center"/>
        <w:rPr>
          <w:rFonts w:ascii="Tahoma" w:eastAsia="Arial Unicode MS" w:hAnsi="Tahoma" w:cs="Tahoma"/>
          <w:b/>
          <w:lang w:val="pt-BR"/>
        </w:rPr>
      </w:pPr>
      <w:r w:rsidRPr="00E563CC">
        <w:rPr>
          <w:rFonts w:ascii="Tahoma" w:eastAsia="Arial Unicode MS" w:hAnsi="Tahoma" w:cs="Tahoma"/>
          <w:b/>
          <w:lang w:val="pt-BR"/>
        </w:rPr>
        <w:t>EXCELENTÍSSIMO(A) SENHOR(A) DOUTOR(A) JUIZ(A) DE DIREITO DA 1ª VARA CÍVEL DA COMARCA DE FREDERICO WESTPHALEN/RS</w:t>
      </w:r>
    </w:p>
    <w:p w14:paraId="672737F7" w14:textId="77777777" w:rsidR="00753E62" w:rsidRPr="00E563CC" w:rsidRDefault="00753E62" w:rsidP="00636295">
      <w:pPr>
        <w:tabs>
          <w:tab w:val="left" w:pos="2268"/>
        </w:tabs>
        <w:spacing w:line="360" w:lineRule="auto"/>
        <w:ind w:left="567"/>
        <w:jc w:val="center"/>
        <w:rPr>
          <w:rFonts w:ascii="Tahoma" w:eastAsia="Arial Unicode MS" w:hAnsi="Tahoma" w:cs="Tahoma"/>
          <w:b/>
          <w:lang w:val="pt-BR"/>
        </w:rPr>
      </w:pPr>
    </w:p>
    <w:p w14:paraId="669AF7BD" w14:textId="77777777" w:rsidR="00753E62" w:rsidRPr="00B770EA" w:rsidRDefault="00753E62" w:rsidP="00753E62">
      <w:pPr>
        <w:spacing w:line="276" w:lineRule="auto"/>
        <w:ind w:left="567"/>
        <w:rPr>
          <w:rFonts w:ascii="Tahoma" w:eastAsia="Arial Unicode MS" w:hAnsi="Tahoma" w:cs="Tahoma"/>
          <w:sz w:val="20"/>
          <w:szCs w:val="20"/>
        </w:rPr>
      </w:pPr>
    </w:p>
    <w:p w14:paraId="621EF4E9" w14:textId="77777777" w:rsidR="00753E62" w:rsidRDefault="00753E62" w:rsidP="00753E62">
      <w:pPr>
        <w:spacing w:line="360" w:lineRule="auto"/>
        <w:ind w:left="567"/>
        <w:rPr>
          <w:rFonts w:ascii="Tahoma" w:eastAsia="Arial Unicode MS" w:hAnsi="Tahoma" w:cs="Tahoma"/>
          <w:sz w:val="20"/>
          <w:szCs w:val="20"/>
        </w:rPr>
      </w:pPr>
    </w:p>
    <w:p w14:paraId="2B4AB9C1" w14:textId="77777777" w:rsidR="00715F4B" w:rsidRPr="00B770EA" w:rsidRDefault="00715F4B" w:rsidP="00753E62">
      <w:pPr>
        <w:spacing w:line="360" w:lineRule="auto"/>
        <w:ind w:left="567"/>
        <w:rPr>
          <w:rFonts w:ascii="Tahoma" w:eastAsia="Arial Unicode MS" w:hAnsi="Tahoma" w:cs="Tahoma"/>
          <w:sz w:val="20"/>
          <w:szCs w:val="20"/>
        </w:rPr>
      </w:pPr>
    </w:p>
    <w:p w14:paraId="7D2782BE" w14:textId="09788CCC" w:rsidR="00D25BFE" w:rsidRDefault="00753E62" w:rsidP="00D25BFE">
      <w:pPr>
        <w:tabs>
          <w:tab w:val="left" w:pos="2268"/>
        </w:tabs>
        <w:ind w:left="567"/>
        <w:rPr>
          <w:rFonts w:ascii="Tahoma" w:eastAsia="Arial Unicode MS" w:hAnsi="Tahoma" w:cs="Tahoma"/>
          <w:b/>
          <w:bCs/>
          <w:sz w:val="20"/>
          <w:szCs w:val="20"/>
        </w:rPr>
      </w:pPr>
      <w:r w:rsidRPr="002E16AD">
        <w:rPr>
          <w:rFonts w:ascii="Tahoma" w:eastAsia="Arial Unicode MS" w:hAnsi="Tahoma" w:cs="Tahoma"/>
          <w:b/>
          <w:sz w:val="20"/>
          <w:szCs w:val="20"/>
        </w:rPr>
        <w:t>Autos n°</w:t>
      </w:r>
      <w:r>
        <w:rPr>
          <w:rFonts w:ascii="Tahoma" w:eastAsia="Arial Unicode MS" w:hAnsi="Tahoma" w:cs="Tahoma"/>
          <w:b/>
          <w:sz w:val="20"/>
          <w:szCs w:val="20"/>
        </w:rPr>
        <w:t>:</w:t>
      </w:r>
      <w:r w:rsidRPr="002E16AD">
        <w:rPr>
          <w:rFonts w:ascii="Tahoma" w:eastAsia="Arial Unicode MS" w:hAnsi="Tahoma" w:cs="Tahoma"/>
          <w:sz w:val="20"/>
          <w:szCs w:val="20"/>
        </w:rPr>
        <w:t xml:space="preserve"> </w:t>
      </w:r>
      <w:r w:rsidRPr="002E16AD">
        <w:rPr>
          <w:rFonts w:ascii="Tahoma" w:eastAsia="Arial Unicode MS" w:hAnsi="Tahoma" w:cs="Tahoma"/>
          <w:sz w:val="20"/>
          <w:szCs w:val="20"/>
        </w:rPr>
        <w:tab/>
      </w:r>
      <w:r w:rsidR="00636295" w:rsidRPr="00636295">
        <w:rPr>
          <w:rFonts w:ascii="Tahoma" w:eastAsia="Arial Unicode MS" w:hAnsi="Tahoma" w:cs="Tahoma"/>
          <w:b/>
          <w:bCs/>
          <w:sz w:val="20"/>
          <w:szCs w:val="20"/>
        </w:rPr>
        <w:t>5001804-71.2021.8.21.0049</w:t>
      </w:r>
      <w:r w:rsidR="00636295">
        <w:rPr>
          <w:rFonts w:ascii="Tahoma" w:eastAsia="Arial Unicode MS" w:hAnsi="Tahoma" w:cs="Tahoma"/>
          <w:b/>
          <w:bCs/>
          <w:sz w:val="20"/>
          <w:szCs w:val="20"/>
        </w:rPr>
        <w:t xml:space="preserve"> (Originário)</w:t>
      </w:r>
    </w:p>
    <w:p w14:paraId="5192ED96" w14:textId="77777777" w:rsidR="00636295" w:rsidRPr="00F85F63" w:rsidRDefault="00636295" w:rsidP="00D25BFE">
      <w:pPr>
        <w:tabs>
          <w:tab w:val="left" w:pos="2268"/>
        </w:tabs>
        <w:ind w:left="567"/>
        <w:rPr>
          <w:rFonts w:ascii="Tahoma" w:eastAsia="Arial Unicode MS" w:hAnsi="Tahoma" w:cs="Tahoma"/>
          <w:b/>
          <w:bCs/>
          <w:sz w:val="12"/>
          <w:szCs w:val="12"/>
        </w:rPr>
      </w:pPr>
    </w:p>
    <w:p w14:paraId="5A248B1B" w14:textId="6F39D667" w:rsidR="00636295" w:rsidRDefault="00636295" w:rsidP="00D25BFE">
      <w:pPr>
        <w:tabs>
          <w:tab w:val="left" w:pos="2268"/>
        </w:tabs>
        <w:ind w:left="567"/>
        <w:rPr>
          <w:rFonts w:ascii="Tahoma" w:eastAsia="Arial Unicode MS" w:hAnsi="Tahoma" w:cs="Tahoma"/>
          <w:b/>
          <w:bCs/>
          <w:sz w:val="20"/>
          <w:szCs w:val="20"/>
        </w:rPr>
      </w:pPr>
      <w:r>
        <w:rPr>
          <w:rFonts w:ascii="Tahoma" w:eastAsia="Arial Unicode MS" w:hAnsi="Tahoma" w:cs="Tahoma"/>
          <w:b/>
          <w:bCs/>
          <w:sz w:val="20"/>
          <w:szCs w:val="20"/>
        </w:rPr>
        <w:t xml:space="preserve">Autos nº: </w:t>
      </w:r>
      <w:r>
        <w:rPr>
          <w:rFonts w:ascii="Tahoma" w:eastAsia="Arial Unicode MS" w:hAnsi="Tahoma" w:cs="Tahoma"/>
          <w:b/>
          <w:bCs/>
          <w:sz w:val="20"/>
          <w:szCs w:val="20"/>
        </w:rPr>
        <w:tab/>
      </w:r>
      <w:r w:rsidRPr="00636295">
        <w:rPr>
          <w:rFonts w:ascii="Tahoma" w:eastAsia="Arial Unicode MS" w:hAnsi="Tahoma" w:cs="Tahoma"/>
          <w:b/>
          <w:bCs/>
          <w:sz w:val="20"/>
          <w:szCs w:val="20"/>
        </w:rPr>
        <w:t>5001483-31.2024.8.21.0049</w:t>
      </w:r>
      <w:r>
        <w:rPr>
          <w:rFonts w:ascii="Tahoma" w:eastAsia="Arial Unicode MS" w:hAnsi="Tahoma" w:cs="Tahoma"/>
          <w:b/>
          <w:bCs/>
          <w:sz w:val="20"/>
          <w:szCs w:val="20"/>
        </w:rPr>
        <w:t xml:space="preserve"> (Cumprimento de sentença)</w:t>
      </w:r>
    </w:p>
    <w:p w14:paraId="7DCCC76D" w14:textId="77777777" w:rsidR="00220957" w:rsidRPr="00F85F63" w:rsidRDefault="00220957" w:rsidP="00D25BFE">
      <w:pPr>
        <w:tabs>
          <w:tab w:val="left" w:pos="2268"/>
        </w:tabs>
        <w:ind w:left="567"/>
        <w:rPr>
          <w:rFonts w:ascii="Tahoma" w:eastAsia="Arial Unicode MS" w:hAnsi="Tahoma" w:cs="Tahoma"/>
          <w:b/>
          <w:bCs/>
          <w:sz w:val="12"/>
          <w:szCs w:val="12"/>
        </w:rPr>
      </w:pPr>
    </w:p>
    <w:p w14:paraId="586D3B22" w14:textId="3C326FAC" w:rsidR="00D25BFE" w:rsidRPr="00636295" w:rsidRDefault="00220957" w:rsidP="00D25BFE">
      <w:pPr>
        <w:tabs>
          <w:tab w:val="left" w:pos="2268"/>
        </w:tabs>
        <w:ind w:left="567"/>
        <w:rPr>
          <w:rFonts w:ascii="Tahoma" w:eastAsia="Arial Unicode MS" w:hAnsi="Tahoma" w:cs="Tahoma"/>
          <w:sz w:val="20"/>
          <w:szCs w:val="20"/>
        </w:rPr>
      </w:pPr>
      <w:r>
        <w:rPr>
          <w:rFonts w:ascii="Tahoma" w:eastAsia="Arial Unicode MS" w:hAnsi="Tahoma" w:cs="Tahoma"/>
          <w:sz w:val="20"/>
          <w:szCs w:val="20"/>
        </w:rPr>
        <w:t>Agravante</w:t>
      </w:r>
      <w:r w:rsidR="00753E62" w:rsidRPr="002E16AD">
        <w:rPr>
          <w:rFonts w:ascii="Tahoma" w:eastAsia="Arial Unicode MS" w:hAnsi="Tahoma" w:cs="Tahoma"/>
          <w:sz w:val="20"/>
          <w:szCs w:val="20"/>
        </w:rPr>
        <w:t xml:space="preserve">:  </w:t>
      </w:r>
      <w:r w:rsidR="00753E62" w:rsidRPr="002E16AD">
        <w:rPr>
          <w:rFonts w:ascii="Tahoma" w:eastAsia="Arial Unicode MS" w:hAnsi="Tahoma" w:cs="Tahoma"/>
          <w:sz w:val="20"/>
          <w:szCs w:val="20"/>
        </w:rPr>
        <w:tab/>
      </w:r>
      <w:hyperlink r:id="rId8" w:tooltip="Consultar" w:history="1">
        <w:r w:rsidR="00E563CC" w:rsidRPr="00636295">
          <w:rPr>
            <w:rFonts w:ascii="Tahoma" w:eastAsia="Arial Unicode MS" w:hAnsi="Tahoma" w:cs="Tahoma"/>
            <w:sz w:val="20"/>
            <w:szCs w:val="20"/>
          </w:rPr>
          <w:t>R.A. MESQUITA DE ARAUJO - MOVEIS E ESTOFADOS</w:t>
        </w:r>
      </w:hyperlink>
    </w:p>
    <w:p w14:paraId="7D2A653F" w14:textId="77777777" w:rsidR="00753E62" w:rsidRPr="00F85F63" w:rsidRDefault="00753E62" w:rsidP="00753E62">
      <w:pPr>
        <w:tabs>
          <w:tab w:val="left" w:pos="2268"/>
        </w:tabs>
        <w:ind w:left="567"/>
        <w:rPr>
          <w:rFonts w:ascii="Tahoma" w:eastAsia="Arial Unicode MS" w:hAnsi="Tahoma" w:cs="Tahoma"/>
          <w:sz w:val="12"/>
          <w:szCs w:val="16"/>
        </w:rPr>
      </w:pPr>
    </w:p>
    <w:p w14:paraId="0D609DE4" w14:textId="13BD90E0" w:rsidR="00D25BFE" w:rsidRPr="00D25BFE" w:rsidRDefault="00220957" w:rsidP="00D25BFE">
      <w:pPr>
        <w:tabs>
          <w:tab w:val="left" w:pos="2268"/>
        </w:tabs>
        <w:ind w:left="567"/>
        <w:rPr>
          <w:rFonts w:ascii="Tahoma" w:eastAsia="Arial Unicode MS" w:hAnsi="Tahoma" w:cs="Tahoma"/>
          <w:sz w:val="20"/>
          <w:szCs w:val="20"/>
        </w:rPr>
      </w:pPr>
      <w:r>
        <w:rPr>
          <w:rFonts w:ascii="Tahoma" w:eastAsia="Arial Unicode MS" w:hAnsi="Tahoma" w:cs="Tahoma"/>
          <w:sz w:val="20"/>
          <w:szCs w:val="20"/>
        </w:rPr>
        <w:t>Agravados</w:t>
      </w:r>
      <w:r w:rsidR="00753E62" w:rsidRPr="002E16AD">
        <w:rPr>
          <w:rFonts w:ascii="Tahoma" w:eastAsia="Arial Unicode MS" w:hAnsi="Tahoma" w:cs="Tahoma"/>
          <w:sz w:val="20"/>
          <w:szCs w:val="20"/>
        </w:rPr>
        <w:t xml:space="preserve">: </w:t>
      </w:r>
      <w:r w:rsidR="00753E62" w:rsidRPr="002E16AD">
        <w:rPr>
          <w:rFonts w:ascii="Tahoma" w:eastAsia="Arial Unicode MS" w:hAnsi="Tahoma" w:cs="Tahoma"/>
          <w:sz w:val="20"/>
          <w:szCs w:val="20"/>
        </w:rPr>
        <w:tab/>
      </w:r>
      <w:r w:rsidR="00E563CC">
        <w:rPr>
          <w:rFonts w:ascii="Tahoma" w:eastAsia="Arial Unicode MS" w:hAnsi="Tahoma" w:cs="Tahoma"/>
          <w:sz w:val="20"/>
          <w:szCs w:val="20"/>
        </w:rPr>
        <w:t>HDI SEGUROS S.A e</w:t>
      </w:r>
      <w:r w:rsidRPr="008304C1">
        <w:rPr>
          <w:rFonts w:ascii="Tahoma" w:eastAsia="Arial Unicode MS" w:hAnsi="Tahoma" w:cs="Tahoma"/>
          <w:sz w:val="20"/>
          <w:szCs w:val="20"/>
        </w:rPr>
        <w:t xml:space="preserve"> </w:t>
      </w:r>
      <w:r w:rsidR="00ED6656">
        <w:rPr>
          <w:rFonts w:ascii="Tahoma" w:eastAsia="Arial Unicode MS" w:hAnsi="Tahoma" w:cs="Tahoma"/>
          <w:sz w:val="20"/>
          <w:szCs w:val="20"/>
        </w:rPr>
        <w:t>MAICON DENTI E OUTROS</w:t>
      </w:r>
    </w:p>
    <w:p w14:paraId="5E7B0EC2" w14:textId="4E95FA1C" w:rsidR="00753E62" w:rsidRPr="002E16AD" w:rsidRDefault="00753E62" w:rsidP="00753E62">
      <w:pPr>
        <w:tabs>
          <w:tab w:val="left" w:pos="2268"/>
        </w:tabs>
        <w:ind w:left="567"/>
        <w:rPr>
          <w:rFonts w:ascii="Tahoma" w:eastAsia="Arial Unicode MS" w:hAnsi="Tahoma" w:cs="Tahoma"/>
          <w:sz w:val="20"/>
          <w:szCs w:val="20"/>
        </w:rPr>
      </w:pPr>
    </w:p>
    <w:p w14:paraId="2BFE9DA3" w14:textId="77777777" w:rsidR="00753E62" w:rsidRDefault="00753E62" w:rsidP="00637652">
      <w:pPr>
        <w:spacing w:line="360" w:lineRule="auto"/>
        <w:ind w:left="567" w:firstLine="1134"/>
        <w:jc w:val="both"/>
        <w:rPr>
          <w:rFonts w:ascii="Tahoma" w:eastAsia="Arial Unicode MS" w:hAnsi="Tahoma" w:cs="Tahoma"/>
          <w:sz w:val="20"/>
          <w:szCs w:val="20"/>
        </w:rPr>
      </w:pPr>
    </w:p>
    <w:p w14:paraId="57756702" w14:textId="77777777" w:rsidR="00715F4B" w:rsidRDefault="00715F4B" w:rsidP="00637652">
      <w:pPr>
        <w:spacing w:line="360" w:lineRule="auto"/>
        <w:ind w:left="567" w:firstLine="1134"/>
        <w:jc w:val="both"/>
        <w:rPr>
          <w:rFonts w:ascii="Tahoma" w:eastAsia="Arial Unicode MS" w:hAnsi="Tahoma" w:cs="Tahoma"/>
          <w:sz w:val="20"/>
          <w:szCs w:val="20"/>
        </w:rPr>
      </w:pPr>
    </w:p>
    <w:p w14:paraId="713AA535" w14:textId="105C6602" w:rsidR="00E563CC" w:rsidRDefault="00E563CC" w:rsidP="00015814">
      <w:pPr>
        <w:pStyle w:val="NormalWeb"/>
        <w:tabs>
          <w:tab w:val="left" w:pos="2268"/>
        </w:tabs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</w:rPr>
      </w:pPr>
      <w:r w:rsidRPr="00E563CC">
        <w:rPr>
          <w:rFonts w:ascii="Tahoma" w:hAnsi="Tahoma" w:cs="Tahoma"/>
          <w:b/>
          <w:bCs/>
          <w:sz w:val="20"/>
          <w:szCs w:val="20"/>
          <w:u w:val="single"/>
        </w:rPr>
        <w:t>R.A. MESQUITA DE ARAÚJO - MÓVEIS E ESTOFADOS ME</w:t>
      </w:r>
      <w:r w:rsidRPr="00E563CC">
        <w:rPr>
          <w:rFonts w:ascii="Tahoma" w:hAnsi="Tahoma" w:cs="Tahoma"/>
          <w:sz w:val="20"/>
          <w:szCs w:val="20"/>
        </w:rPr>
        <w:t xml:space="preserve">, </w:t>
      </w:r>
      <w:r w:rsidR="00015814" w:rsidRPr="00015814">
        <w:rPr>
          <w:rFonts w:ascii="Tahoma" w:hAnsi="Tahoma" w:cs="Tahoma"/>
          <w:sz w:val="20"/>
          <w:szCs w:val="20"/>
        </w:rPr>
        <w:t xml:space="preserve">já qualificada nos autos de </w:t>
      </w:r>
      <w:r w:rsidR="00015814" w:rsidRPr="00015814">
        <w:rPr>
          <w:rFonts w:ascii="Tahoma" w:hAnsi="Tahoma" w:cs="Tahoma"/>
          <w:b/>
          <w:bCs/>
          <w:sz w:val="20"/>
          <w:szCs w:val="20"/>
        </w:rPr>
        <w:t>CUMPRIMENTO DE SENTEÇA</w:t>
      </w:r>
      <w:r w:rsidR="00015814">
        <w:rPr>
          <w:rFonts w:ascii="Tahoma" w:hAnsi="Tahoma" w:cs="Tahoma"/>
          <w:sz w:val="20"/>
          <w:szCs w:val="20"/>
        </w:rPr>
        <w:t xml:space="preserve"> </w:t>
      </w:r>
      <w:r w:rsidR="00015814" w:rsidRPr="00015814">
        <w:rPr>
          <w:rFonts w:ascii="Tahoma" w:hAnsi="Tahoma" w:cs="Tahoma"/>
          <w:sz w:val="20"/>
          <w:szCs w:val="20"/>
        </w:rPr>
        <w:t xml:space="preserve">sob nº </w:t>
      </w:r>
      <w:r w:rsidR="00015814" w:rsidRPr="00015814">
        <w:rPr>
          <w:rFonts w:ascii="Tahoma" w:hAnsi="Tahoma" w:cs="Tahoma"/>
          <w:b/>
          <w:bCs/>
          <w:sz w:val="20"/>
          <w:szCs w:val="20"/>
        </w:rPr>
        <w:t>5001483-31.2024.8.21.0049/RS</w:t>
      </w:r>
      <w:r w:rsidR="00015814" w:rsidRPr="00015814">
        <w:rPr>
          <w:rFonts w:ascii="Tahoma" w:hAnsi="Tahoma" w:cs="Tahoma"/>
          <w:sz w:val="20"/>
          <w:szCs w:val="20"/>
        </w:rPr>
        <w:t xml:space="preserve">, que lhe move </w:t>
      </w:r>
      <w:r w:rsidR="00015814" w:rsidRPr="00015814">
        <w:rPr>
          <w:rFonts w:ascii="Tahoma" w:hAnsi="Tahoma" w:cs="Tahoma"/>
          <w:b/>
          <w:bCs/>
          <w:sz w:val="20"/>
          <w:szCs w:val="20"/>
        </w:rPr>
        <w:t>MAICON DENTI</w:t>
      </w:r>
      <w:r w:rsidR="00015814" w:rsidRPr="00015814">
        <w:rPr>
          <w:rFonts w:ascii="Tahoma" w:hAnsi="Tahoma" w:cs="Tahoma"/>
          <w:sz w:val="20"/>
          <w:szCs w:val="20"/>
        </w:rPr>
        <w:t xml:space="preserve">, em face de </w:t>
      </w:r>
      <w:r w:rsidR="00015814" w:rsidRPr="00015814">
        <w:rPr>
          <w:rFonts w:ascii="Tahoma" w:hAnsi="Tahoma" w:cs="Tahoma"/>
          <w:b/>
          <w:bCs/>
          <w:sz w:val="20"/>
          <w:szCs w:val="20"/>
        </w:rPr>
        <w:t>R. A. MESQUITA DE ARAÚJO – MÓVEIS E ESTOFADOS</w:t>
      </w:r>
      <w:r w:rsidR="00015814" w:rsidRPr="00015814">
        <w:rPr>
          <w:rFonts w:ascii="Tahoma" w:hAnsi="Tahoma" w:cs="Tahoma"/>
          <w:sz w:val="20"/>
          <w:szCs w:val="20"/>
        </w:rPr>
        <w:t xml:space="preserve"> e </w:t>
      </w:r>
      <w:r w:rsidR="00015814" w:rsidRPr="00015814">
        <w:rPr>
          <w:rFonts w:ascii="Tahoma" w:hAnsi="Tahoma" w:cs="Tahoma"/>
          <w:b/>
          <w:bCs/>
          <w:sz w:val="20"/>
          <w:szCs w:val="20"/>
        </w:rPr>
        <w:t>HDI SEGUROS S/A</w:t>
      </w:r>
      <w:r w:rsidR="00015814" w:rsidRPr="00015814">
        <w:rPr>
          <w:rFonts w:ascii="Tahoma" w:hAnsi="Tahoma" w:cs="Tahoma"/>
          <w:sz w:val="20"/>
          <w:szCs w:val="20"/>
        </w:rPr>
        <w:t>, em trâmite</w:t>
      </w:r>
      <w:r w:rsidR="00015814">
        <w:rPr>
          <w:rFonts w:ascii="Tahoma" w:hAnsi="Tahoma" w:cs="Tahoma"/>
          <w:sz w:val="20"/>
          <w:szCs w:val="20"/>
        </w:rPr>
        <w:t xml:space="preserve"> </w:t>
      </w:r>
      <w:r w:rsidR="00015814" w:rsidRPr="00015814">
        <w:rPr>
          <w:rFonts w:ascii="Tahoma" w:hAnsi="Tahoma" w:cs="Tahoma"/>
          <w:sz w:val="20"/>
          <w:szCs w:val="20"/>
        </w:rPr>
        <w:t>perante a 1ª Vara Cível da Comarca de Frederico Westphalen/RS, por intermédio de seu</w:t>
      </w:r>
      <w:r w:rsidR="00015814">
        <w:rPr>
          <w:rFonts w:ascii="Tahoma" w:hAnsi="Tahoma" w:cs="Tahoma"/>
          <w:sz w:val="20"/>
          <w:szCs w:val="20"/>
        </w:rPr>
        <w:t xml:space="preserve"> </w:t>
      </w:r>
      <w:r w:rsidR="00015814" w:rsidRPr="00015814">
        <w:rPr>
          <w:rFonts w:ascii="Tahoma" w:hAnsi="Tahoma" w:cs="Tahoma"/>
          <w:sz w:val="20"/>
          <w:szCs w:val="20"/>
        </w:rPr>
        <w:t>procurador signatário, vem, respeitosamente, com fulcro no artigo 1.015 e seguintes do</w:t>
      </w:r>
      <w:r w:rsidR="00015814">
        <w:rPr>
          <w:rFonts w:ascii="Tahoma" w:hAnsi="Tahoma" w:cs="Tahoma"/>
          <w:sz w:val="20"/>
          <w:szCs w:val="20"/>
        </w:rPr>
        <w:t xml:space="preserve"> </w:t>
      </w:r>
      <w:r w:rsidR="00015814" w:rsidRPr="00015814">
        <w:rPr>
          <w:rFonts w:ascii="Tahoma" w:hAnsi="Tahoma" w:cs="Tahoma"/>
          <w:sz w:val="20"/>
          <w:szCs w:val="20"/>
        </w:rPr>
        <w:t>CPC</w:t>
      </w:r>
      <w:r w:rsidR="00515189">
        <w:rPr>
          <w:rFonts w:ascii="Tahoma" w:hAnsi="Tahoma" w:cs="Tahoma"/>
          <w:sz w:val="20"/>
          <w:szCs w:val="20"/>
        </w:rPr>
        <w:t>/2015</w:t>
      </w:r>
      <w:r w:rsidR="00015814" w:rsidRPr="00015814">
        <w:rPr>
          <w:rFonts w:ascii="Tahoma" w:hAnsi="Tahoma" w:cs="Tahoma"/>
          <w:sz w:val="20"/>
          <w:szCs w:val="20"/>
        </w:rPr>
        <w:t>, à presença de Vossa Excelência, interpor</w:t>
      </w:r>
      <w:r w:rsidR="00515189">
        <w:rPr>
          <w:rFonts w:ascii="Tahoma" w:hAnsi="Tahoma" w:cs="Tahoma"/>
          <w:sz w:val="20"/>
          <w:szCs w:val="20"/>
        </w:rPr>
        <w:t>:</w:t>
      </w:r>
    </w:p>
    <w:p w14:paraId="3AE16764" w14:textId="77777777" w:rsidR="00E563CC" w:rsidRPr="00E563CC" w:rsidRDefault="00E563CC" w:rsidP="00E563CC">
      <w:pPr>
        <w:pStyle w:val="NormalWeb"/>
        <w:tabs>
          <w:tab w:val="left" w:pos="2268"/>
        </w:tabs>
        <w:spacing w:before="0" w:beforeAutospacing="0" w:after="0" w:afterAutospacing="0" w:line="360" w:lineRule="auto"/>
        <w:ind w:left="567" w:firstLine="1134"/>
        <w:jc w:val="both"/>
        <w:rPr>
          <w:rFonts w:ascii="Tahoma" w:hAnsi="Tahoma" w:cs="Tahoma"/>
          <w:sz w:val="20"/>
          <w:szCs w:val="20"/>
        </w:rPr>
      </w:pPr>
    </w:p>
    <w:p w14:paraId="468D3909" w14:textId="77777777" w:rsidR="00E563CC" w:rsidRDefault="00E563CC" w:rsidP="00E563CC">
      <w:pPr>
        <w:pStyle w:val="NormalWeb"/>
        <w:shd w:val="clear" w:color="auto" w:fill="FFFFFF"/>
        <w:spacing w:before="0" w:beforeAutospacing="0" w:after="0" w:afterAutospacing="0" w:line="360" w:lineRule="auto"/>
        <w:ind w:left="567"/>
        <w:jc w:val="center"/>
        <w:rPr>
          <w:rFonts w:ascii="Tahoma" w:hAnsi="Tahoma" w:cs="Tahoma"/>
          <w:b/>
          <w:color w:val="FF0000"/>
          <w:spacing w:val="2"/>
          <w:szCs w:val="20"/>
        </w:rPr>
      </w:pPr>
      <w:r w:rsidRPr="00E2035B">
        <w:rPr>
          <w:rFonts w:ascii="Tahoma" w:hAnsi="Tahoma" w:cs="Tahoma"/>
          <w:b/>
          <w:spacing w:val="2"/>
          <w:szCs w:val="20"/>
        </w:rPr>
        <w:t>AGRAVO DE INSTRUMENTO</w:t>
      </w:r>
      <w:r>
        <w:rPr>
          <w:rFonts w:ascii="Tahoma" w:hAnsi="Tahoma" w:cs="Tahoma"/>
          <w:b/>
          <w:spacing w:val="2"/>
          <w:szCs w:val="20"/>
        </w:rPr>
        <w:t xml:space="preserve"> </w:t>
      </w:r>
      <w:r w:rsidRPr="00F96AC7">
        <w:rPr>
          <w:rFonts w:ascii="Tahoma" w:hAnsi="Tahoma" w:cs="Tahoma"/>
          <w:b/>
          <w:color w:val="FF0000"/>
          <w:spacing w:val="2"/>
          <w:szCs w:val="20"/>
        </w:rPr>
        <w:t>com pedido de efeito suspensivo</w:t>
      </w:r>
    </w:p>
    <w:p w14:paraId="32D1E3EA" w14:textId="77777777" w:rsidR="00E563CC" w:rsidRPr="001D12C9" w:rsidRDefault="00E563CC" w:rsidP="00E563C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ahoma" w:hAnsi="Tahoma" w:cs="Tahoma"/>
          <w:spacing w:val="2"/>
          <w:sz w:val="20"/>
          <w:szCs w:val="20"/>
        </w:rPr>
      </w:pPr>
    </w:p>
    <w:p w14:paraId="39215316" w14:textId="77777777" w:rsidR="00E563CC" w:rsidRDefault="00E563CC" w:rsidP="00E563CC">
      <w:pPr>
        <w:pStyle w:val="NormalWeb"/>
        <w:shd w:val="clear" w:color="auto" w:fill="FFFFFF"/>
        <w:spacing w:before="0" w:beforeAutospacing="0" w:after="0" w:afterAutospacing="0" w:line="360" w:lineRule="auto"/>
        <w:ind w:left="567" w:firstLine="1134"/>
        <w:jc w:val="both"/>
        <w:rPr>
          <w:rFonts w:ascii="Tahoma" w:hAnsi="Tahoma" w:cs="Tahoma"/>
          <w:spacing w:val="2"/>
          <w:sz w:val="20"/>
          <w:szCs w:val="20"/>
        </w:rPr>
      </w:pPr>
      <w:r w:rsidRPr="001D12C9">
        <w:rPr>
          <w:rFonts w:ascii="Tahoma" w:hAnsi="Tahoma" w:cs="Tahoma"/>
          <w:spacing w:val="2"/>
          <w:sz w:val="20"/>
          <w:szCs w:val="20"/>
        </w:rPr>
        <w:t>Pelas razões de fato e de direito a seguir expostas.</w:t>
      </w:r>
    </w:p>
    <w:p w14:paraId="4E7D4CFB" w14:textId="77777777" w:rsidR="00E563CC" w:rsidRDefault="00E563CC" w:rsidP="00E563CC">
      <w:pPr>
        <w:pStyle w:val="NormalWeb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rFonts w:ascii="Tahoma" w:hAnsi="Tahoma" w:cs="Tahoma"/>
          <w:spacing w:val="2"/>
          <w:sz w:val="20"/>
          <w:szCs w:val="20"/>
        </w:rPr>
      </w:pPr>
    </w:p>
    <w:p w14:paraId="0388D5FB" w14:textId="77777777" w:rsidR="00F85F63" w:rsidRDefault="00F85F63" w:rsidP="00E563CC">
      <w:pPr>
        <w:shd w:val="clear" w:color="auto" w:fill="FFFFFF"/>
        <w:spacing w:line="360" w:lineRule="auto"/>
        <w:ind w:left="567"/>
        <w:jc w:val="center"/>
        <w:rPr>
          <w:rFonts w:ascii="Tahoma" w:hAnsi="Tahoma" w:cs="Tahoma"/>
          <w:b/>
          <w:bCs/>
          <w:spacing w:val="2"/>
          <w:sz w:val="20"/>
          <w:szCs w:val="20"/>
        </w:rPr>
      </w:pPr>
    </w:p>
    <w:p w14:paraId="18CDC42B" w14:textId="14650BF8" w:rsidR="00E563CC" w:rsidRPr="009032A1" w:rsidRDefault="00E563CC" w:rsidP="00E563CC">
      <w:pPr>
        <w:shd w:val="clear" w:color="auto" w:fill="FFFFFF"/>
        <w:spacing w:line="360" w:lineRule="auto"/>
        <w:ind w:left="567"/>
        <w:jc w:val="center"/>
        <w:rPr>
          <w:rFonts w:ascii="Tahoma" w:hAnsi="Tahoma" w:cs="Tahoma"/>
          <w:b/>
          <w:bCs/>
          <w:spacing w:val="2"/>
          <w:sz w:val="20"/>
          <w:szCs w:val="20"/>
        </w:rPr>
      </w:pPr>
      <w:r w:rsidRPr="009032A1">
        <w:rPr>
          <w:rFonts w:ascii="Tahoma" w:hAnsi="Tahoma" w:cs="Tahoma"/>
          <w:b/>
          <w:bCs/>
          <w:spacing w:val="2"/>
          <w:sz w:val="20"/>
          <w:szCs w:val="20"/>
        </w:rPr>
        <w:t>DO CABIMENTO</w:t>
      </w:r>
      <w:r>
        <w:rPr>
          <w:rFonts w:ascii="Tahoma" w:hAnsi="Tahoma" w:cs="Tahoma"/>
          <w:b/>
          <w:bCs/>
          <w:spacing w:val="2"/>
          <w:sz w:val="20"/>
          <w:szCs w:val="20"/>
        </w:rPr>
        <w:t xml:space="preserve"> DO </w:t>
      </w:r>
      <w:r w:rsidRPr="009032A1">
        <w:rPr>
          <w:rFonts w:ascii="Tahoma" w:hAnsi="Tahoma" w:cs="Tahoma"/>
          <w:b/>
          <w:bCs/>
          <w:spacing w:val="2"/>
          <w:sz w:val="20"/>
          <w:szCs w:val="20"/>
        </w:rPr>
        <w:t>PRESENTE RECURSO</w:t>
      </w:r>
    </w:p>
    <w:p w14:paraId="28EB6A55" w14:textId="77777777" w:rsidR="00E563CC" w:rsidRPr="009032A1" w:rsidRDefault="00E563CC" w:rsidP="00E563CC">
      <w:pPr>
        <w:shd w:val="clear" w:color="auto" w:fill="FFFFFF"/>
        <w:tabs>
          <w:tab w:val="left" w:pos="2268"/>
        </w:tabs>
        <w:spacing w:line="360" w:lineRule="auto"/>
        <w:jc w:val="both"/>
        <w:rPr>
          <w:rFonts w:ascii="Tahoma" w:hAnsi="Tahoma" w:cs="Tahoma"/>
          <w:spacing w:val="2"/>
          <w:sz w:val="20"/>
          <w:szCs w:val="20"/>
        </w:rPr>
      </w:pPr>
    </w:p>
    <w:p w14:paraId="62B10D73" w14:textId="71E54DBB" w:rsidR="00715F4B" w:rsidRDefault="00715F4B" w:rsidP="00E563CC">
      <w:pPr>
        <w:shd w:val="clear" w:color="auto" w:fill="FFFFFF"/>
        <w:tabs>
          <w:tab w:val="left" w:pos="2268"/>
        </w:tabs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O presente recurso é manifestamente cabível, sendo interposto em face de decisão interlocutória (Evento 85/86) que rejeitou os Embargos de Declaração opostos pela Agravante, mantendo os termos da sentença de impugnação (Evento 82) que julgou improcedente a irresignação da coexecutada HDI SEGUROS S.A. e, por via reflexa, imputou à Agravante o prosseguimento da execução pelo saldo remanescente, sem analisar os argumentos de mora exclusiva da 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S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eguradora e a ausência de sua responsabilidade sobre o acúmulo progressivo dos lucros cessantes. </w:t>
      </w:r>
    </w:p>
    <w:p w14:paraId="52989766" w14:textId="77777777" w:rsidR="00715F4B" w:rsidRDefault="00715F4B" w:rsidP="00E563CC">
      <w:pPr>
        <w:shd w:val="clear" w:color="auto" w:fill="FFFFFF"/>
        <w:tabs>
          <w:tab w:val="left" w:pos="2268"/>
        </w:tabs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4B4A1109" w14:textId="77777777" w:rsidR="00715F4B" w:rsidRDefault="00715F4B" w:rsidP="00E563CC">
      <w:pPr>
        <w:shd w:val="clear" w:color="auto" w:fill="FFFFFF"/>
        <w:tabs>
          <w:tab w:val="left" w:pos="2268"/>
        </w:tabs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A matéria discutida refere-se diretamente ao mérito da execução, ao excesso de cobrança e à determinação de atos de constrição em fase de cumprimento de sentença, incidindo perfeitamente na 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lastRenderedPageBreak/>
        <w:t xml:space="preserve">hipótese prevista no inciso XIII do artigo 1.015 do Código de Processo Civil de 2015, que permite o Agravo de Instrumento contra qualquer decisão interlocutória proferida na fase de cumprimento de sentença. </w:t>
      </w:r>
    </w:p>
    <w:p w14:paraId="145BB2A0" w14:textId="77777777" w:rsidR="00715F4B" w:rsidRDefault="00715F4B" w:rsidP="00E563CC">
      <w:pPr>
        <w:shd w:val="clear" w:color="auto" w:fill="FFFFFF"/>
        <w:tabs>
          <w:tab w:val="left" w:pos="2268"/>
        </w:tabs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6A5B0802" w14:textId="4DFD9576" w:rsidR="00E563CC" w:rsidRDefault="00715F4B" w:rsidP="00E563CC">
      <w:pPr>
        <w:shd w:val="clear" w:color="auto" w:fill="FFFFFF"/>
        <w:tabs>
          <w:tab w:val="left" w:pos="2268"/>
        </w:tabs>
        <w:spacing w:line="360" w:lineRule="auto"/>
        <w:ind w:left="567" w:firstLine="1134"/>
        <w:jc w:val="both"/>
        <w:rPr>
          <w:rFonts w:ascii="Tahoma" w:hAnsi="Tahoma" w:cs="Tahoma"/>
          <w:spacing w:val="2"/>
          <w:sz w:val="20"/>
          <w:szCs w:val="20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 urgência da medida se justifica pela iminência de atos executórios contra o patrimônio da Agravante, microempresa, o que poderia gerar dano grave e de difícil reparação, fato este que deve ser considerado para autorizar o conhecimento imediato do recurso nos termos da interpretação consolidada do rol de cabimento</w:t>
      </w:r>
      <w:r w:rsidR="00E563CC" w:rsidRPr="009032A1">
        <w:rPr>
          <w:rFonts w:ascii="Tahoma" w:hAnsi="Tahoma" w:cs="Tahoma"/>
          <w:spacing w:val="2"/>
          <w:sz w:val="20"/>
          <w:szCs w:val="20"/>
        </w:rPr>
        <w:t>.</w:t>
      </w:r>
    </w:p>
    <w:p w14:paraId="1B5CBC8A" w14:textId="77777777" w:rsidR="00220957" w:rsidRPr="00E563CC" w:rsidRDefault="00220957" w:rsidP="00220957">
      <w:pPr>
        <w:pStyle w:val="NormalWeb"/>
        <w:tabs>
          <w:tab w:val="left" w:pos="2268"/>
        </w:tabs>
        <w:spacing w:before="0" w:beforeAutospacing="0" w:after="0" w:afterAutospacing="0" w:line="360" w:lineRule="auto"/>
        <w:ind w:firstLine="2268"/>
        <w:jc w:val="both"/>
        <w:rPr>
          <w:rFonts w:ascii="Tahoma" w:eastAsia="Arial Unicode MS" w:hAnsi="Tahoma" w:cs="Tahoma"/>
          <w:b/>
          <w:sz w:val="20"/>
          <w:szCs w:val="20"/>
          <w:lang w:val="pt-PT"/>
        </w:rPr>
      </w:pPr>
    </w:p>
    <w:p w14:paraId="1C2E89BB" w14:textId="77777777" w:rsidR="00E563CC" w:rsidRPr="001D12C9" w:rsidRDefault="00E563CC" w:rsidP="00E563CC">
      <w:pPr>
        <w:pStyle w:val="NormalWeb"/>
        <w:shd w:val="clear" w:color="auto" w:fill="FFFFFF"/>
        <w:spacing w:before="0" w:beforeAutospacing="0" w:after="0" w:afterAutospacing="0" w:line="360" w:lineRule="auto"/>
        <w:ind w:left="567"/>
        <w:jc w:val="center"/>
        <w:rPr>
          <w:rFonts w:ascii="Tahoma" w:hAnsi="Tahoma" w:cs="Tahoma"/>
          <w:b/>
          <w:spacing w:val="2"/>
          <w:sz w:val="20"/>
          <w:szCs w:val="20"/>
        </w:rPr>
      </w:pPr>
      <w:r w:rsidRPr="001D12C9">
        <w:rPr>
          <w:rFonts w:ascii="Tahoma" w:hAnsi="Tahoma" w:cs="Tahoma"/>
          <w:b/>
          <w:spacing w:val="2"/>
          <w:sz w:val="20"/>
          <w:szCs w:val="20"/>
        </w:rPr>
        <w:t>DA TEMPESTIVIDADE</w:t>
      </w:r>
    </w:p>
    <w:p w14:paraId="40668993" w14:textId="77777777" w:rsidR="00E563CC" w:rsidRPr="001D12C9" w:rsidRDefault="00E563CC" w:rsidP="00E563C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ahoma" w:hAnsi="Tahoma" w:cs="Tahoma"/>
          <w:b/>
          <w:spacing w:val="2"/>
          <w:sz w:val="20"/>
          <w:szCs w:val="20"/>
        </w:rPr>
      </w:pPr>
    </w:p>
    <w:p w14:paraId="53D23523" w14:textId="672284CF" w:rsidR="00E563CC" w:rsidRPr="00E563CC" w:rsidRDefault="00E563CC" w:rsidP="00E563CC">
      <w:pPr>
        <w:shd w:val="clear" w:color="auto" w:fill="FFFFFF"/>
        <w:tabs>
          <w:tab w:val="left" w:pos="2268"/>
        </w:tabs>
        <w:spacing w:line="360" w:lineRule="auto"/>
        <w:ind w:left="567" w:firstLine="1134"/>
        <w:jc w:val="both"/>
        <w:rPr>
          <w:rFonts w:ascii="Tahoma" w:hAnsi="Tahoma" w:cs="Tahoma"/>
          <w:spacing w:val="2"/>
          <w:sz w:val="20"/>
          <w:szCs w:val="20"/>
        </w:rPr>
      </w:pPr>
      <w:r w:rsidRPr="00E563CC">
        <w:rPr>
          <w:rFonts w:ascii="Tahoma" w:hAnsi="Tahoma" w:cs="Tahoma"/>
          <w:spacing w:val="2"/>
          <w:sz w:val="20"/>
          <w:szCs w:val="20"/>
        </w:rPr>
        <w:t>A agravante foi intimada da r. decisão interlocutória que rejeitou os embargos de declaração no dia 0</w:t>
      </w:r>
      <w:r w:rsidR="00015814">
        <w:rPr>
          <w:rFonts w:ascii="Tahoma" w:hAnsi="Tahoma" w:cs="Tahoma"/>
          <w:spacing w:val="2"/>
          <w:sz w:val="20"/>
          <w:szCs w:val="20"/>
        </w:rPr>
        <w:t>3</w:t>
      </w:r>
      <w:r w:rsidRPr="00E563CC">
        <w:rPr>
          <w:rFonts w:ascii="Tahoma" w:hAnsi="Tahoma" w:cs="Tahoma"/>
          <w:spacing w:val="2"/>
          <w:sz w:val="20"/>
          <w:szCs w:val="20"/>
        </w:rPr>
        <w:t>/11/2025, conforme certidão nos autos. O prazo de 15 (quinze) dias úteis para interposição do agravo de instrumento, nos termos do art. 1.003, § 5º, do CPC, inicia-se em 0</w:t>
      </w:r>
      <w:r w:rsidR="00515189">
        <w:rPr>
          <w:rFonts w:ascii="Tahoma" w:hAnsi="Tahoma" w:cs="Tahoma"/>
          <w:spacing w:val="2"/>
          <w:sz w:val="20"/>
          <w:szCs w:val="20"/>
        </w:rPr>
        <w:t>3</w:t>
      </w:r>
      <w:r w:rsidRPr="00E563CC">
        <w:rPr>
          <w:rFonts w:ascii="Tahoma" w:hAnsi="Tahoma" w:cs="Tahoma"/>
          <w:spacing w:val="2"/>
          <w:sz w:val="20"/>
          <w:szCs w:val="20"/>
        </w:rPr>
        <w:t>/11/2025 e finda em 2</w:t>
      </w:r>
      <w:r w:rsidR="00515189">
        <w:rPr>
          <w:rFonts w:ascii="Tahoma" w:hAnsi="Tahoma" w:cs="Tahoma"/>
          <w:spacing w:val="2"/>
          <w:sz w:val="20"/>
          <w:szCs w:val="20"/>
        </w:rPr>
        <w:t>4</w:t>
      </w:r>
      <w:r w:rsidRPr="00E563CC">
        <w:rPr>
          <w:rFonts w:ascii="Tahoma" w:hAnsi="Tahoma" w:cs="Tahoma"/>
          <w:spacing w:val="2"/>
          <w:sz w:val="20"/>
          <w:szCs w:val="20"/>
        </w:rPr>
        <w:t>/11/2025. O presente recurso é protocolado tempestivamente, dentro do prazo legal.</w:t>
      </w:r>
    </w:p>
    <w:p w14:paraId="49317067" w14:textId="77777777" w:rsidR="00515189" w:rsidRDefault="00515189" w:rsidP="00E563CC">
      <w:pPr>
        <w:shd w:val="clear" w:color="auto" w:fill="FFFFFF"/>
        <w:spacing w:line="360" w:lineRule="auto"/>
        <w:ind w:left="567"/>
        <w:jc w:val="center"/>
        <w:rPr>
          <w:rFonts w:ascii="Tahoma" w:hAnsi="Tahoma" w:cs="Tahoma"/>
          <w:b/>
          <w:bCs/>
          <w:spacing w:val="2"/>
          <w:sz w:val="20"/>
          <w:szCs w:val="20"/>
        </w:rPr>
      </w:pPr>
    </w:p>
    <w:p w14:paraId="32E569DD" w14:textId="352E3845" w:rsidR="00E563CC" w:rsidRPr="008F5046" w:rsidRDefault="00E563CC" w:rsidP="00E563CC">
      <w:pPr>
        <w:shd w:val="clear" w:color="auto" w:fill="FFFFFF"/>
        <w:spacing w:line="360" w:lineRule="auto"/>
        <w:ind w:left="567"/>
        <w:jc w:val="center"/>
        <w:rPr>
          <w:rFonts w:ascii="Tahoma" w:hAnsi="Tahoma" w:cs="Tahoma"/>
          <w:b/>
          <w:bCs/>
          <w:spacing w:val="2"/>
          <w:sz w:val="20"/>
          <w:szCs w:val="20"/>
        </w:rPr>
      </w:pPr>
      <w:r w:rsidRPr="008F5046">
        <w:rPr>
          <w:rFonts w:ascii="Tahoma" w:hAnsi="Tahoma" w:cs="Tahoma"/>
          <w:b/>
          <w:bCs/>
          <w:spacing w:val="2"/>
          <w:sz w:val="20"/>
          <w:szCs w:val="20"/>
        </w:rPr>
        <w:t xml:space="preserve">DO PREPARO </w:t>
      </w:r>
    </w:p>
    <w:p w14:paraId="261B1B67" w14:textId="77777777" w:rsidR="00E563CC" w:rsidRPr="00F85F63" w:rsidRDefault="00E563CC" w:rsidP="00E563CC">
      <w:pPr>
        <w:shd w:val="clear" w:color="auto" w:fill="FFFFFF"/>
        <w:spacing w:line="360" w:lineRule="auto"/>
        <w:ind w:left="567"/>
        <w:jc w:val="center"/>
        <w:rPr>
          <w:rFonts w:ascii="Tahoma" w:hAnsi="Tahoma" w:cs="Tahoma"/>
          <w:b/>
          <w:bCs/>
          <w:spacing w:val="2"/>
          <w:sz w:val="16"/>
          <w:szCs w:val="16"/>
        </w:rPr>
      </w:pPr>
    </w:p>
    <w:p w14:paraId="30F310C9" w14:textId="77777777" w:rsidR="00515189" w:rsidRDefault="00E563CC" w:rsidP="00E563CC">
      <w:pPr>
        <w:pStyle w:val="NormalWeb"/>
        <w:shd w:val="clear" w:color="auto" w:fill="FFFFFF"/>
        <w:spacing w:before="0" w:beforeAutospacing="0" w:after="0" w:afterAutospacing="0" w:line="360" w:lineRule="auto"/>
        <w:ind w:left="567" w:firstLine="1134"/>
        <w:jc w:val="both"/>
        <w:rPr>
          <w:rFonts w:ascii="Tahoma" w:hAnsi="Tahoma" w:cs="Tahoma"/>
          <w:spacing w:val="2"/>
          <w:sz w:val="20"/>
          <w:szCs w:val="20"/>
        </w:rPr>
      </w:pPr>
      <w:r>
        <w:rPr>
          <w:rFonts w:ascii="Tahoma" w:hAnsi="Tahoma" w:cs="Tahoma"/>
          <w:spacing w:val="2"/>
          <w:sz w:val="20"/>
          <w:szCs w:val="20"/>
        </w:rPr>
        <w:t>A</w:t>
      </w:r>
      <w:r w:rsidRPr="00C64CAE">
        <w:rPr>
          <w:rFonts w:ascii="Tahoma" w:hAnsi="Tahoma" w:cs="Tahoma"/>
          <w:spacing w:val="2"/>
          <w:sz w:val="20"/>
          <w:szCs w:val="20"/>
        </w:rPr>
        <w:t xml:space="preserve"> Agravante junta aos autos a guia e o comprovante do pagamento das custas recursais, conforme determina o art. 1017, § 1º do CPC/2015</w:t>
      </w:r>
      <w:r>
        <w:rPr>
          <w:rFonts w:ascii="Tahoma" w:hAnsi="Tahoma" w:cs="Tahoma"/>
          <w:spacing w:val="2"/>
          <w:sz w:val="20"/>
          <w:szCs w:val="20"/>
        </w:rPr>
        <w:t>.</w:t>
      </w:r>
      <w:r w:rsidR="00515189">
        <w:rPr>
          <w:rFonts w:ascii="Tahoma" w:hAnsi="Tahoma" w:cs="Tahoma"/>
          <w:spacing w:val="2"/>
          <w:sz w:val="20"/>
          <w:szCs w:val="20"/>
        </w:rPr>
        <w:t xml:space="preserve"> </w:t>
      </w:r>
    </w:p>
    <w:p w14:paraId="29675272" w14:textId="77777777" w:rsidR="00515189" w:rsidRDefault="00515189" w:rsidP="00E563CC">
      <w:pPr>
        <w:pStyle w:val="NormalWeb"/>
        <w:shd w:val="clear" w:color="auto" w:fill="FFFFFF"/>
        <w:spacing w:before="0" w:beforeAutospacing="0" w:after="0" w:afterAutospacing="0" w:line="360" w:lineRule="auto"/>
        <w:ind w:left="567" w:firstLine="1134"/>
        <w:jc w:val="both"/>
        <w:rPr>
          <w:rFonts w:ascii="Tahoma" w:hAnsi="Tahoma" w:cs="Tahoma"/>
          <w:spacing w:val="2"/>
          <w:sz w:val="20"/>
          <w:szCs w:val="20"/>
        </w:rPr>
      </w:pPr>
    </w:p>
    <w:p w14:paraId="78FA98B5" w14:textId="77D7B5D3" w:rsidR="00E563CC" w:rsidRDefault="00E563CC" w:rsidP="00E563CC">
      <w:pPr>
        <w:pStyle w:val="NormalWeb"/>
        <w:shd w:val="clear" w:color="auto" w:fill="FFFFFF"/>
        <w:spacing w:before="0" w:beforeAutospacing="0" w:after="0" w:afterAutospacing="0" w:line="360" w:lineRule="auto"/>
        <w:ind w:left="567" w:firstLine="1134"/>
        <w:jc w:val="both"/>
        <w:rPr>
          <w:rFonts w:ascii="Tahoma" w:hAnsi="Tahoma" w:cs="Tahoma"/>
          <w:b/>
          <w:bCs/>
          <w:spacing w:val="2"/>
          <w:sz w:val="20"/>
          <w:szCs w:val="20"/>
        </w:rPr>
      </w:pPr>
      <w:r>
        <w:rPr>
          <w:rFonts w:ascii="Tahoma" w:hAnsi="Tahoma" w:cs="Tahoma"/>
          <w:spacing w:val="2"/>
          <w:sz w:val="20"/>
          <w:szCs w:val="20"/>
        </w:rPr>
        <w:t xml:space="preserve">Por fim, </w:t>
      </w:r>
      <w:r w:rsidRPr="00673CB5">
        <w:rPr>
          <w:rFonts w:ascii="Tahoma" w:hAnsi="Tahoma" w:cs="Tahoma"/>
          <w:spacing w:val="2"/>
          <w:sz w:val="20"/>
          <w:szCs w:val="20"/>
        </w:rPr>
        <w:t>informa que</w:t>
      </w:r>
      <w:r>
        <w:rPr>
          <w:rFonts w:ascii="Tahoma" w:hAnsi="Tahoma" w:cs="Tahoma"/>
          <w:spacing w:val="2"/>
          <w:sz w:val="20"/>
          <w:szCs w:val="20"/>
        </w:rPr>
        <w:t xml:space="preserve">, </w:t>
      </w:r>
      <w:r w:rsidRPr="00673CB5">
        <w:rPr>
          <w:rFonts w:ascii="Tahoma" w:hAnsi="Tahoma" w:cs="Tahoma"/>
          <w:spacing w:val="2"/>
          <w:sz w:val="20"/>
          <w:szCs w:val="20"/>
        </w:rPr>
        <w:t>em cumprimento ao disposto no art. 1.016, IV do CPC</w:t>
      </w:r>
      <w:r>
        <w:rPr>
          <w:rFonts w:ascii="Tahoma" w:hAnsi="Tahoma" w:cs="Tahoma"/>
          <w:spacing w:val="2"/>
          <w:sz w:val="20"/>
          <w:szCs w:val="20"/>
        </w:rPr>
        <w:t>/2015</w:t>
      </w:r>
      <w:r w:rsidRPr="00673CB5">
        <w:rPr>
          <w:rFonts w:ascii="Tahoma" w:hAnsi="Tahoma" w:cs="Tahoma"/>
          <w:spacing w:val="2"/>
          <w:sz w:val="20"/>
          <w:szCs w:val="20"/>
        </w:rPr>
        <w:t>, apresenta o</w:t>
      </w:r>
      <w:r>
        <w:rPr>
          <w:rFonts w:ascii="Tahoma" w:hAnsi="Tahoma" w:cs="Tahoma"/>
          <w:spacing w:val="2"/>
          <w:sz w:val="20"/>
          <w:szCs w:val="20"/>
        </w:rPr>
        <w:t>s</w:t>
      </w:r>
      <w:r w:rsidRPr="00673CB5">
        <w:rPr>
          <w:rFonts w:ascii="Tahoma" w:hAnsi="Tahoma" w:cs="Tahoma"/>
          <w:spacing w:val="2"/>
          <w:sz w:val="20"/>
          <w:szCs w:val="20"/>
        </w:rPr>
        <w:t xml:space="preserve"> nome</w:t>
      </w:r>
      <w:r>
        <w:rPr>
          <w:rFonts w:ascii="Tahoma" w:hAnsi="Tahoma" w:cs="Tahoma"/>
          <w:spacing w:val="2"/>
          <w:sz w:val="20"/>
          <w:szCs w:val="20"/>
        </w:rPr>
        <w:t>s</w:t>
      </w:r>
      <w:r w:rsidRPr="00673CB5">
        <w:rPr>
          <w:rFonts w:ascii="Tahoma" w:hAnsi="Tahoma" w:cs="Tahoma"/>
          <w:spacing w:val="2"/>
          <w:sz w:val="20"/>
          <w:szCs w:val="20"/>
        </w:rPr>
        <w:t xml:space="preserve"> e endereço</w:t>
      </w:r>
      <w:r>
        <w:rPr>
          <w:rFonts w:ascii="Tahoma" w:hAnsi="Tahoma" w:cs="Tahoma"/>
          <w:spacing w:val="2"/>
          <w:sz w:val="20"/>
          <w:szCs w:val="20"/>
        </w:rPr>
        <w:t>s</w:t>
      </w:r>
      <w:r w:rsidRPr="00673CB5">
        <w:rPr>
          <w:rFonts w:ascii="Tahoma" w:hAnsi="Tahoma" w:cs="Tahoma"/>
          <w:spacing w:val="2"/>
          <w:sz w:val="20"/>
          <w:szCs w:val="20"/>
        </w:rPr>
        <w:t xml:space="preserve"> completo</w:t>
      </w:r>
      <w:r>
        <w:rPr>
          <w:rFonts w:ascii="Tahoma" w:hAnsi="Tahoma" w:cs="Tahoma"/>
          <w:spacing w:val="2"/>
          <w:sz w:val="20"/>
          <w:szCs w:val="20"/>
        </w:rPr>
        <w:t>s</w:t>
      </w:r>
      <w:r w:rsidRPr="00673CB5">
        <w:rPr>
          <w:rFonts w:ascii="Tahoma" w:hAnsi="Tahoma" w:cs="Tahoma"/>
          <w:spacing w:val="2"/>
          <w:sz w:val="20"/>
          <w:szCs w:val="20"/>
        </w:rPr>
        <w:t xml:space="preserve"> do</w:t>
      </w:r>
      <w:r>
        <w:rPr>
          <w:rFonts w:ascii="Tahoma" w:hAnsi="Tahoma" w:cs="Tahoma"/>
          <w:spacing w:val="2"/>
          <w:sz w:val="20"/>
          <w:szCs w:val="20"/>
        </w:rPr>
        <w:t>s</w:t>
      </w:r>
      <w:r w:rsidRPr="00673CB5">
        <w:rPr>
          <w:rFonts w:ascii="Tahoma" w:hAnsi="Tahoma" w:cs="Tahoma"/>
          <w:spacing w:val="2"/>
          <w:sz w:val="20"/>
          <w:szCs w:val="20"/>
        </w:rPr>
        <w:t xml:space="preserve"> advogado</w:t>
      </w:r>
      <w:r>
        <w:rPr>
          <w:rFonts w:ascii="Tahoma" w:hAnsi="Tahoma" w:cs="Tahoma"/>
          <w:spacing w:val="2"/>
          <w:sz w:val="20"/>
          <w:szCs w:val="20"/>
        </w:rPr>
        <w:t>s</w:t>
      </w:r>
      <w:r w:rsidRPr="00673CB5">
        <w:rPr>
          <w:rFonts w:ascii="Tahoma" w:hAnsi="Tahoma" w:cs="Tahoma"/>
          <w:spacing w:val="2"/>
          <w:sz w:val="20"/>
          <w:szCs w:val="20"/>
        </w:rPr>
        <w:t xml:space="preserve"> do Agravante e da</w:t>
      </w:r>
      <w:r>
        <w:rPr>
          <w:rFonts w:ascii="Tahoma" w:hAnsi="Tahoma" w:cs="Tahoma"/>
          <w:spacing w:val="2"/>
          <w:sz w:val="20"/>
          <w:szCs w:val="20"/>
        </w:rPr>
        <w:t>s</w:t>
      </w:r>
      <w:r w:rsidRPr="00673CB5">
        <w:rPr>
          <w:rFonts w:ascii="Tahoma" w:hAnsi="Tahoma" w:cs="Tahoma"/>
          <w:spacing w:val="2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sz w:val="20"/>
          <w:szCs w:val="20"/>
        </w:rPr>
        <w:t>partes</w:t>
      </w:r>
      <w:r w:rsidRPr="00673CB5">
        <w:rPr>
          <w:rFonts w:ascii="Tahoma" w:hAnsi="Tahoma" w:cs="Tahoma"/>
          <w:spacing w:val="2"/>
          <w:sz w:val="20"/>
          <w:szCs w:val="20"/>
        </w:rPr>
        <w:t xml:space="preserve"> Agravada</w:t>
      </w:r>
      <w:r>
        <w:rPr>
          <w:rFonts w:ascii="Tahoma" w:hAnsi="Tahoma" w:cs="Tahoma"/>
          <w:spacing w:val="2"/>
          <w:sz w:val="20"/>
          <w:szCs w:val="20"/>
        </w:rPr>
        <w:t>s.</w:t>
      </w:r>
    </w:p>
    <w:p w14:paraId="40C15C14" w14:textId="77777777" w:rsidR="00E563CC" w:rsidRDefault="00E563CC" w:rsidP="00E563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Tahoma" w:hAnsi="Tahoma" w:cs="Tahoma"/>
          <w:spacing w:val="2"/>
          <w:sz w:val="20"/>
          <w:szCs w:val="20"/>
        </w:rPr>
      </w:pPr>
    </w:p>
    <w:p w14:paraId="54F63CB6" w14:textId="77777777" w:rsidR="00E563CC" w:rsidRPr="00891F5D" w:rsidRDefault="00E563CC" w:rsidP="00E563CC">
      <w:pPr>
        <w:pStyle w:val="NormalWeb"/>
        <w:shd w:val="clear" w:color="auto" w:fill="FFFFFF"/>
        <w:spacing w:before="0" w:beforeAutospacing="0" w:after="0" w:afterAutospacing="0" w:line="360" w:lineRule="auto"/>
        <w:ind w:left="567"/>
        <w:jc w:val="both"/>
        <w:rPr>
          <w:rFonts w:ascii="Tahoma" w:hAnsi="Tahoma" w:cs="Tahoma"/>
          <w:b/>
          <w:bCs/>
          <w:spacing w:val="2"/>
          <w:sz w:val="20"/>
          <w:szCs w:val="20"/>
        </w:rPr>
      </w:pPr>
      <w:r w:rsidRPr="00891F5D">
        <w:rPr>
          <w:rFonts w:ascii="Tahoma" w:hAnsi="Tahoma" w:cs="Tahoma"/>
          <w:b/>
          <w:bCs/>
          <w:spacing w:val="2"/>
          <w:sz w:val="22"/>
          <w:szCs w:val="22"/>
        </w:rPr>
        <w:t>DOS ADVOGADOS DAS PARTES</w:t>
      </w:r>
      <w:r w:rsidRPr="00891F5D">
        <w:rPr>
          <w:rFonts w:ascii="Tahoma" w:hAnsi="Tahoma" w:cs="Tahoma"/>
          <w:b/>
          <w:bCs/>
          <w:spacing w:val="2"/>
          <w:sz w:val="20"/>
          <w:szCs w:val="20"/>
        </w:rPr>
        <w:t>:</w:t>
      </w:r>
    </w:p>
    <w:p w14:paraId="0583FCF8" w14:textId="77777777" w:rsidR="00E563CC" w:rsidRPr="00891F5D" w:rsidRDefault="00E563CC" w:rsidP="00E563CC">
      <w:pPr>
        <w:pStyle w:val="NormalWeb"/>
        <w:shd w:val="clear" w:color="auto" w:fill="FFFFFF"/>
        <w:spacing w:before="0" w:beforeAutospacing="0" w:after="0" w:afterAutospacing="0" w:line="360" w:lineRule="auto"/>
        <w:ind w:left="567"/>
        <w:jc w:val="both"/>
        <w:rPr>
          <w:rFonts w:ascii="Tahoma" w:hAnsi="Tahoma" w:cs="Tahoma"/>
          <w:spacing w:val="2"/>
          <w:sz w:val="20"/>
          <w:szCs w:val="20"/>
        </w:rPr>
      </w:pPr>
    </w:p>
    <w:p w14:paraId="338C6A52" w14:textId="77777777" w:rsidR="00E563CC" w:rsidRDefault="00E563CC" w:rsidP="00E563CC">
      <w:pPr>
        <w:pStyle w:val="NormalWeb"/>
        <w:shd w:val="clear" w:color="auto" w:fill="FFFFFF"/>
        <w:spacing w:before="0" w:beforeAutospacing="0" w:after="0" w:afterAutospacing="0" w:line="360" w:lineRule="auto"/>
        <w:ind w:left="567"/>
        <w:jc w:val="both"/>
        <w:rPr>
          <w:rFonts w:ascii="Tahoma" w:hAnsi="Tahoma" w:cs="Tahoma"/>
          <w:color w:val="000000"/>
          <w:sz w:val="20"/>
          <w:szCs w:val="20"/>
        </w:rPr>
      </w:pPr>
      <w:r w:rsidRPr="00891F5D">
        <w:rPr>
          <w:rFonts w:ascii="Tahoma" w:hAnsi="Tahoma" w:cs="Tahoma"/>
          <w:b/>
          <w:bCs/>
          <w:spacing w:val="2"/>
          <w:sz w:val="20"/>
          <w:szCs w:val="20"/>
        </w:rPr>
        <w:t>ADVOGADO D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 w:rsidRPr="00891F5D">
        <w:rPr>
          <w:rFonts w:ascii="Tahoma" w:hAnsi="Tahoma" w:cs="Tahoma"/>
          <w:b/>
          <w:bCs/>
          <w:spacing w:val="2"/>
          <w:sz w:val="20"/>
          <w:szCs w:val="20"/>
        </w:rPr>
        <w:t xml:space="preserve"> AGRAVANTE:</w:t>
      </w:r>
      <w:r w:rsidRPr="00891F5D">
        <w:rPr>
          <w:rFonts w:ascii="Tahoma" w:hAnsi="Tahoma" w:cs="Tahoma"/>
          <w:spacing w:val="2"/>
          <w:sz w:val="20"/>
          <w:szCs w:val="20"/>
        </w:rPr>
        <w:t> </w:t>
      </w:r>
      <w:r w:rsidRPr="00891F5D">
        <w:rPr>
          <w:rFonts w:ascii="Tahoma" w:eastAsia="Arial Unicode MS" w:hAnsi="Tahoma" w:cs="Tahoma"/>
          <w:b/>
          <w:sz w:val="20"/>
          <w:szCs w:val="20"/>
        </w:rPr>
        <w:t>RODRIGO GONÇALVES</w:t>
      </w:r>
      <w:r w:rsidRPr="00891F5D">
        <w:rPr>
          <w:rFonts w:ascii="Tahoma" w:eastAsia="Arial Unicode MS" w:hAnsi="Tahoma" w:cs="Tahoma"/>
          <w:bCs/>
          <w:sz w:val="20"/>
          <w:szCs w:val="20"/>
        </w:rPr>
        <w:t xml:space="preserve">, </w:t>
      </w:r>
      <w:r w:rsidRPr="00891F5D">
        <w:rPr>
          <w:rFonts w:ascii="Tahoma" w:eastAsia="Arial Unicode MS" w:hAnsi="Tahoma" w:cs="Tahoma"/>
          <w:sz w:val="20"/>
          <w:szCs w:val="20"/>
        </w:rPr>
        <w:t xml:space="preserve">brasileiro, casado, advogado inscrito na OAB/SC sob nº 29322, e </w:t>
      </w:r>
      <w:r w:rsidRPr="00891F5D">
        <w:rPr>
          <w:rFonts w:ascii="Tahoma" w:hAnsi="Tahoma" w:cs="Tahoma"/>
          <w:b/>
          <w:kern w:val="3"/>
          <w:sz w:val="20"/>
          <w:szCs w:val="20"/>
          <w:lang w:bidi="hi-IN"/>
        </w:rPr>
        <w:t>SANDRA CRISTINA OTTO</w:t>
      </w:r>
      <w:r w:rsidRPr="00891F5D">
        <w:rPr>
          <w:rFonts w:ascii="Tahoma" w:hAnsi="Tahoma" w:cs="Tahoma"/>
          <w:bCs/>
          <w:kern w:val="3"/>
          <w:sz w:val="20"/>
          <w:szCs w:val="20"/>
          <w:lang w:bidi="hi-IN"/>
        </w:rPr>
        <w:t xml:space="preserve">, brasileira, solteira, advogada inscrita na OAB/SC </w:t>
      </w:r>
      <w:r w:rsidRPr="00891F5D">
        <w:rPr>
          <w:rFonts w:ascii="Tahoma" w:eastAsia="Arial Unicode MS" w:hAnsi="Tahoma" w:cs="Tahoma"/>
          <w:sz w:val="20"/>
          <w:szCs w:val="20"/>
        </w:rPr>
        <w:t xml:space="preserve">sob nº </w:t>
      </w:r>
      <w:r w:rsidRPr="00891F5D">
        <w:rPr>
          <w:rFonts w:ascii="Tahoma" w:hAnsi="Tahoma" w:cs="Tahoma"/>
          <w:bCs/>
          <w:kern w:val="3"/>
          <w:sz w:val="20"/>
          <w:szCs w:val="20"/>
          <w:lang w:bidi="hi-IN"/>
        </w:rPr>
        <w:t xml:space="preserve">61984, </w:t>
      </w:r>
      <w:r w:rsidRPr="00891F5D">
        <w:rPr>
          <w:rFonts w:ascii="Tahoma" w:eastAsia="Arial Unicode MS" w:hAnsi="Tahoma" w:cs="Tahoma"/>
          <w:sz w:val="20"/>
          <w:szCs w:val="20"/>
        </w:rPr>
        <w:t xml:space="preserve">com escritório profissional estabelecido </w:t>
      </w:r>
      <w:r w:rsidRPr="00891F5D">
        <w:rPr>
          <w:rFonts w:ascii="Tahoma" w:hAnsi="Tahoma" w:cs="Tahoma"/>
          <w:color w:val="000000"/>
          <w:sz w:val="20"/>
          <w:szCs w:val="20"/>
        </w:rPr>
        <w:t>na Rua Lã Paz, nº 37, Ponta Aguda, Blumenau/SC, CEP: 89.051-080</w:t>
      </w:r>
      <w:r>
        <w:rPr>
          <w:rFonts w:ascii="Tahoma" w:hAnsi="Tahoma" w:cs="Tahoma"/>
          <w:color w:val="000000"/>
          <w:sz w:val="20"/>
          <w:szCs w:val="20"/>
        </w:rPr>
        <w:t>.</w:t>
      </w:r>
    </w:p>
    <w:p w14:paraId="2CD7966B" w14:textId="737C6B0C" w:rsidR="00E563CC" w:rsidRDefault="00E563CC" w:rsidP="00015814">
      <w:pPr>
        <w:pStyle w:val="NormalWeb"/>
        <w:shd w:val="clear" w:color="auto" w:fill="FFFFFF"/>
        <w:spacing w:line="360" w:lineRule="auto"/>
        <w:ind w:left="567"/>
        <w:jc w:val="both"/>
        <w:rPr>
          <w:rFonts w:ascii="Tahoma" w:hAnsi="Tahoma" w:cs="Tahoma"/>
          <w:spacing w:val="2"/>
          <w:sz w:val="20"/>
          <w:szCs w:val="20"/>
        </w:rPr>
      </w:pPr>
      <w:r w:rsidRPr="00891F5D">
        <w:rPr>
          <w:rFonts w:ascii="Tahoma" w:hAnsi="Tahoma" w:cs="Tahoma"/>
          <w:b/>
          <w:bCs/>
          <w:spacing w:val="2"/>
          <w:sz w:val="20"/>
          <w:szCs w:val="20"/>
        </w:rPr>
        <w:t>ADVOGAD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 w:rsidRPr="00891F5D">
        <w:rPr>
          <w:rFonts w:ascii="Tahoma" w:hAnsi="Tahoma" w:cs="Tahoma"/>
          <w:b/>
          <w:bCs/>
          <w:spacing w:val="2"/>
          <w:sz w:val="20"/>
          <w:szCs w:val="20"/>
        </w:rPr>
        <w:t xml:space="preserve"> D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 w:rsidR="00015814">
        <w:rPr>
          <w:rFonts w:ascii="Tahoma" w:hAnsi="Tahoma" w:cs="Tahoma"/>
          <w:b/>
          <w:bCs/>
          <w:spacing w:val="2"/>
          <w:sz w:val="20"/>
          <w:szCs w:val="20"/>
        </w:rPr>
        <w:t>S</w:t>
      </w:r>
      <w:r w:rsidRPr="00891F5D">
        <w:rPr>
          <w:rFonts w:ascii="Tahoma" w:hAnsi="Tahoma" w:cs="Tahoma"/>
          <w:b/>
          <w:bCs/>
          <w:spacing w:val="2"/>
          <w:sz w:val="20"/>
          <w:szCs w:val="20"/>
        </w:rPr>
        <w:t xml:space="preserve"> AGRAVAD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 w:rsidR="00015814">
        <w:rPr>
          <w:rFonts w:ascii="Tahoma" w:hAnsi="Tahoma" w:cs="Tahoma"/>
          <w:b/>
          <w:bCs/>
          <w:spacing w:val="2"/>
          <w:sz w:val="20"/>
          <w:szCs w:val="20"/>
        </w:rPr>
        <w:t>S</w:t>
      </w:r>
      <w:r w:rsidRPr="00891F5D">
        <w:rPr>
          <w:rFonts w:ascii="Tahoma" w:hAnsi="Tahoma" w:cs="Tahoma"/>
          <w:b/>
          <w:bCs/>
          <w:spacing w:val="2"/>
          <w:sz w:val="20"/>
          <w:szCs w:val="20"/>
        </w:rPr>
        <w:t>:</w:t>
      </w:r>
      <w:r w:rsidR="00015814">
        <w:rPr>
          <w:rFonts w:ascii="Tahoma" w:hAnsi="Tahoma" w:cs="Tahoma"/>
          <w:b/>
          <w:bCs/>
          <w:spacing w:val="2"/>
          <w:sz w:val="20"/>
          <w:szCs w:val="20"/>
        </w:rPr>
        <w:t xml:space="preserve"> MAICON DENTI -</w:t>
      </w:r>
      <w:r w:rsidRPr="00891F5D"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 w:rsidR="00015814" w:rsidRPr="00015814">
        <w:rPr>
          <w:rFonts w:ascii="Tahoma" w:hAnsi="Tahoma" w:cs="Tahoma"/>
          <w:b/>
          <w:bCs/>
          <w:spacing w:val="2"/>
          <w:sz w:val="20"/>
          <w:szCs w:val="20"/>
        </w:rPr>
        <w:t>MAURICIO DE OLIVEIRA BRAVO</w:t>
      </w:r>
      <w:r w:rsidR="00015814"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 w:rsidR="00015814" w:rsidRPr="00891F5D">
        <w:rPr>
          <w:rFonts w:ascii="Tahoma" w:eastAsia="Arial Unicode MS" w:hAnsi="Tahoma" w:cs="Tahoma"/>
          <w:sz w:val="20"/>
          <w:szCs w:val="20"/>
        </w:rPr>
        <w:t>inscrito na OAB/</w:t>
      </w:r>
      <w:r w:rsidR="00015814">
        <w:rPr>
          <w:rFonts w:ascii="Tahoma" w:eastAsia="Arial Unicode MS" w:hAnsi="Tahoma" w:cs="Tahoma"/>
          <w:sz w:val="20"/>
          <w:szCs w:val="20"/>
        </w:rPr>
        <w:t>RS</w:t>
      </w:r>
      <w:r w:rsidR="00015814" w:rsidRPr="00891F5D">
        <w:rPr>
          <w:rFonts w:ascii="Tahoma" w:eastAsia="Arial Unicode MS" w:hAnsi="Tahoma" w:cs="Tahoma"/>
          <w:sz w:val="20"/>
          <w:szCs w:val="20"/>
        </w:rPr>
        <w:t xml:space="preserve"> sob nº</w:t>
      </w:r>
      <w:r w:rsidR="00015814" w:rsidRPr="00015814">
        <w:rPr>
          <w:rFonts w:ascii="Tahoma" w:hAnsi="Tahoma" w:cs="Tahoma"/>
          <w:b/>
          <w:bCs/>
          <w:spacing w:val="2"/>
          <w:sz w:val="20"/>
          <w:szCs w:val="20"/>
        </w:rPr>
        <w:t xml:space="preserve"> 102927; DANIEL</w:t>
      </w:r>
      <w:r w:rsidR="00015814"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 w:rsidR="00015814" w:rsidRPr="00015814">
        <w:rPr>
          <w:rFonts w:ascii="Tahoma" w:hAnsi="Tahoma" w:cs="Tahoma"/>
          <w:b/>
          <w:bCs/>
          <w:spacing w:val="2"/>
          <w:sz w:val="20"/>
          <w:szCs w:val="20"/>
        </w:rPr>
        <w:t xml:space="preserve">GOLISZEVSKI </w:t>
      </w:r>
      <w:r w:rsidR="00015814" w:rsidRPr="00891F5D">
        <w:rPr>
          <w:rFonts w:ascii="Tahoma" w:eastAsia="Arial Unicode MS" w:hAnsi="Tahoma" w:cs="Tahoma"/>
          <w:sz w:val="20"/>
          <w:szCs w:val="20"/>
        </w:rPr>
        <w:t>inscrito na OAB</w:t>
      </w:r>
      <w:r w:rsidR="00015814">
        <w:rPr>
          <w:rFonts w:ascii="Tahoma" w:eastAsia="Arial Unicode MS" w:hAnsi="Tahoma" w:cs="Tahoma"/>
          <w:sz w:val="20"/>
          <w:szCs w:val="20"/>
        </w:rPr>
        <w:t>/RS</w:t>
      </w:r>
      <w:r w:rsidR="00015814" w:rsidRPr="00891F5D">
        <w:rPr>
          <w:rFonts w:ascii="Tahoma" w:eastAsia="Arial Unicode MS" w:hAnsi="Tahoma" w:cs="Tahoma"/>
          <w:sz w:val="20"/>
          <w:szCs w:val="20"/>
        </w:rPr>
        <w:t xml:space="preserve"> sob nº</w:t>
      </w:r>
      <w:r w:rsidR="00015814" w:rsidRPr="00015814">
        <w:rPr>
          <w:rFonts w:ascii="Tahoma" w:hAnsi="Tahoma" w:cs="Tahoma"/>
          <w:b/>
          <w:bCs/>
          <w:spacing w:val="2"/>
          <w:sz w:val="20"/>
          <w:szCs w:val="20"/>
        </w:rPr>
        <w:t xml:space="preserve"> 079906; BELCHIOR FRIZON </w:t>
      </w:r>
      <w:r w:rsidR="00015814" w:rsidRPr="00891F5D">
        <w:rPr>
          <w:rFonts w:ascii="Tahoma" w:eastAsia="Arial Unicode MS" w:hAnsi="Tahoma" w:cs="Tahoma"/>
          <w:sz w:val="20"/>
          <w:szCs w:val="20"/>
        </w:rPr>
        <w:t>inscrito na OAB/</w:t>
      </w:r>
      <w:r w:rsidR="00015814">
        <w:rPr>
          <w:rFonts w:ascii="Tahoma" w:eastAsia="Arial Unicode MS" w:hAnsi="Tahoma" w:cs="Tahoma"/>
          <w:sz w:val="20"/>
          <w:szCs w:val="20"/>
        </w:rPr>
        <w:t>R</w:t>
      </w:r>
      <w:r w:rsidR="00015814" w:rsidRPr="00891F5D">
        <w:rPr>
          <w:rFonts w:ascii="Tahoma" w:eastAsia="Arial Unicode MS" w:hAnsi="Tahoma" w:cs="Tahoma"/>
          <w:sz w:val="20"/>
          <w:szCs w:val="20"/>
        </w:rPr>
        <w:t>S sob nº</w:t>
      </w:r>
      <w:r w:rsidR="00015814" w:rsidRPr="00015814">
        <w:rPr>
          <w:rFonts w:ascii="Tahoma" w:hAnsi="Tahoma" w:cs="Tahoma"/>
          <w:b/>
          <w:bCs/>
          <w:spacing w:val="2"/>
          <w:sz w:val="20"/>
          <w:szCs w:val="20"/>
        </w:rPr>
        <w:t xml:space="preserve"> 091887</w:t>
      </w:r>
      <w:r w:rsidR="00015814">
        <w:rPr>
          <w:rFonts w:ascii="Tahoma" w:hAnsi="Tahoma" w:cs="Tahoma"/>
          <w:b/>
          <w:bCs/>
          <w:spacing w:val="2"/>
          <w:sz w:val="20"/>
          <w:szCs w:val="20"/>
        </w:rPr>
        <w:t xml:space="preserve">, </w:t>
      </w:r>
      <w:r w:rsidR="00015814" w:rsidRPr="00015814">
        <w:rPr>
          <w:rFonts w:ascii="Tahoma" w:hAnsi="Tahoma" w:cs="Tahoma"/>
          <w:spacing w:val="2"/>
          <w:sz w:val="20"/>
          <w:szCs w:val="20"/>
        </w:rPr>
        <w:t>com escritório profissional estabelecido na Rua Duque de Caxias, 247, Santo Inácio, Frederico Westphalen/RS.</w:t>
      </w:r>
    </w:p>
    <w:p w14:paraId="0F53E9BE" w14:textId="072390F7" w:rsidR="00015814" w:rsidRDefault="00015814" w:rsidP="00015814">
      <w:pPr>
        <w:pStyle w:val="NormalWeb"/>
        <w:shd w:val="clear" w:color="auto" w:fill="FFFFFF"/>
        <w:spacing w:line="360" w:lineRule="auto"/>
        <w:ind w:left="567"/>
        <w:jc w:val="both"/>
        <w:rPr>
          <w:rFonts w:ascii="Tahoma" w:hAnsi="Tahoma" w:cs="Tahoma"/>
          <w:sz w:val="20"/>
        </w:rPr>
      </w:pPr>
      <w:r w:rsidRPr="00891F5D">
        <w:rPr>
          <w:rFonts w:ascii="Tahoma" w:hAnsi="Tahoma" w:cs="Tahoma"/>
          <w:b/>
          <w:bCs/>
          <w:spacing w:val="2"/>
          <w:sz w:val="20"/>
          <w:szCs w:val="20"/>
        </w:rPr>
        <w:t>ADVOGAD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 w:rsidRPr="00891F5D">
        <w:rPr>
          <w:rFonts w:ascii="Tahoma" w:hAnsi="Tahoma" w:cs="Tahoma"/>
          <w:b/>
          <w:bCs/>
          <w:spacing w:val="2"/>
          <w:sz w:val="20"/>
          <w:szCs w:val="20"/>
        </w:rPr>
        <w:t xml:space="preserve"> D</w:t>
      </w:r>
      <w:r>
        <w:rPr>
          <w:rFonts w:ascii="Tahoma" w:hAnsi="Tahoma" w:cs="Tahoma"/>
          <w:b/>
          <w:bCs/>
          <w:spacing w:val="2"/>
          <w:sz w:val="20"/>
          <w:szCs w:val="20"/>
        </w:rPr>
        <w:t>OS</w:t>
      </w:r>
      <w:r w:rsidRPr="00891F5D">
        <w:rPr>
          <w:rFonts w:ascii="Tahoma" w:hAnsi="Tahoma" w:cs="Tahoma"/>
          <w:b/>
          <w:bCs/>
          <w:spacing w:val="2"/>
          <w:sz w:val="20"/>
          <w:szCs w:val="20"/>
        </w:rPr>
        <w:t xml:space="preserve"> AGRAVAD</w:t>
      </w:r>
      <w:r>
        <w:rPr>
          <w:rFonts w:ascii="Tahoma" w:hAnsi="Tahoma" w:cs="Tahoma"/>
          <w:b/>
          <w:bCs/>
          <w:spacing w:val="2"/>
          <w:sz w:val="20"/>
          <w:szCs w:val="20"/>
        </w:rPr>
        <w:t>OS</w:t>
      </w:r>
      <w:r w:rsidRPr="00891F5D">
        <w:rPr>
          <w:rFonts w:ascii="Tahoma" w:hAnsi="Tahoma" w:cs="Tahoma"/>
          <w:b/>
          <w:bCs/>
          <w:spacing w:val="2"/>
          <w:sz w:val="20"/>
          <w:szCs w:val="20"/>
        </w:rPr>
        <w:t>:</w:t>
      </w:r>
      <w:r>
        <w:rPr>
          <w:rFonts w:ascii="Tahoma" w:hAnsi="Tahoma" w:cs="Tahoma"/>
          <w:b/>
          <w:bCs/>
          <w:spacing w:val="2"/>
          <w:sz w:val="20"/>
          <w:szCs w:val="20"/>
        </w:rPr>
        <w:t xml:space="preserve"> HDI SEGUROS S/A -</w:t>
      </w:r>
      <w:r w:rsidRPr="00891F5D"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 w:rsidRPr="00015814">
        <w:rPr>
          <w:rFonts w:ascii="Tahoma" w:hAnsi="Tahoma" w:cs="Tahoma"/>
          <w:b/>
          <w:bCs/>
          <w:spacing w:val="2"/>
          <w:sz w:val="20"/>
          <w:szCs w:val="20"/>
        </w:rPr>
        <w:t>LUIZ HENRIQUE CABANELLOS SCHUH</w:t>
      </w:r>
      <w:r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 w:rsidRPr="00891F5D">
        <w:rPr>
          <w:rFonts w:ascii="Tahoma" w:eastAsia="Arial Unicode MS" w:hAnsi="Tahoma" w:cs="Tahoma"/>
          <w:sz w:val="20"/>
          <w:szCs w:val="20"/>
        </w:rPr>
        <w:t>inscrito na OAB/</w:t>
      </w:r>
      <w:r>
        <w:rPr>
          <w:rFonts w:ascii="Tahoma" w:eastAsia="Arial Unicode MS" w:hAnsi="Tahoma" w:cs="Tahoma"/>
          <w:sz w:val="20"/>
          <w:szCs w:val="20"/>
        </w:rPr>
        <w:t>RS</w:t>
      </w:r>
      <w:r w:rsidRPr="00891F5D">
        <w:rPr>
          <w:rFonts w:ascii="Tahoma" w:eastAsia="Arial Unicode MS" w:hAnsi="Tahoma" w:cs="Tahoma"/>
          <w:sz w:val="20"/>
          <w:szCs w:val="20"/>
        </w:rPr>
        <w:t xml:space="preserve"> sob nº</w:t>
      </w:r>
      <w:r w:rsidRPr="00015814">
        <w:rPr>
          <w:rFonts w:ascii="Tahoma" w:hAnsi="Tahoma" w:cs="Tahoma"/>
          <w:b/>
          <w:bCs/>
          <w:spacing w:val="2"/>
          <w:sz w:val="20"/>
          <w:szCs w:val="20"/>
        </w:rPr>
        <w:t xml:space="preserve"> 18673; REINALDO MIRICO ARONIS</w:t>
      </w:r>
      <w:r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 w:rsidRPr="00891F5D">
        <w:rPr>
          <w:rFonts w:ascii="Tahoma" w:eastAsia="Arial Unicode MS" w:hAnsi="Tahoma" w:cs="Tahoma"/>
          <w:sz w:val="20"/>
          <w:szCs w:val="20"/>
        </w:rPr>
        <w:t>inscrito na OAB</w:t>
      </w:r>
      <w:r>
        <w:rPr>
          <w:rFonts w:ascii="Tahoma" w:eastAsia="Arial Unicode MS" w:hAnsi="Tahoma" w:cs="Tahoma"/>
          <w:sz w:val="20"/>
          <w:szCs w:val="20"/>
        </w:rPr>
        <w:t>/PR</w:t>
      </w:r>
      <w:r w:rsidRPr="00891F5D">
        <w:rPr>
          <w:rFonts w:ascii="Tahoma" w:eastAsia="Arial Unicode MS" w:hAnsi="Tahoma" w:cs="Tahoma"/>
          <w:sz w:val="20"/>
          <w:szCs w:val="20"/>
        </w:rPr>
        <w:t xml:space="preserve"> sob nº</w:t>
      </w:r>
      <w:r w:rsidRPr="00015814">
        <w:rPr>
          <w:rFonts w:ascii="Tahoma" w:hAnsi="Tahoma" w:cs="Tahoma"/>
          <w:b/>
          <w:bCs/>
          <w:spacing w:val="2"/>
          <w:sz w:val="20"/>
          <w:szCs w:val="20"/>
        </w:rPr>
        <w:t xml:space="preserve"> 35137-A; PAULO ROBERTO</w:t>
      </w:r>
      <w:r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 w:rsidRPr="00015814">
        <w:rPr>
          <w:rFonts w:ascii="Tahoma" w:hAnsi="Tahoma" w:cs="Tahoma"/>
          <w:b/>
          <w:bCs/>
          <w:spacing w:val="2"/>
          <w:sz w:val="20"/>
          <w:szCs w:val="20"/>
        </w:rPr>
        <w:t>FADEL</w:t>
      </w:r>
      <w:r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 w:rsidRPr="00891F5D">
        <w:rPr>
          <w:rFonts w:ascii="Tahoma" w:eastAsia="Arial Unicode MS" w:hAnsi="Tahoma" w:cs="Tahoma"/>
          <w:sz w:val="20"/>
          <w:szCs w:val="20"/>
        </w:rPr>
        <w:t>inscrito na OAB/</w:t>
      </w:r>
      <w:r>
        <w:rPr>
          <w:rFonts w:ascii="Tahoma" w:eastAsia="Arial Unicode MS" w:hAnsi="Tahoma" w:cs="Tahoma"/>
          <w:sz w:val="20"/>
          <w:szCs w:val="20"/>
        </w:rPr>
        <w:t>PR</w:t>
      </w:r>
      <w:r w:rsidRPr="00891F5D">
        <w:rPr>
          <w:rFonts w:ascii="Tahoma" w:eastAsia="Arial Unicode MS" w:hAnsi="Tahoma" w:cs="Tahoma"/>
          <w:sz w:val="20"/>
          <w:szCs w:val="20"/>
        </w:rPr>
        <w:t xml:space="preserve"> sob nº</w:t>
      </w:r>
      <w:r w:rsidRPr="00015814"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sz w:val="20"/>
          <w:szCs w:val="20"/>
        </w:rPr>
        <w:t xml:space="preserve">13474, </w:t>
      </w:r>
      <w:r w:rsidRPr="00015814">
        <w:rPr>
          <w:rFonts w:ascii="Tahoma" w:hAnsi="Tahoma" w:cs="Tahoma"/>
          <w:b/>
          <w:bCs/>
          <w:spacing w:val="2"/>
          <w:sz w:val="20"/>
          <w:szCs w:val="20"/>
        </w:rPr>
        <w:t>LUIZ ASSI</w:t>
      </w:r>
      <w:r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 w:rsidRPr="00891F5D">
        <w:rPr>
          <w:rFonts w:ascii="Tahoma" w:eastAsia="Arial Unicode MS" w:hAnsi="Tahoma" w:cs="Tahoma"/>
          <w:sz w:val="20"/>
          <w:szCs w:val="20"/>
        </w:rPr>
        <w:t>inscrito na OAB/</w:t>
      </w:r>
      <w:r>
        <w:rPr>
          <w:rFonts w:ascii="Tahoma" w:eastAsia="Arial Unicode MS" w:hAnsi="Tahoma" w:cs="Tahoma"/>
          <w:sz w:val="20"/>
          <w:szCs w:val="20"/>
        </w:rPr>
        <w:t>PR</w:t>
      </w:r>
      <w:r w:rsidRPr="00891F5D">
        <w:rPr>
          <w:rFonts w:ascii="Tahoma" w:eastAsia="Arial Unicode MS" w:hAnsi="Tahoma" w:cs="Tahoma"/>
          <w:sz w:val="20"/>
          <w:szCs w:val="20"/>
        </w:rPr>
        <w:t xml:space="preserve"> sob nº</w:t>
      </w:r>
      <w:r w:rsidRPr="00015814"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sz w:val="20"/>
          <w:szCs w:val="20"/>
        </w:rPr>
        <w:lastRenderedPageBreak/>
        <w:t xml:space="preserve">36159, </w:t>
      </w:r>
      <w:r w:rsidRPr="00015814">
        <w:rPr>
          <w:rFonts w:ascii="Tahoma" w:hAnsi="Tahoma" w:cs="Tahoma"/>
          <w:spacing w:val="2"/>
          <w:sz w:val="20"/>
          <w:szCs w:val="20"/>
        </w:rPr>
        <w:t>com escritório profissional estabelecido na Av. Cândido de Abreu, nº 776, 26º andar, Centro Cívico,</w:t>
      </w:r>
      <w:r>
        <w:rPr>
          <w:rFonts w:ascii="Tahoma" w:hAnsi="Tahoma" w:cs="Tahoma"/>
          <w:spacing w:val="2"/>
          <w:sz w:val="20"/>
          <w:szCs w:val="20"/>
        </w:rPr>
        <w:t xml:space="preserve"> </w:t>
      </w:r>
      <w:r w:rsidRPr="00015814">
        <w:rPr>
          <w:rFonts w:ascii="Tahoma" w:hAnsi="Tahoma" w:cs="Tahoma"/>
          <w:spacing w:val="2"/>
          <w:sz w:val="20"/>
          <w:szCs w:val="20"/>
        </w:rPr>
        <w:t>Curitiba/PR, CEP n.º 80.530-000.</w:t>
      </w:r>
    </w:p>
    <w:p w14:paraId="3D353C44" w14:textId="77777777" w:rsidR="00715F4B" w:rsidRPr="00D3640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Por fim, reitera o requerimento para que todas as intimações relacionadas à presente ação sejam realizadas exclusivamente em nome da Procuradora </w:t>
      </w:r>
      <w:r w:rsidRPr="00715F4B">
        <w:rPr>
          <w:rFonts w:ascii="Tahoma" w:eastAsia="SimSun" w:hAnsi="Tahoma" w:cs="Tahoma"/>
          <w:b/>
          <w:kern w:val="3"/>
          <w:sz w:val="20"/>
          <w:szCs w:val="20"/>
          <w:u w:val="single"/>
          <w:lang w:val="pt-BR" w:eastAsia="zh-CN" w:bidi="hi-IN"/>
        </w:rPr>
        <w:t>SANDRA CRISTINA OTTO OAB/SC 61984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, sob pena de nulidade dos atos subsequentes.</w:t>
      </w:r>
    </w:p>
    <w:p w14:paraId="21F8A696" w14:textId="77777777" w:rsidR="00E563CC" w:rsidRPr="00075651" w:rsidRDefault="00E563CC" w:rsidP="00E563CC">
      <w:pPr>
        <w:pStyle w:val="NormalWeb"/>
        <w:shd w:val="clear" w:color="auto" w:fill="FFFFFF"/>
        <w:spacing w:before="0" w:beforeAutospacing="0" w:after="0" w:afterAutospacing="0" w:line="360" w:lineRule="auto"/>
        <w:ind w:left="567" w:firstLine="1134"/>
        <w:jc w:val="both"/>
        <w:rPr>
          <w:rFonts w:ascii="Tahoma" w:hAnsi="Tahoma" w:cs="Tahoma"/>
          <w:spacing w:val="2"/>
          <w:sz w:val="20"/>
          <w:szCs w:val="20"/>
        </w:rPr>
      </w:pPr>
    </w:p>
    <w:p w14:paraId="5B1B863B" w14:textId="08D19D99" w:rsidR="00E563CC" w:rsidRPr="00A60CF5" w:rsidRDefault="00E563CC" w:rsidP="00E563CC">
      <w:pPr>
        <w:shd w:val="clear" w:color="auto" w:fill="FFFFFF"/>
        <w:spacing w:before="240" w:line="360" w:lineRule="auto"/>
        <w:ind w:left="567"/>
        <w:jc w:val="center"/>
        <w:rPr>
          <w:rFonts w:ascii="Tahoma" w:hAnsi="Tahoma" w:cs="Tahoma"/>
          <w:b/>
          <w:spacing w:val="2"/>
          <w:sz w:val="24"/>
          <w:szCs w:val="24"/>
        </w:rPr>
      </w:pPr>
      <w:r>
        <w:rPr>
          <w:rFonts w:ascii="Tahoma" w:hAnsi="Tahoma" w:cs="Tahoma"/>
          <w:b/>
          <w:spacing w:val="2"/>
          <w:sz w:val="24"/>
          <w:szCs w:val="24"/>
        </w:rPr>
        <w:t>R</w:t>
      </w:r>
      <w:r w:rsidRPr="00A60CF5">
        <w:rPr>
          <w:rFonts w:ascii="Tahoma" w:hAnsi="Tahoma" w:cs="Tahoma"/>
          <w:b/>
          <w:spacing w:val="2"/>
          <w:sz w:val="24"/>
          <w:szCs w:val="24"/>
        </w:rPr>
        <w:t>AZÕES DO RECURSO</w:t>
      </w:r>
    </w:p>
    <w:p w14:paraId="49F9790C" w14:textId="759E7CD9" w:rsidR="00E563CC" w:rsidRPr="00A60CF5" w:rsidRDefault="00E563CC" w:rsidP="00E563CC">
      <w:pPr>
        <w:shd w:val="clear" w:color="auto" w:fill="FFFFFF"/>
        <w:spacing w:before="240" w:line="360" w:lineRule="auto"/>
        <w:ind w:left="567"/>
        <w:jc w:val="center"/>
        <w:rPr>
          <w:rFonts w:ascii="Tahoma" w:hAnsi="Tahoma" w:cs="Tahoma"/>
          <w:b/>
          <w:bCs/>
          <w:spacing w:val="2"/>
        </w:rPr>
      </w:pPr>
      <w:r w:rsidRPr="00A60CF5">
        <w:rPr>
          <w:rFonts w:ascii="Tahoma" w:hAnsi="Tahoma" w:cs="Tahoma"/>
          <w:b/>
          <w:bCs/>
          <w:spacing w:val="2"/>
        </w:rPr>
        <w:t xml:space="preserve">EGRÉGIO TRIBUNAL DO ESTADO </w:t>
      </w:r>
      <w:r>
        <w:rPr>
          <w:rFonts w:ascii="Tahoma" w:hAnsi="Tahoma" w:cs="Tahoma"/>
          <w:b/>
          <w:bCs/>
          <w:spacing w:val="2"/>
        </w:rPr>
        <w:t>DO</w:t>
      </w:r>
      <w:r w:rsidRPr="00A60CF5">
        <w:rPr>
          <w:rFonts w:ascii="Tahoma" w:hAnsi="Tahoma" w:cs="Tahoma"/>
          <w:b/>
          <w:bCs/>
          <w:spacing w:val="2"/>
        </w:rPr>
        <w:t xml:space="preserve"> </w:t>
      </w:r>
      <w:r>
        <w:rPr>
          <w:rFonts w:ascii="Tahoma" w:hAnsi="Tahoma" w:cs="Tahoma"/>
          <w:b/>
          <w:bCs/>
          <w:spacing w:val="2"/>
        </w:rPr>
        <w:t>RIO GRANDE DO SUL</w:t>
      </w:r>
    </w:p>
    <w:p w14:paraId="02A5A59E" w14:textId="77777777" w:rsidR="00E563CC" w:rsidRPr="00A60CF5" w:rsidRDefault="00E563CC" w:rsidP="00E563CC">
      <w:pPr>
        <w:shd w:val="clear" w:color="auto" w:fill="FFFFFF"/>
        <w:spacing w:before="240" w:line="360" w:lineRule="auto"/>
        <w:ind w:left="567"/>
        <w:jc w:val="center"/>
        <w:rPr>
          <w:rFonts w:ascii="Tahoma" w:hAnsi="Tahoma" w:cs="Tahoma"/>
          <w:b/>
          <w:bCs/>
          <w:spacing w:val="2"/>
        </w:rPr>
      </w:pPr>
      <w:r w:rsidRPr="00A60CF5">
        <w:rPr>
          <w:rFonts w:ascii="Tahoma" w:hAnsi="Tahoma" w:cs="Tahoma"/>
          <w:b/>
          <w:bCs/>
          <w:spacing w:val="2"/>
        </w:rPr>
        <w:t>COLENDA CÂMARA</w:t>
      </w:r>
    </w:p>
    <w:p w14:paraId="27CF533A" w14:textId="77777777" w:rsidR="00E563CC" w:rsidRPr="00A60CF5" w:rsidRDefault="00E563CC" w:rsidP="00E563CC">
      <w:pPr>
        <w:shd w:val="clear" w:color="auto" w:fill="FFFFFF"/>
        <w:spacing w:before="240" w:line="360" w:lineRule="auto"/>
        <w:ind w:left="567"/>
        <w:jc w:val="center"/>
        <w:rPr>
          <w:rFonts w:ascii="Tahoma" w:hAnsi="Tahoma" w:cs="Tahoma"/>
          <w:b/>
          <w:bCs/>
          <w:spacing w:val="2"/>
        </w:rPr>
      </w:pPr>
      <w:r w:rsidRPr="00A60CF5">
        <w:rPr>
          <w:rFonts w:ascii="Tahoma" w:hAnsi="Tahoma" w:cs="Tahoma"/>
          <w:b/>
          <w:bCs/>
          <w:spacing w:val="2"/>
        </w:rPr>
        <w:t>NOBRE JULGADORES</w:t>
      </w:r>
    </w:p>
    <w:p w14:paraId="57B88DB8" w14:textId="77777777" w:rsidR="00E563CC" w:rsidRPr="001D12C9" w:rsidRDefault="00E563CC" w:rsidP="00E563CC">
      <w:pPr>
        <w:shd w:val="clear" w:color="auto" w:fill="FFFFFF"/>
        <w:spacing w:line="360" w:lineRule="auto"/>
        <w:jc w:val="both"/>
        <w:rPr>
          <w:rFonts w:ascii="Tahoma" w:hAnsi="Tahoma" w:cs="Tahoma"/>
          <w:b/>
          <w:bCs/>
          <w:spacing w:val="2"/>
          <w:sz w:val="20"/>
          <w:szCs w:val="20"/>
        </w:rPr>
      </w:pPr>
    </w:p>
    <w:p w14:paraId="304A6CFA" w14:textId="366E802C" w:rsidR="00715F4B" w:rsidRPr="00D3640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Em que pese o brilho do nobre Julgador de 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1ª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instância, a r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.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decisão que desacolheu os Embargos de Declaração (Ev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s.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85/86) e, por via de consequência, manteve a execução do saldo remanescente em face da Agravante R.A. Mesquita, ignorando a mora da coexecutada HDI Seguros S.A. no cumprimento da obrigação de fazer, merece ser integralmente reformada, pelos fatos e fundamentos de direito que refletem a injustiça e a desproporcionalidade da execução, violando o princípio da reparação integral e da boa-fé objetiva.</w:t>
      </w:r>
    </w:p>
    <w:p w14:paraId="4FA0F0EC" w14:textId="77777777" w:rsidR="00E563CC" w:rsidRPr="00715F4B" w:rsidRDefault="00E563CC" w:rsidP="00E563CC">
      <w:pPr>
        <w:shd w:val="clear" w:color="auto" w:fill="FFFFFF"/>
        <w:tabs>
          <w:tab w:val="left" w:pos="1134"/>
        </w:tabs>
        <w:spacing w:line="360" w:lineRule="auto"/>
        <w:jc w:val="both"/>
        <w:rPr>
          <w:rFonts w:ascii="Tahoma" w:hAnsi="Tahoma" w:cs="Tahoma"/>
          <w:spacing w:val="2"/>
          <w:sz w:val="20"/>
          <w:szCs w:val="20"/>
          <w:lang w:val="pt-BR"/>
        </w:rPr>
      </w:pPr>
    </w:p>
    <w:p w14:paraId="6C4767A5" w14:textId="77777777" w:rsidR="00E563CC" w:rsidRDefault="00E563CC" w:rsidP="00E563CC">
      <w:pPr>
        <w:shd w:val="clear" w:color="auto" w:fill="FFFFFF"/>
        <w:spacing w:line="360" w:lineRule="auto"/>
        <w:ind w:left="567"/>
        <w:jc w:val="center"/>
        <w:rPr>
          <w:rFonts w:ascii="Tahoma" w:hAnsi="Tahoma" w:cs="Tahoma"/>
          <w:b/>
          <w:bCs/>
          <w:spacing w:val="2"/>
        </w:rPr>
      </w:pPr>
      <w:r w:rsidRPr="00E563CC">
        <w:rPr>
          <w:rFonts w:ascii="Tahoma" w:hAnsi="Tahoma" w:cs="Tahoma"/>
          <w:b/>
          <w:bCs/>
          <w:spacing w:val="2"/>
        </w:rPr>
        <w:t>BREVE SÍNTESE DOS FATOS</w:t>
      </w:r>
    </w:p>
    <w:p w14:paraId="26979CE2" w14:textId="77777777" w:rsidR="000F6F8E" w:rsidRPr="00E563CC" w:rsidRDefault="000F6F8E" w:rsidP="00715F4B">
      <w:pPr>
        <w:shd w:val="clear" w:color="auto" w:fill="FFFFFF"/>
        <w:ind w:left="567"/>
        <w:jc w:val="center"/>
        <w:rPr>
          <w:rFonts w:ascii="Tahoma" w:hAnsi="Tahoma" w:cs="Tahoma"/>
          <w:b/>
          <w:bCs/>
          <w:spacing w:val="2"/>
        </w:rPr>
      </w:pPr>
    </w:p>
    <w:p w14:paraId="25D99006" w14:textId="77777777" w:rsidR="00715F4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Trata-se o caso de um Cumprimento Provisório de Sentença, posteriormente convertido em definitivo ante o trânsito em julgado, decorrente de ação indenizatória na qual as Rés (Agravante R.A. Mesquita e coexecutada HDI Seguros S.A.) foram condenadas, solidariamente, ao conserto integral do veículo sinistrado e ao pagamento de lucros cessantes fixados em R$ 3.000,00 mensais, devidos desde o acidente (23/02/2021) </w:t>
      </w:r>
      <w:r w:rsidRPr="00D3640B">
        <w:rPr>
          <w:rFonts w:ascii="Tahoma" w:eastAsia="SimSun" w:hAnsi="Tahoma" w:cs="Tahoma"/>
          <w:bCs/>
          <w:i/>
          <w:iCs/>
          <w:kern w:val="3"/>
          <w:sz w:val="20"/>
          <w:szCs w:val="20"/>
          <w:lang w:val="pt-BR" w:eastAsia="zh-CN" w:bidi="hi-IN"/>
        </w:rPr>
        <w:t>até o efetivo conserto do bem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, com a ressalva de que a responsabilidade da Seguradora se limitava ao capital segurado para Danos Materiais (R$ 150.000,00). </w:t>
      </w:r>
    </w:p>
    <w:p w14:paraId="0195B6AB" w14:textId="725A1ED7" w:rsidR="00715F4B" w:rsidRPr="00D3640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O Juízo de primeiro grau, na Sentença (Ev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.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78), estabeleceu, de forma peremptória, que o conserto deveria ser concluído no prazo máximo de 60 (sessenta) dias, sob pena de ser autorizado o reparo diretamente pelo Autor (Agravado).</w:t>
      </w:r>
    </w:p>
    <w:p w14:paraId="7CB667F0" w14:textId="77777777" w:rsidR="00715F4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Ocorre que, transcorrido o prazo de 60 dias após a sentença de mérito (prolatada em 13/05/2023), a Seguradora HDI permaneceu inerte, protelando indefinidamente a autorização para o 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lastRenderedPageBreak/>
        <w:t xml:space="preserve">reparo necessário (inclusive a abertura de motor para análise), o que culminou no acúmulo contínuo dos lucros cessantes e na consequente majoração do débito principal. </w:t>
      </w:r>
    </w:p>
    <w:p w14:paraId="5CE4C240" w14:textId="77777777" w:rsidR="00AF6D7F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Em fase de cumprimento, a HDI apresentou impugnação (Ev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.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15), defendendo excesso e requerendo deduções de pagamentos pretéritos a terceiros não discutidos no processo de conhecimento, e depositando apenas R$ 112.148,84. </w:t>
      </w:r>
    </w:p>
    <w:p w14:paraId="678D751E" w14:textId="0EF4B587" w:rsidR="00715F4B" w:rsidRPr="00D3640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 Agravante R.A. Mesquita, por sua vez, demonstrou no Ev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.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48 a sua grave vulnerabilidade econômica como microempresa e requereu a urgente análise da responsabilidade exclusiva da HDI pelo agravamento dos lucros cessantes </w:t>
      </w:r>
      <w:r w:rsidRPr="00D3640B">
        <w:rPr>
          <w:rFonts w:ascii="Tahoma" w:eastAsia="SimSun" w:hAnsi="Tahoma" w:cs="Tahoma"/>
          <w:bCs/>
          <w:i/>
          <w:iCs/>
          <w:kern w:val="3"/>
          <w:sz w:val="20"/>
          <w:szCs w:val="20"/>
          <w:lang w:val="pt-BR" w:eastAsia="zh-CN" w:bidi="hi-IN"/>
        </w:rPr>
        <w:t>após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o prazo de 60 dias da sentença, bem como a fixação de astreintes contra a seguradora para compelir o cumprimento da obrigação de fazer.</w:t>
      </w:r>
    </w:p>
    <w:p w14:paraId="2F4462E7" w14:textId="2D1A8C60" w:rsidR="00715F4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 Sentença de Impugnação (Ev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.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82) julgou improcedente a impugnação da HDI, rejeitando as deduções por inovação processual, 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todavia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, determinou o prosseguimento do saldo remanescente em face de </w:t>
      </w:r>
      <w:r w:rsidRPr="00D3640B">
        <w:rPr>
          <w:rFonts w:ascii="Tahoma" w:eastAsia="SimSun" w:hAnsi="Tahoma" w:cs="Tahoma"/>
          <w:bCs/>
          <w:i/>
          <w:iCs/>
          <w:kern w:val="3"/>
          <w:sz w:val="20"/>
          <w:szCs w:val="20"/>
          <w:lang w:val="pt-BR" w:eastAsia="zh-CN" w:bidi="hi-IN"/>
        </w:rPr>
        <w:t>ambas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as executadas, sem delimitar de forma clara os parâmetros de rateio e, o que é mais grave, silenciando completamente sobre os pleitos cruciais de proteção da Agravante (mora da HDI e medidas coercitivas) ventilados no Ev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.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48. </w:t>
      </w:r>
    </w:p>
    <w:p w14:paraId="38D2E62D" w14:textId="25B32675" w:rsidR="00715F4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 decisão agravada (Ev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s.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85/86) limitou-se a desacolher os Embargos de Declaração da Agravante, sob pretexto de ausência de vício, mante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ndo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a omissão 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sobre a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</w:t>
      </w:r>
      <w:r w:rsidR="00AF6D7F"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transferê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ncia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d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 responsabilidade da mora da Seguradora, pessoa jurídica de notório poder econômico, para a microempresa Agravante.</w:t>
      </w:r>
    </w:p>
    <w:p w14:paraId="7219FE4F" w14:textId="77777777" w:rsidR="00715F4B" w:rsidRDefault="00715F4B" w:rsidP="00E563CC">
      <w:pPr>
        <w:shd w:val="clear" w:color="auto" w:fill="FFFFFF"/>
        <w:spacing w:line="360" w:lineRule="auto"/>
        <w:ind w:left="567"/>
        <w:jc w:val="center"/>
        <w:rPr>
          <w:rFonts w:ascii="Tahoma" w:hAnsi="Tahoma" w:cs="Tahoma"/>
          <w:b/>
          <w:bCs/>
          <w:spacing w:val="2"/>
          <w:lang w:val="pt-BR"/>
        </w:rPr>
      </w:pPr>
    </w:p>
    <w:p w14:paraId="5BBF0E92" w14:textId="77777777" w:rsidR="002D3CDF" w:rsidRPr="002D3CDF" w:rsidRDefault="002D3CDF" w:rsidP="002D3CDF">
      <w:pPr>
        <w:shd w:val="clear" w:color="auto" w:fill="FFFFFF"/>
        <w:spacing w:line="360" w:lineRule="auto"/>
        <w:ind w:left="567"/>
        <w:jc w:val="center"/>
        <w:rPr>
          <w:rFonts w:ascii="Tahoma" w:hAnsi="Tahoma" w:cs="Tahoma"/>
          <w:b/>
          <w:bCs/>
          <w:spacing w:val="2"/>
          <w:lang w:val="pt-BR"/>
        </w:rPr>
      </w:pPr>
      <w:r w:rsidRPr="002D3CDF">
        <w:rPr>
          <w:rFonts w:ascii="Tahoma" w:hAnsi="Tahoma" w:cs="Tahoma"/>
          <w:b/>
          <w:bCs/>
          <w:spacing w:val="2"/>
          <w:lang w:val="pt-BR"/>
        </w:rPr>
        <w:t>DO PEDIDO DE EFEITO SUSPENSIVO (ART. 1.019, INCISO I, DO CPC)</w:t>
      </w:r>
    </w:p>
    <w:p w14:paraId="795CCB0D" w14:textId="77777777" w:rsidR="00715F4B" w:rsidRPr="00D3640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Demonstrados estão os requisitos legais para a concessão do efeito suspensivo ativo ao Agravo de Instrumento, sendo eles o </w:t>
      </w:r>
      <w:r w:rsidRPr="00D3640B">
        <w:rPr>
          <w:rFonts w:ascii="Tahoma" w:eastAsia="SimSun" w:hAnsi="Tahoma" w:cs="Tahoma"/>
          <w:bCs/>
          <w:i/>
          <w:iCs/>
          <w:kern w:val="3"/>
          <w:sz w:val="20"/>
          <w:szCs w:val="20"/>
          <w:lang w:val="pt-BR" w:eastAsia="zh-CN" w:bidi="hi-IN"/>
        </w:rPr>
        <w:t>fumus boni iuris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(probabilidade do direito) e o </w:t>
      </w:r>
      <w:r w:rsidRPr="00D3640B">
        <w:rPr>
          <w:rFonts w:ascii="Tahoma" w:eastAsia="SimSun" w:hAnsi="Tahoma" w:cs="Tahoma"/>
          <w:bCs/>
          <w:i/>
          <w:iCs/>
          <w:kern w:val="3"/>
          <w:sz w:val="20"/>
          <w:szCs w:val="20"/>
          <w:lang w:val="pt-BR" w:eastAsia="zh-CN" w:bidi="hi-IN"/>
        </w:rPr>
        <w:t>periculum in mora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(risco de dano grave ou de difícil reparação), conforme exige o artigo 1.019, inciso I, do Código de Processo Civil.</w:t>
      </w:r>
    </w:p>
    <w:p w14:paraId="6AF65278" w14:textId="27634D61" w:rsidR="00715F4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O </w:t>
      </w:r>
      <w:r w:rsidRPr="00AF6D7F">
        <w:rPr>
          <w:rFonts w:ascii="Tahoma" w:eastAsia="SimSun" w:hAnsi="Tahoma" w:cs="Tahoma"/>
          <w:b/>
          <w:i/>
          <w:iCs/>
          <w:kern w:val="3"/>
          <w:sz w:val="20"/>
          <w:szCs w:val="20"/>
          <w:u w:val="single"/>
          <w:lang w:val="pt-BR" w:eastAsia="zh-CN" w:bidi="hi-IN"/>
        </w:rPr>
        <w:t>fumus boni iuris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</w:t>
      </w:r>
      <w:r w:rsidR="001443D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consiste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na flagrante ilegalidade e desproporcionalidade da execução que prossegue contra a Agravante. </w:t>
      </w:r>
    </w:p>
    <w:p w14:paraId="5E0C75E9" w14:textId="03256B1F" w:rsidR="00715F4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Há excesso manifesto de execução na cobrança de lucros cessantes que se multiplicaram por mais de 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02 (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dois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)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anos desde a sentença, unicamente pela omissão e irresponsabilidade da coexecutada HDI Seguros S.A. em cumprir a ordem judicial de consertar o veículo em 60 dias. </w:t>
      </w:r>
    </w:p>
    <w:p w14:paraId="2A4B1713" w14:textId="77777777" w:rsidR="00715F4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Este excesso se agrava pela inclusão de um valor majorado do conserto (de R$ 62.515,00 para R$ 95.636,00) sem respaldo em liquidação ou prova técnica robusta, conforme será detalhado adiante. </w:t>
      </w:r>
    </w:p>
    <w:p w14:paraId="77E6ACD4" w14:textId="12E9B17F" w:rsidR="00715F4B" w:rsidRPr="00D3640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A probabilidade do direito da Agravante de não ser responsabilizada pela mora da Seguradora, 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lastRenderedPageBreak/>
        <w:t>com base nos princípios da boa-fé (Art. 422, CC) e da proporcionalidade (Art. 944, CC), é inquestionável.</w:t>
      </w:r>
    </w:p>
    <w:p w14:paraId="11530E0B" w14:textId="77777777" w:rsidR="00715F4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O </w:t>
      </w:r>
      <w:r w:rsidRPr="00AF6D7F">
        <w:rPr>
          <w:rFonts w:ascii="Tahoma" w:eastAsia="SimSun" w:hAnsi="Tahoma" w:cs="Tahoma"/>
          <w:b/>
          <w:i/>
          <w:iCs/>
          <w:kern w:val="3"/>
          <w:sz w:val="20"/>
          <w:szCs w:val="20"/>
          <w:u w:val="single"/>
          <w:lang w:val="pt-BR" w:eastAsia="zh-CN" w:bidi="hi-IN"/>
        </w:rPr>
        <w:t>periculum in mora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é não apenas patente, mas crítico. </w:t>
      </w:r>
    </w:p>
    <w:p w14:paraId="716FE016" w14:textId="5CB801F5" w:rsidR="00715F4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A manutenção da execução pelo saldo remanescente, que já ultrapassa 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R$ 200.000,00 (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duzentos mil reais (considerando a atualização e os lucros cessantes contínuos)</w:t>
      </w:r>
      <w:r w:rsidR="00AF6D7F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)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, autoriza o prosseguimento dos atos coativos, como a penhora </w:t>
      </w:r>
      <w:r w:rsidRPr="00D3640B">
        <w:rPr>
          <w:rFonts w:ascii="Tahoma" w:eastAsia="SimSun" w:hAnsi="Tahoma" w:cs="Tahoma"/>
          <w:bCs/>
          <w:i/>
          <w:iCs/>
          <w:kern w:val="3"/>
          <w:sz w:val="20"/>
          <w:szCs w:val="20"/>
          <w:lang w:val="pt-BR" w:eastAsia="zh-CN" w:bidi="hi-IN"/>
        </w:rPr>
        <w:t>online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de ativos financeiros da Agravante. </w:t>
      </w:r>
    </w:p>
    <w:p w14:paraId="67812BA3" w14:textId="3A4E85CD" w:rsidR="00715F4B" w:rsidRPr="00D3640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A R.A. MESQUITA DE ARAUJO é uma microempresa, e a constrição de seus recursos financeiros neste montante, sem que sua responsabilidade pela totalidade do débito tenha sido sequer analisada pelo Juízo </w:t>
      </w:r>
      <w:r w:rsidRPr="00D3640B">
        <w:rPr>
          <w:rFonts w:ascii="Tahoma" w:eastAsia="SimSun" w:hAnsi="Tahoma" w:cs="Tahoma"/>
          <w:bCs/>
          <w:i/>
          <w:iCs/>
          <w:kern w:val="3"/>
          <w:sz w:val="20"/>
          <w:szCs w:val="20"/>
          <w:lang w:val="pt-BR" w:eastAsia="zh-CN" w:bidi="hi-IN"/>
        </w:rPr>
        <w:t>a quo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(visto que a decisão agravada ignorou os Embargos de Declaração), acarretará um dano irreversível à sua operação, podendo conduzir à sua insolvência, risco que se busca evitar com a máxima urgência recursal.</w:t>
      </w:r>
    </w:p>
    <w:p w14:paraId="6173F856" w14:textId="73BCD2E8" w:rsidR="00715F4B" w:rsidRPr="00D3640B" w:rsidRDefault="00715F4B" w:rsidP="00715F4B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Em razão disso, </w:t>
      </w:r>
      <w:r w:rsidRPr="00715F4B">
        <w:rPr>
          <w:rFonts w:ascii="Tahoma" w:eastAsia="SimSun" w:hAnsi="Tahoma" w:cs="Tahoma"/>
          <w:b/>
          <w:kern w:val="3"/>
          <w:sz w:val="20"/>
          <w:szCs w:val="20"/>
          <w:lang w:val="pt-BR" w:eastAsia="zh-CN" w:bidi="hi-IN"/>
        </w:rPr>
        <w:t>REQUER-SE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, liminarmente, </w:t>
      </w:r>
      <w:r w:rsidRPr="00AF6D7F">
        <w:rPr>
          <w:rFonts w:ascii="Tahoma" w:eastAsia="SimSun" w:hAnsi="Tahoma" w:cs="Tahoma"/>
          <w:b/>
          <w:kern w:val="3"/>
          <w:sz w:val="20"/>
          <w:szCs w:val="20"/>
          <w:u w:val="single"/>
          <w:lang w:val="pt-BR" w:eastAsia="zh-CN" w:bidi="hi-IN"/>
        </w:rPr>
        <w:t>a suspensão imediata de quaisquer atos executórios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, incluindo as ordens de penhora </w:t>
      </w:r>
      <w:r w:rsidRPr="00D3640B">
        <w:rPr>
          <w:rFonts w:ascii="Tahoma" w:eastAsia="SimSun" w:hAnsi="Tahoma" w:cs="Tahoma"/>
          <w:bCs/>
          <w:i/>
          <w:iCs/>
          <w:kern w:val="3"/>
          <w:sz w:val="20"/>
          <w:szCs w:val="20"/>
          <w:lang w:val="pt-BR" w:eastAsia="zh-CN" w:bidi="hi-IN"/>
        </w:rPr>
        <w:t>via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Sisbajud ou qualquer outro meio, contra a Agravante R.A. MESQUITA DE ARAUJO - MOVEIS E ESTOFADOS ME, até o julgamento final do presente Agravo de Instrumento.</w:t>
      </w:r>
    </w:p>
    <w:p w14:paraId="09286BDF" w14:textId="77777777" w:rsidR="00011573" w:rsidRDefault="00011573" w:rsidP="002D3CDF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</w:p>
    <w:p w14:paraId="57576335" w14:textId="1F9779D1" w:rsidR="002D3CDF" w:rsidRPr="00EA6567" w:rsidRDefault="002D3CDF" w:rsidP="002D3CDF">
      <w:pPr>
        <w:spacing w:line="360" w:lineRule="auto"/>
        <w:ind w:left="567"/>
        <w:jc w:val="center"/>
        <w:rPr>
          <w:rFonts w:ascii="Tahoma" w:hAnsi="Tahoma" w:cs="Tahoma"/>
          <w:b/>
          <w:bCs/>
          <w:sz w:val="24"/>
          <w:szCs w:val="24"/>
          <w:lang w:val="pt-BR"/>
        </w:rPr>
      </w:pPr>
      <w:r w:rsidRPr="00EA6567">
        <w:rPr>
          <w:rFonts w:ascii="Tahoma" w:hAnsi="Tahoma" w:cs="Tahoma"/>
          <w:b/>
          <w:bCs/>
          <w:sz w:val="24"/>
          <w:szCs w:val="24"/>
          <w:lang w:val="pt-BR"/>
        </w:rPr>
        <w:t>DO MÉRITO</w:t>
      </w:r>
    </w:p>
    <w:p w14:paraId="39DC39AF" w14:textId="77777777" w:rsidR="00F34C1A" w:rsidRDefault="00F34C1A" w:rsidP="002D3CDF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</w:p>
    <w:p w14:paraId="4ECB2B71" w14:textId="22571F52" w:rsidR="00F34C1A" w:rsidRDefault="00F34C1A" w:rsidP="00EA6567">
      <w:pPr>
        <w:spacing w:line="360" w:lineRule="auto"/>
        <w:ind w:left="567"/>
        <w:jc w:val="center"/>
        <w:rPr>
          <w:rFonts w:ascii="Tahoma" w:eastAsia="SimSun" w:hAnsi="Tahoma" w:cs="Tahoma"/>
          <w:b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/>
          <w:bCs/>
          <w:kern w:val="3"/>
          <w:sz w:val="20"/>
          <w:szCs w:val="20"/>
          <w:lang w:val="pt-BR" w:eastAsia="zh-CN" w:bidi="hi-IN"/>
        </w:rPr>
        <w:t>DO EXCESSO DE EXECUÇÃO PELA MAJORAÇÃO DO CUSTO DO CONSERTO</w:t>
      </w:r>
    </w:p>
    <w:p w14:paraId="2BFE4462" w14:textId="77777777" w:rsidR="00F34C1A" w:rsidRDefault="00F34C1A" w:rsidP="00EA6567">
      <w:pPr>
        <w:ind w:left="567"/>
        <w:jc w:val="center"/>
        <w:rPr>
          <w:rFonts w:ascii="Tahoma" w:eastAsia="SimSun" w:hAnsi="Tahoma" w:cs="Tahoma"/>
          <w:b/>
          <w:bCs/>
          <w:kern w:val="3"/>
          <w:sz w:val="20"/>
          <w:szCs w:val="20"/>
          <w:lang w:val="pt-BR" w:eastAsia="zh-CN" w:bidi="hi-IN"/>
        </w:rPr>
      </w:pPr>
    </w:p>
    <w:p w14:paraId="7E9D4B55" w14:textId="77777777" w:rsidR="00F34C1A" w:rsidRDefault="00F34C1A" w:rsidP="00F34C1A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 sentença de conhecimento foi clara ao limitar a obrigação de conserto do veículo, observando o "</w:t>
      </w:r>
      <w:r w:rsidRPr="00BE1936">
        <w:rPr>
          <w:rFonts w:ascii="Tahoma" w:eastAsia="SimSun" w:hAnsi="Tahoma" w:cs="Tahoma"/>
          <w:b/>
          <w:kern w:val="3"/>
          <w:sz w:val="20"/>
          <w:szCs w:val="20"/>
          <w:u w:val="single"/>
          <w:lang w:val="pt-BR" w:eastAsia="zh-CN" w:bidi="hi-IN"/>
        </w:rPr>
        <w:t>orçamento preliminar mínimo de R$ 62.515,00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". </w:t>
      </w:r>
    </w:p>
    <w:p w14:paraId="6DB02BC6" w14:textId="17AE3345" w:rsidR="00F34C1A" w:rsidRPr="00D3640B" w:rsidRDefault="00F34C1A" w:rsidP="00F34C1A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No entanto, o Agravado, ao iniciar o cumprimento de sentença, atualizou unilateralmente tal valor para R$ 95.636,00, sob a alegação de agravamento dos danos em motor e componentes internos (Ev</w:t>
      </w:r>
      <w:r w:rsidR="00BE1936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.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113 autos originários), cuja abertura não foi autorizada pela Seguradora, conforme os próprios argumentos trazidos pelo Exequente.</w:t>
      </w:r>
    </w:p>
    <w:p w14:paraId="42EC53AC" w14:textId="77777777" w:rsidR="00F34C1A" w:rsidRDefault="00F34C1A" w:rsidP="00F34C1A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A execução de título judicial deve pautar-se na certeza, liquidez e exigibilidade da obrigação, nos termos do artigo 797 do Código de Processo Civil. </w:t>
      </w:r>
    </w:p>
    <w:p w14:paraId="3D35F9CF" w14:textId="77777777" w:rsidR="00F34C1A" w:rsidRDefault="00F34C1A" w:rsidP="00F34C1A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O acréscimo de R$ 33.121,00, representando uma majoração de quase 53% sobre o valor mínimo fixado, constitui uma alteração substancial da obrigação de quantia certa. </w:t>
      </w:r>
    </w:p>
    <w:p w14:paraId="28DE3CE1" w14:textId="77777777" w:rsidR="00F34C1A" w:rsidRDefault="00F34C1A" w:rsidP="00F34C1A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Para que este novo montante fosse exigível, seria imprescindível a demonstração técnica por meio de laudo pericial ou, no mínimo, por documentos que comprovassem a causalidade imediata do 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lastRenderedPageBreak/>
        <w:t xml:space="preserve">agravamento com o sinistro original, o que não ocorreu. </w:t>
      </w:r>
    </w:p>
    <w:p w14:paraId="1A8C4F68" w14:textId="5ABD3D1C" w:rsidR="00F34C1A" w:rsidRPr="00D3640B" w:rsidRDefault="00F34C1A" w:rsidP="00F34C1A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 simples alegação de que o agravamento ocorreu pela falta de autorização da HDI é insuficiente para conferir liquidez ao novo montante nominal contra a Agravante neste momento processual.</w:t>
      </w:r>
    </w:p>
    <w:p w14:paraId="5A3AEAC2" w14:textId="77777777" w:rsidR="00F34C1A" w:rsidRDefault="00F34C1A" w:rsidP="00F34C1A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Dessa forma, a Agravante não pode ser executada por um valor que carece de formalização processual adequada, configurando manifesto excesso de execução. </w:t>
      </w:r>
    </w:p>
    <w:p w14:paraId="13CF01A8" w14:textId="5D387705" w:rsidR="00F34C1A" w:rsidRPr="00D3640B" w:rsidRDefault="00F34C1A" w:rsidP="00F34C1A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O </w:t>
      </w:r>
      <w:r w:rsidRPr="00F34C1A">
        <w:rPr>
          <w:rFonts w:ascii="Tahoma" w:eastAsia="SimSun" w:hAnsi="Tahoma" w:cs="Tahoma"/>
          <w:bCs/>
          <w:i/>
          <w:iCs/>
          <w:kern w:val="3"/>
          <w:sz w:val="20"/>
          <w:szCs w:val="20"/>
          <w:lang w:val="pt-BR" w:eastAsia="zh-CN" w:bidi="hi-IN"/>
        </w:rPr>
        <w:t>Juízo a quo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, ao rejeitar os embargos de declaração da Agravante, manteve indiretamente esta iliquidez, permitindo que a execução prossiga por um valor claramente controvertido e não liquidado na forma da lei, o que impõe a reforma da decisão para que o valor do conserto seja limitado ao montante mínimo de R$ 62.515,00, corrigido, ou que se determine a imediata liquidação por arbitramento ou comum para apurar o efetivo custo de reparo.</w:t>
      </w:r>
    </w:p>
    <w:p w14:paraId="137331D3" w14:textId="77777777" w:rsidR="00EA6567" w:rsidRDefault="00EA6567" w:rsidP="00EA6567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</w:p>
    <w:p w14:paraId="246C7025" w14:textId="035949DC" w:rsidR="00011573" w:rsidRDefault="00F34C1A" w:rsidP="00EA6567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  <w:r w:rsidRPr="00011573">
        <w:rPr>
          <w:rFonts w:ascii="Tahoma" w:hAnsi="Tahoma" w:cs="Tahoma"/>
          <w:b/>
          <w:bCs/>
          <w:sz w:val="20"/>
          <w:szCs w:val="20"/>
          <w:lang w:val="pt-BR"/>
        </w:rPr>
        <w:t xml:space="preserve">DO DESCUMPRIMENTO DA OBRIGAÇÃO DE FAZER PELA </w:t>
      </w:r>
      <w:r w:rsidR="00EA6567">
        <w:rPr>
          <w:rFonts w:ascii="Tahoma" w:hAnsi="Tahoma" w:cs="Tahoma"/>
          <w:b/>
          <w:bCs/>
          <w:sz w:val="20"/>
          <w:szCs w:val="20"/>
          <w:lang w:val="pt-BR"/>
        </w:rPr>
        <w:t>SEGURADORA</w:t>
      </w:r>
    </w:p>
    <w:p w14:paraId="0A38D4C0" w14:textId="77777777" w:rsidR="00011573" w:rsidRPr="00011573" w:rsidRDefault="00011573" w:rsidP="00EA6567">
      <w:pPr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</w:p>
    <w:p w14:paraId="72F2ACB2" w14:textId="77777777" w:rsidR="00011573" w:rsidRDefault="00011573" w:rsidP="00011573">
      <w:pPr>
        <w:spacing w:before="240"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 xml:space="preserve">A condenação prevê expressamente que os lucros cessantes (R$ 3.000,00 mensais) cessarão </w:t>
      </w:r>
      <w:r w:rsidRPr="00011573">
        <w:rPr>
          <w:rFonts w:ascii="Tahoma" w:hAnsi="Tahoma" w:cs="Tahoma"/>
          <w:b/>
          <w:bCs/>
          <w:sz w:val="20"/>
          <w:szCs w:val="20"/>
          <w:lang w:val="pt-BR"/>
        </w:rPr>
        <w:t>somente com o efetivo conserto do bem</w:t>
      </w:r>
      <w:r w:rsidRPr="00011573">
        <w:rPr>
          <w:rFonts w:ascii="Tahoma" w:hAnsi="Tahoma" w:cs="Tahoma"/>
          <w:sz w:val="20"/>
          <w:szCs w:val="20"/>
          <w:lang w:val="pt-BR"/>
        </w:rPr>
        <w:t xml:space="preserve">. </w:t>
      </w:r>
    </w:p>
    <w:p w14:paraId="16E73DF4" w14:textId="77777777" w:rsidR="00011573" w:rsidRDefault="00011573" w:rsidP="00011573">
      <w:pPr>
        <w:spacing w:before="240"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 xml:space="preserve">A Sentença de conhecimento determinou o início do conserto em 30 dias e a conclusão em 60 dias (13/05/2023), sob pena de autorização direta ao Exequente. </w:t>
      </w:r>
    </w:p>
    <w:p w14:paraId="04D7705B" w14:textId="621AC223" w:rsidR="00011573" w:rsidRDefault="00011573" w:rsidP="00011573">
      <w:pPr>
        <w:spacing w:before="240"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 xml:space="preserve">Passados mais de 2 anos e 4 meses, </w:t>
      </w:r>
      <w:r w:rsidR="00BE1936" w:rsidRPr="00BE1936">
        <w:rPr>
          <w:rFonts w:ascii="Tahoma" w:hAnsi="Tahoma" w:cs="Tahoma"/>
          <w:b/>
          <w:bCs/>
          <w:color w:val="EE0000"/>
          <w:sz w:val="20"/>
          <w:szCs w:val="20"/>
          <w:u w:val="single"/>
          <w:lang w:val="pt-BR"/>
        </w:rPr>
        <w:t xml:space="preserve">O CONSERTO </w:t>
      </w:r>
      <w:r w:rsidR="00BE1936">
        <w:rPr>
          <w:rFonts w:ascii="Tahoma" w:hAnsi="Tahoma" w:cs="Tahoma"/>
          <w:b/>
          <w:bCs/>
          <w:color w:val="EE0000"/>
          <w:sz w:val="20"/>
          <w:szCs w:val="20"/>
          <w:u w:val="single"/>
          <w:lang w:val="pt-BR"/>
        </w:rPr>
        <w:t xml:space="preserve">AINDA </w:t>
      </w:r>
      <w:r w:rsidR="00BE1936" w:rsidRPr="00BE1936">
        <w:rPr>
          <w:rFonts w:ascii="Tahoma" w:hAnsi="Tahoma" w:cs="Tahoma"/>
          <w:b/>
          <w:bCs/>
          <w:color w:val="EE0000"/>
          <w:sz w:val="20"/>
          <w:szCs w:val="20"/>
          <w:u w:val="single"/>
          <w:lang w:val="pt-BR"/>
        </w:rPr>
        <w:t>NÃO FOI CONCLUÍDO</w:t>
      </w:r>
      <w:r w:rsidR="00BE1936" w:rsidRPr="00BE1936">
        <w:rPr>
          <w:rFonts w:ascii="Tahoma" w:hAnsi="Tahoma" w:cs="Tahoma"/>
          <w:color w:val="EE0000"/>
          <w:sz w:val="20"/>
          <w:szCs w:val="20"/>
          <w:lang w:val="pt-BR"/>
        </w:rPr>
        <w:t xml:space="preserve"> </w:t>
      </w:r>
      <w:r w:rsidRPr="00011573">
        <w:rPr>
          <w:rFonts w:ascii="Tahoma" w:hAnsi="Tahoma" w:cs="Tahoma"/>
          <w:sz w:val="20"/>
          <w:szCs w:val="20"/>
          <w:lang w:val="pt-BR"/>
        </w:rPr>
        <w:t xml:space="preserve">e, como consequência direta, os lucros cessantes </w:t>
      </w:r>
      <w:r w:rsidRPr="00011573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se acumulam de maneira avassaladora</w:t>
      </w:r>
      <w:r w:rsidRPr="00011573">
        <w:rPr>
          <w:rFonts w:ascii="Tahoma" w:hAnsi="Tahoma" w:cs="Tahoma"/>
          <w:sz w:val="20"/>
          <w:szCs w:val="20"/>
          <w:lang w:val="pt-BR"/>
        </w:rPr>
        <w:t xml:space="preserve">, triplicando o valor inicial da condenação para o conserto. </w:t>
      </w:r>
    </w:p>
    <w:p w14:paraId="0C2FECD8" w14:textId="3EA936B6" w:rsidR="00EA6567" w:rsidRDefault="00011573" w:rsidP="00011573">
      <w:pPr>
        <w:spacing w:before="240"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>Ciente da mora, a HDI se limitou a depositar um valor que alega ser o limite de sua apólice e tenta se esquivar da execução.</w:t>
      </w:r>
      <w:r w:rsidR="00EA6567">
        <w:rPr>
          <w:rFonts w:ascii="Tahoma" w:hAnsi="Tahoma" w:cs="Tahoma"/>
          <w:sz w:val="20"/>
          <w:szCs w:val="20"/>
          <w:lang w:val="pt-BR"/>
        </w:rPr>
        <w:t xml:space="preserve"> </w:t>
      </w:r>
      <w:r w:rsidR="00BE1936">
        <w:rPr>
          <w:rFonts w:ascii="Tahoma" w:hAnsi="Tahoma" w:cs="Tahoma"/>
          <w:sz w:val="20"/>
          <w:szCs w:val="20"/>
          <w:lang w:val="pt-BR"/>
        </w:rPr>
        <w:t>Acontece que, a</w:t>
      </w:r>
      <w:r w:rsidRPr="00011573">
        <w:rPr>
          <w:rFonts w:ascii="Tahoma" w:hAnsi="Tahoma" w:cs="Tahoma"/>
          <w:sz w:val="20"/>
          <w:szCs w:val="20"/>
          <w:lang w:val="pt-BR"/>
        </w:rPr>
        <w:t xml:space="preserve"> Agravante, sendo a segurada, tem seu prejuízo agravado pela conduta da HDI. </w:t>
      </w:r>
    </w:p>
    <w:p w14:paraId="4789E4BA" w14:textId="7224E346" w:rsidR="00011573" w:rsidRDefault="00011573" w:rsidP="00011573">
      <w:pPr>
        <w:spacing w:before="240"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 xml:space="preserve">Embora a responsabilidade perante o Exequente seja solidária, a R.A. Mesquita não possui responsabilidade primária pela reparação do dano, que deveria ser coberta pela apólice de seguro contratada. </w:t>
      </w:r>
    </w:p>
    <w:p w14:paraId="627E8980" w14:textId="57FE081B" w:rsidR="00011573" w:rsidRPr="00011573" w:rsidRDefault="00011573" w:rsidP="00011573">
      <w:pPr>
        <w:spacing w:before="240"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>O prolongamento da execução é um ônus injusto e financeiramente insuportável para a Agravante, que depende da HDI para esgotar o LMI (R$ 150.000,00 atualizado) e, principalmente, para concluir a obrigação de fazer que frearia o aumento diário do débito.</w:t>
      </w:r>
    </w:p>
    <w:p w14:paraId="2B6DE11F" w14:textId="4492859A" w:rsidR="00011573" w:rsidRDefault="00011573" w:rsidP="00011573">
      <w:pPr>
        <w:spacing w:before="240"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>A r. Sentença de Ev</w:t>
      </w:r>
      <w:r w:rsidR="00BE1936">
        <w:rPr>
          <w:rFonts w:ascii="Tahoma" w:hAnsi="Tahoma" w:cs="Tahoma"/>
          <w:sz w:val="20"/>
          <w:szCs w:val="20"/>
          <w:lang w:val="pt-BR"/>
        </w:rPr>
        <w:t>.</w:t>
      </w:r>
      <w:r w:rsidRPr="00011573">
        <w:rPr>
          <w:rFonts w:ascii="Tahoma" w:hAnsi="Tahoma" w:cs="Tahoma"/>
          <w:sz w:val="20"/>
          <w:szCs w:val="20"/>
          <w:lang w:val="pt-BR"/>
        </w:rPr>
        <w:t xml:space="preserve"> 82 e a Decisão de Ev</w:t>
      </w:r>
      <w:r w:rsidR="00BE1936">
        <w:rPr>
          <w:rFonts w:ascii="Tahoma" w:hAnsi="Tahoma" w:cs="Tahoma"/>
          <w:sz w:val="20"/>
          <w:szCs w:val="20"/>
          <w:lang w:val="pt-BR"/>
        </w:rPr>
        <w:t>.</w:t>
      </w:r>
      <w:r w:rsidRPr="00011573">
        <w:rPr>
          <w:rFonts w:ascii="Tahoma" w:hAnsi="Tahoma" w:cs="Tahoma"/>
          <w:sz w:val="20"/>
          <w:szCs w:val="20"/>
          <w:lang w:val="pt-BR"/>
        </w:rPr>
        <w:t xml:space="preserve"> 85, ao se omitirem sobre esse ponto central (a inércia na obrigação de fazer), permitem a protelação da HDI em detrimento da Agravante, violando </w:t>
      </w:r>
      <w:r w:rsidRPr="00011573">
        <w:rPr>
          <w:rFonts w:ascii="Tahoma" w:hAnsi="Tahoma" w:cs="Tahoma"/>
          <w:sz w:val="20"/>
          <w:szCs w:val="20"/>
          <w:lang w:val="pt-BR"/>
        </w:rPr>
        <w:lastRenderedPageBreak/>
        <w:t>flagrantemente o princípio da efetividade da execução (art. 536 do CPC) e agravando o dano de forma inaceitável.</w:t>
      </w:r>
    </w:p>
    <w:p w14:paraId="5B02181C" w14:textId="6BE7989B" w:rsidR="00EA6567" w:rsidRPr="00BE1936" w:rsidRDefault="00BE1936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/>
          <w:kern w:val="3"/>
          <w:sz w:val="20"/>
          <w:szCs w:val="20"/>
          <w:u w:val="single"/>
          <w:lang w:val="pt-BR" w:eastAsia="zh-CN" w:bidi="hi-IN"/>
        </w:rPr>
      </w:pP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Ou seja, Vossa Excelência, o</w:t>
      </w:r>
      <w:r w:rsidR="00EA6567"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ponto mais grave e injustificável da decisão agravada é a manutenção da responsabilidade da Agravante R.A. Mesquita pelos lucros cessantes </w:t>
      </w:r>
      <w:r w:rsidR="00EA6567" w:rsidRPr="00BE1936">
        <w:rPr>
          <w:rFonts w:ascii="Tahoma" w:eastAsia="SimSun" w:hAnsi="Tahoma" w:cs="Tahoma"/>
          <w:b/>
          <w:kern w:val="3"/>
          <w:sz w:val="20"/>
          <w:szCs w:val="20"/>
          <w:u w:val="single"/>
          <w:lang w:val="pt-BR" w:eastAsia="zh-CN" w:bidi="hi-IN"/>
        </w:rPr>
        <w:t xml:space="preserve">que se acumularam por tempo excessivo. </w:t>
      </w:r>
    </w:p>
    <w:p w14:paraId="730DE7AE" w14:textId="77777777" w:rsidR="00BE1936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A sentença de conhecimento impôs o fim dos lucros cessantes </w:t>
      </w:r>
      <w:r w:rsidRPr="00D3640B">
        <w:rPr>
          <w:rFonts w:ascii="Tahoma" w:eastAsia="SimSun" w:hAnsi="Tahoma" w:cs="Tahoma"/>
          <w:bCs/>
          <w:i/>
          <w:iCs/>
          <w:kern w:val="3"/>
          <w:sz w:val="20"/>
          <w:szCs w:val="20"/>
          <w:lang w:val="pt-BR" w:eastAsia="zh-CN" w:bidi="hi-IN"/>
        </w:rPr>
        <w:t>após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a conclusão do conserto, que deveria ocorrer em 60 dias. </w:t>
      </w:r>
    </w:p>
    <w:p w14:paraId="1E40A042" w14:textId="56612C88" w:rsidR="00EA6567" w:rsidRPr="00D3640B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Se, mais de dois anos e meio depois (desde 13/05/2023), o conserto ainda não foi realizado e a dívida de lucros cessantes base (R$ 3.000,00 mensais) já ultrapassa R$</w:t>
      </w:r>
      <w:r w:rsidR="00BE1936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200.000,00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, a causa deste prolongamento é, indubitavelmente, a omissão da Seguradora HDI.</w:t>
      </w:r>
    </w:p>
    <w:p w14:paraId="6C079F5C" w14:textId="6B6A2F6E" w:rsidR="00EA6567" w:rsidRDefault="00BE1936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Ademais, c</w:t>
      </w:r>
      <w:r w:rsidR="00EA6567"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onforme o contrato de seguro e o artigo 757 do Código Civil, a HDI assumiu o risco e a obrigação de regulação e reparo. </w:t>
      </w:r>
    </w:p>
    <w:p w14:paraId="3050CC22" w14:textId="3E5B0D9E" w:rsidR="00EA6567" w:rsidRPr="00D3640B" w:rsidRDefault="00BE1936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Deste modo, a</w:t>
      </w:r>
      <w:r w:rsidR="00EA6567"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inércia da Seguradora em dar cumprimento à obrigação de fazer imposta pela sentença, ignorando o prazo estipulado e as comunicações posteriores do Agravado (Ev</w:t>
      </w: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.</w:t>
      </w:r>
      <w:r w:rsidR="00EA6567"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115-118 do processo originário), configura um ato ilícito autônomo da própria Seguradora (Art. 186, CC).</w:t>
      </w:r>
    </w:p>
    <w:p w14:paraId="0580E90A" w14:textId="77777777" w:rsidR="00BE1936" w:rsidRDefault="00BE1936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Sendo assim, </w:t>
      </w:r>
      <w:r w:rsidRPr="00BE1936">
        <w:rPr>
          <w:rFonts w:ascii="Tahoma" w:eastAsia="SimSun" w:hAnsi="Tahoma" w:cs="Tahoma"/>
          <w:b/>
          <w:color w:val="EE0000"/>
          <w:kern w:val="3"/>
          <w:sz w:val="20"/>
          <w:szCs w:val="20"/>
          <w:u w:val="single"/>
          <w:lang w:val="pt-BR" w:eastAsia="zh-CN" w:bidi="hi-IN"/>
        </w:rPr>
        <w:t>e</w:t>
      </w:r>
      <w:r w:rsidR="00EA6567" w:rsidRPr="00BE1936">
        <w:rPr>
          <w:rFonts w:ascii="Tahoma" w:eastAsia="SimSun" w:hAnsi="Tahoma" w:cs="Tahoma"/>
          <w:b/>
          <w:color w:val="EE0000"/>
          <w:kern w:val="3"/>
          <w:sz w:val="20"/>
          <w:szCs w:val="20"/>
          <w:u w:val="single"/>
          <w:lang w:val="pt-BR" w:eastAsia="zh-CN" w:bidi="hi-IN"/>
        </w:rPr>
        <w:t>ssa mora não pode ser imputada à Segurada R.A. Mesquita</w:t>
      </w:r>
      <w:r w:rsidR="00EA6567"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. </w:t>
      </w:r>
    </w:p>
    <w:p w14:paraId="018D6272" w14:textId="1BE6EF8E" w:rsidR="00EA6567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O artigo 944 do Código Civil estabelece o princípio da proporcionalidade da indenização, que deve corresponder à extensão do dano. </w:t>
      </w:r>
    </w:p>
    <w:p w14:paraId="38EDD51B" w14:textId="77777777" w:rsidR="001443DC" w:rsidRDefault="001443DC" w:rsidP="001443D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5FB23370" w14:textId="4F6517CA" w:rsidR="001443DC" w:rsidRDefault="001443DC" w:rsidP="001443D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970946">
        <w:rPr>
          <w:rFonts w:ascii="Tahoma" w:hAnsi="Tahoma" w:cs="Tahoma"/>
          <w:sz w:val="20"/>
          <w:szCs w:val="20"/>
          <w:lang w:val="pt-BR"/>
        </w:rPr>
        <w:t>A conduta omissiva da HDI não apenas perpetua o dano a</w:t>
      </w:r>
      <w:r>
        <w:rPr>
          <w:rFonts w:ascii="Tahoma" w:hAnsi="Tahoma" w:cs="Tahoma"/>
          <w:sz w:val="20"/>
          <w:szCs w:val="20"/>
          <w:lang w:val="pt-BR"/>
        </w:rPr>
        <w:t xml:space="preserve"> Agravante</w:t>
      </w:r>
      <w:r w:rsidRPr="00970946">
        <w:rPr>
          <w:rFonts w:ascii="Tahoma" w:hAnsi="Tahoma" w:cs="Tahoma"/>
          <w:sz w:val="20"/>
          <w:szCs w:val="20"/>
          <w:lang w:val="pt-BR"/>
        </w:rPr>
        <w:t>, mas impõe a segurad</w:t>
      </w:r>
      <w:r>
        <w:rPr>
          <w:rFonts w:ascii="Tahoma" w:hAnsi="Tahoma" w:cs="Tahoma"/>
          <w:sz w:val="20"/>
          <w:szCs w:val="20"/>
          <w:lang w:val="pt-BR"/>
        </w:rPr>
        <w:t>a</w:t>
      </w:r>
      <w:r w:rsidRPr="00970946">
        <w:rPr>
          <w:rFonts w:ascii="Tahoma" w:hAnsi="Tahoma" w:cs="Tahoma"/>
          <w:sz w:val="20"/>
          <w:szCs w:val="20"/>
          <w:lang w:val="pt-BR"/>
        </w:rPr>
        <w:t xml:space="preserve"> – uma pequena empresa – um prejuízo econômico insustentável, configurando abuso de direito (art. 187 do CC) e justificando a manutenção da execução integral em seu desfavor.</w:t>
      </w:r>
    </w:p>
    <w:p w14:paraId="526C41F4" w14:textId="77777777" w:rsidR="001443DC" w:rsidRPr="00970946" w:rsidRDefault="001443DC" w:rsidP="001443D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1E2B078F" w14:textId="77777777" w:rsidR="001443DC" w:rsidRDefault="001443DC" w:rsidP="001443D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F37AB0">
        <w:rPr>
          <w:rFonts w:ascii="Tahoma" w:hAnsi="Tahoma" w:cs="Tahoma"/>
          <w:sz w:val="20"/>
          <w:szCs w:val="20"/>
          <w:lang w:val="pt-BR"/>
        </w:rPr>
        <w:t>Nesse sentido, a jurisprudência tem entendido que:</w:t>
      </w:r>
    </w:p>
    <w:p w14:paraId="73CDAB39" w14:textId="77777777" w:rsidR="001443DC" w:rsidRDefault="001443DC" w:rsidP="001443D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342EA557" w14:textId="77777777" w:rsidR="001443DC" w:rsidRPr="00F37AB0" w:rsidRDefault="001443DC" w:rsidP="001443DC">
      <w:pPr>
        <w:ind w:left="2268"/>
        <w:jc w:val="both"/>
        <w:rPr>
          <w:rFonts w:ascii="Tahoma" w:hAnsi="Tahoma" w:cs="Tahoma"/>
          <w:i/>
          <w:iCs/>
          <w:sz w:val="18"/>
          <w:szCs w:val="18"/>
          <w:lang w:val="pt-BR"/>
        </w:rPr>
      </w:pP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AGRAVO INTERNO NO RECURSO ESPECIAL. AÇÃO DE INDENIZAÇÃO POR DANOS MORAIS E MATERIAIS. CONTRATO DE SEGURO. DEMORA INJUSTIFICADA DA SEGURADORA. PRESTAÇÃO DE SERVIÇOS.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 xml:space="preserve">DEFICIÊNCIA. PRAZO PRESCRICIONAL QUINQUENAL. EXTREMO ABORRECIMENTO QUE EXTRAPOLA O MERO DISSABOR DECORRENTE DE INADIMPLEMENTO CONTRATUAL. DANO MORAL INDENIZÁVEL. REVISÃO DO QUANTUM INDENIZATÓRIO. IMPOSSIBILIDADE. 1. O ARTIGO 206, § 1º, II, DO CÓDIGO CIVIL DE 2002 (CORRESPONDENTE AO ARTIGO 178, § 6º, II, DO CÓDIGO CIVIL DE 1916), SEGUNDO O QUAL PRESCREVE EM UM ANO A PRETENSÃO DO SEGURADO CONTRA O SEGURADOR, DIRIGE-SE À PRETENSÃO RESULTANTE DE INADIMPLEMENTO CONTRATUAL, ENVOLVENDO A COBERTURA SECURITÁRIA EM SI. NO CASO EM QUE A PRETENSÃO DECORRE DE PRESTAÇÃO DE SERVIÇO DEFEITUOSA, INCIDE O PRAZO PRESCRICIONAL ESTABELECIDO NO ARTIGO 27 DO CÓDIGO DE DEFESA DO CONSUMIDOR. </w:t>
      </w: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2. AS INSTÂNCIAS ORDINÁRIAS CONCLUÍRAM, COM </w:t>
      </w: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lastRenderedPageBreak/>
        <w:t xml:space="preserve">BASE NOS ELEMENTOS DE CONVICÇÃO COLHIDOS NOS AUTOS, QUE HOUVE INEQUÍVOCA CULPA DA SEGURADORA DEMANDADA, AGINDO COM CONDUTA IMPRÓPRIA E INÉRCIA INJUSTIFICÁVEL, O QUE MOTIVOU A DEMORA NO REPARO DO VEÍCULO DO AUTOR, OBJETO DO CONTRATO DE SEGURO. 3. FICOU DEMONSTRADO QUE A SITUAÇÃO EXPERIMENTADA CAUSOU INDUVIDOSO DANO MORAL, CONSISTENTE NO DESCONFORTO E EXTREMO ABORRECIMENTO CAUSADO PELA DEMORA INJUSTIFICADA DA SEGURADORA EM LIBERAR O PAGAMENTO DAS PEÇAS E DO CONSERTO DO VEÍCULO SINISTRADO, ALÉM DE FAZER EXIGÊNCIAS PARA APRESENTAÇÃO DE DOCUMENTOS DE FORMA ABUSIVA E DESNECESSÁRIA, SITUAÇÃO QUE EXTRAPOLOU O MERO DISSABOR DECORRENTE DE SIMPLES INADIMPLEMENTO CONTRATUAL.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4. O VALOR ARBITRADO PELAS INSTÂNCIAS ORDINÁRIAS A TÍTULO DE INDENIZAÇÃO POR DANOS MORAIS PODE SER REVISTO POR ESTA CORTE TÃO SOMENTE NAS HIPÓTESES EM QUE A CONDENAÇÃO SE REVELAR IRRISÓRIA OU EXORBITANTE, DISTANCIANDO-SE DOS PADRÕES DE RAZOABILIDADE, O QUE NÃO SE EVIDENCIA NO PRESENTE CASO, EM QUE FIXADO EM R$ 5.700,00 (CINCO MIL E SETECENTOS REAIS). 5. AGRAVO INTERNO NÃO PROVIDO. (</w:t>
      </w: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STJ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- AGINT NO RESP: 1192274 SP 2010/0079400-8, RELATOR: MINISTRO RAUL ARAÚJO, DATA DE JULGAMENTO: 02/02/2017, T4 - QUARTA TURMA, DATA DE PUBLICAÇÃO: DJE 10/02/2017), GRIFO NOSSO.</w:t>
      </w:r>
    </w:p>
    <w:p w14:paraId="7C89C95A" w14:textId="77777777" w:rsidR="001443DC" w:rsidRDefault="001443DC" w:rsidP="001443DC">
      <w:pPr>
        <w:ind w:left="2268"/>
        <w:jc w:val="both"/>
        <w:rPr>
          <w:rFonts w:ascii="Tahoma" w:hAnsi="Tahoma" w:cs="Tahoma"/>
          <w:b/>
          <w:bCs/>
          <w:i/>
          <w:iCs/>
          <w:sz w:val="18"/>
          <w:szCs w:val="18"/>
          <w:lang w:val="pt-BR"/>
        </w:rPr>
      </w:pPr>
    </w:p>
    <w:p w14:paraId="4CFE7E3A" w14:textId="77777777" w:rsidR="001443DC" w:rsidRDefault="001443DC" w:rsidP="001443DC">
      <w:pPr>
        <w:ind w:left="2268"/>
        <w:jc w:val="both"/>
        <w:rPr>
          <w:rFonts w:ascii="Tahoma" w:hAnsi="Tahoma" w:cs="Tahoma"/>
          <w:b/>
          <w:bCs/>
          <w:i/>
          <w:iCs/>
          <w:sz w:val="18"/>
          <w:szCs w:val="18"/>
          <w:lang w:val="pt-BR"/>
        </w:rPr>
      </w:pPr>
    </w:p>
    <w:p w14:paraId="5A3D4CB6" w14:textId="77777777" w:rsidR="001443DC" w:rsidRDefault="001443DC" w:rsidP="001443DC">
      <w:pPr>
        <w:ind w:left="2268"/>
        <w:jc w:val="both"/>
        <w:rPr>
          <w:rFonts w:ascii="Tahoma" w:hAnsi="Tahoma" w:cs="Tahoma"/>
          <w:i/>
          <w:iCs/>
          <w:sz w:val="18"/>
          <w:szCs w:val="18"/>
          <w:lang w:val="pt-BR"/>
        </w:rPr>
      </w:pP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>RECURSO INOMINADO. AÇÃO DE REAPARAÇÃO DE DANOS MORAIS E MATERIAIS. ACIDENTE DE TRÂNSITO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 xml:space="preserve">. COLISÃO TRASEIRA. DEMORA EM REALIZAR O CONSERTO DO VEÍCULO. </w:t>
      </w: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AÇÃO INTERPOSTA EXCLUSIVAMENTE CONTRA A SEGURADORA DO CAUSADOR DO DANO. POSSIBILIDADE. APLICABILIDADE DO ENUNCIADO 82 DO FONAJE. </w:t>
      </w:r>
      <w:r w:rsidRPr="00F37AB0">
        <w:rPr>
          <w:rFonts w:ascii="Tahoma" w:hAnsi="Tahoma" w:cs="Tahoma"/>
          <w:b/>
          <w:bCs/>
          <w:i/>
          <w:iCs/>
          <w:color w:val="EE0000"/>
          <w:sz w:val="18"/>
          <w:szCs w:val="18"/>
          <w:highlight w:val="yellow"/>
          <w:u w:val="single"/>
          <w:lang w:val="pt-BR"/>
        </w:rPr>
        <w:t>DEMORA NO CONSERTO DO VEÍCULO SINISTRADO. PROVA DOS PREJUÍZOS MATERIAIS DECORRENTES DA DEMORA</w:t>
      </w: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. ALUGUEL DE VEÍCULO. DEVER DE A SEGURADORA ARCAR COM OS PREJUÍZOS MATERIAIS DO AUTOR.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ALEGAÇÃO DE FALHA NA PRESTAÇÃO DOS SERVIÇOS. AUSÊNCIA DE PROVAS. RECURSO PARCIALMENTE PROVIDO. (TJ-RS - RECURSO CÍVEL: 71008784035 RS, RELATOR: ROBERTO CARVALHO FRAGA, DATA DE JULGAMENTO: 27/08/2019, PRIMEIRA TURMA RECURSAL CÍVEL, DATA DE PUBLICAÇÃO: 12/09/2019), GRIFO NOSSO.</w:t>
      </w:r>
    </w:p>
    <w:p w14:paraId="39033726" w14:textId="77777777" w:rsidR="001443DC" w:rsidRDefault="001443DC" w:rsidP="001443DC">
      <w:pPr>
        <w:suppressAutoHyphens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67532AC9" w14:textId="77777777" w:rsidR="001443DC" w:rsidRDefault="001443DC" w:rsidP="001443DC">
      <w:pPr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1E96E1F4" w14:textId="204DE4E7" w:rsidR="001443DC" w:rsidRDefault="001443DC" w:rsidP="001443D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847C85">
        <w:rPr>
          <w:rFonts w:ascii="Tahoma" w:hAnsi="Tahoma" w:cs="Tahoma"/>
          <w:sz w:val="20"/>
          <w:szCs w:val="20"/>
          <w:lang w:val="pt-BR"/>
        </w:rPr>
        <w:t xml:space="preserve">Além das jurisprudências já mencionadas, destaca-se </w:t>
      </w:r>
      <w:r>
        <w:rPr>
          <w:rFonts w:ascii="Tahoma" w:hAnsi="Tahoma" w:cs="Tahoma"/>
          <w:sz w:val="20"/>
          <w:szCs w:val="20"/>
          <w:lang w:val="pt-BR"/>
        </w:rPr>
        <w:t>um</w:t>
      </w:r>
      <w:r w:rsidRPr="00847C85">
        <w:rPr>
          <w:rFonts w:ascii="Tahoma" w:hAnsi="Tahoma" w:cs="Tahoma"/>
          <w:sz w:val="20"/>
          <w:szCs w:val="20"/>
          <w:lang w:val="pt-BR"/>
        </w:rPr>
        <w:t xml:space="preserve"> entendimento do Tribunal de</w:t>
      </w:r>
      <w:r>
        <w:rPr>
          <w:rFonts w:ascii="Tahoma" w:hAnsi="Tahoma" w:cs="Tahoma"/>
          <w:sz w:val="20"/>
          <w:szCs w:val="20"/>
          <w:lang w:val="pt-BR"/>
        </w:rPr>
        <w:t xml:space="preserve"> </w:t>
      </w:r>
      <w:r w:rsidRPr="00847C85">
        <w:rPr>
          <w:rFonts w:ascii="Tahoma" w:hAnsi="Tahoma" w:cs="Tahoma"/>
          <w:sz w:val="20"/>
          <w:szCs w:val="20"/>
          <w:lang w:val="pt-BR"/>
        </w:rPr>
        <w:t>Justiça do Estado do Rio Grande do Sul, que reitera a responsabilidade da seguradora em arcar com os danos</w:t>
      </w:r>
      <w:r>
        <w:rPr>
          <w:rFonts w:ascii="Tahoma" w:hAnsi="Tahoma" w:cs="Tahoma"/>
          <w:sz w:val="20"/>
          <w:szCs w:val="20"/>
          <w:lang w:val="pt-BR"/>
        </w:rPr>
        <w:t xml:space="preserve"> </w:t>
      </w:r>
      <w:r w:rsidRPr="00847C85">
        <w:rPr>
          <w:rFonts w:ascii="Tahoma" w:hAnsi="Tahoma" w:cs="Tahoma"/>
          <w:sz w:val="20"/>
          <w:szCs w:val="20"/>
          <w:lang w:val="pt-BR"/>
        </w:rPr>
        <w:t>materiais e morais decorrentes da demora injustificada no cumprimento da obrigação contratual:</w:t>
      </w:r>
    </w:p>
    <w:p w14:paraId="1D670F21" w14:textId="77777777" w:rsidR="001443DC" w:rsidRPr="00847C85" w:rsidRDefault="001443DC" w:rsidP="001443D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15BC3564" w14:textId="77777777" w:rsidR="001443DC" w:rsidRPr="00847C85" w:rsidRDefault="001443DC" w:rsidP="001443DC">
      <w:pPr>
        <w:ind w:left="2268"/>
        <w:jc w:val="both"/>
        <w:rPr>
          <w:rFonts w:ascii="Tahoma" w:hAnsi="Tahoma" w:cs="Tahoma"/>
          <w:i/>
          <w:iCs/>
          <w:sz w:val="18"/>
          <w:szCs w:val="18"/>
          <w:lang w:val="pt-BR"/>
        </w:rPr>
      </w:pPr>
      <w:r w:rsidRPr="00847C85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“APELAÇÃO CÍVEL. SEGURO. VEÍCULO. DEMORA INJUSTIFICADA PARA O CONSERTO. DANO MORAL CONFIGURADO. </w:t>
      </w:r>
      <w:r w:rsidRPr="000F31F6">
        <w:rPr>
          <w:rFonts w:ascii="Tahoma" w:hAnsi="Tahoma" w:cs="Tahoma"/>
          <w:i/>
          <w:iCs/>
          <w:color w:val="EE0000"/>
          <w:sz w:val="18"/>
          <w:szCs w:val="18"/>
          <w:highlight w:val="yellow"/>
          <w:lang w:val="pt-BR"/>
        </w:rPr>
        <w:t>A demora injustificada na realização do conserto do veículo, obrigando o segurado a permanecer privado do uso de seu bem por tempo excessivo, caracteriza dano moral, passível de indenização.</w:t>
      </w:r>
      <w:r w:rsidRPr="000F31F6">
        <w:rPr>
          <w:rFonts w:ascii="Tahoma" w:hAnsi="Tahoma" w:cs="Tahoma"/>
          <w:i/>
          <w:iCs/>
          <w:color w:val="EE0000"/>
          <w:sz w:val="18"/>
          <w:szCs w:val="18"/>
          <w:lang w:val="pt-BR"/>
        </w:rPr>
        <w:t xml:space="preserve"> </w:t>
      </w:r>
      <w:r w:rsidRPr="00847C85">
        <w:rPr>
          <w:rFonts w:ascii="Tahoma" w:hAnsi="Tahoma" w:cs="Tahoma"/>
          <w:i/>
          <w:iCs/>
          <w:sz w:val="18"/>
          <w:szCs w:val="18"/>
          <w:lang w:val="pt-BR"/>
        </w:rPr>
        <w:t>(TJ-RS - Apelação Cível: 70081234684 RS, Relator: Sérgio Fernando de Vasconcellos Chaves, Julgado em: 26/04/2020)”.</w:t>
      </w:r>
    </w:p>
    <w:p w14:paraId="3BE1424E" w14:textId="77777777" w:rsidR="001443DC" w:rsidRDefault="001443DC" w:rsidP="001443DC">
      <w:pPr>
        <w:suppressAutoHyphens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0683AE49" w14:textId="79FA26EA" w:rsidR="001443DC" w:rsidRDefault="001443DC" w:rsidP="001443DC">
      <w:pPr>
        <w:suppressAutoHyphens/>
        <w:spacing w:before="240"/>
        <w:ind w:left="2268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847C85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>AÇÃO INDENIZATÓRIA. SEGURO DE VEÍCULO. NEGATIVA DE COBERTURA. DEMORA NO CONSERTO DO VEÍCULO. DANOS MORAIS. OCORRÊNCIA. QUANTUM</w:t>
      </w:r>
      <w:r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 </w:t>
      </w:r>
      <w:r w:rsidRPr="00847C85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INDENIZATÓRIO. </w:t>
      </w:r>
      <w:r w:rsidRPr="00847C85">
        <w:rPr>
          <w:rFonts w:ascii="Tahoma" w:hAnsi="Tahoma" w:cs="Tahoma"/>
          <w:i/>
          <w:iCs/>
          <w:sz w:val="18"/>
          <w:szCs w:val="18"/>
          <w:lang w:val="pt-BR"/>
        </w:rPr>
        <w:t>MANUTENÇÃO. HONORÁRIOS ADVOCATÍCIOS. MAJORAÇÃO I. PRESCRIÇÃO. DANOS MORAIS. EM SE TRATANDO DE AÇÃO QUE PLEITEIA INDENIZAÇÃO POR DANOS MORAIS EM FACE DA DEMORA DA SEGURADORA EM PROCEDER O CONSERTO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847C85">
        <w:rPr>
          <w:rFonts w:ascii="Tahoma" w:hAnsi="Tahoma" w:cs="Tahoma"/>
          <w:i/>
          <w:iCs/>
          <w:sz w:val="18"/>
          <w:szCs w:val="18"/>
          <w:lang w:val="pt-BR"/>
        </w:rPr>
        <w:t>DO VEÍCULO, O PRAZO PRESCRICIONAL É DE TRÊS ANOS, NOS TERMOS DO ART. 206, § 3º,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847C85">
        <w:rPr>
          <w:rFonts w:ascii="Tahoma" w:hAnsi="Tahoma" w:cs="Tahoma"/>
          <w:i/>
          <w:iCs/>
          <w:sz w:val="18"/>
          <w:szCs w:val="18"/>
          <w:lang w:val="pt-BR"/>
        </w:rPr>
        <w:t xml:space="preserve">V, DO CÓDIGO CIVIL. AQUI, DIGA-SE QUE, A PARTE AUTORA NÃO PRETENDE A INDENIZAÇÃO SECURITÁRIA, QUESTÃO ESSA QUE JÁ FOI OBJETO DE DEMANDA PRETÉRITA, RAZÃO PELA QUAL NÃO INCIDE O PRAZO PRESCRICIONAL ÂNUO, CONFORME POSTULADO PELA PARTE REQUERIDA. PRELIMINAR REJEITADA. II. NO CASO CONCRETO, A DEMANDANTE PRETENDE A CONDENAÇÃO DA REQUERIDA A INDENIZAÇÃO POR DANOS MORAIS EM RAZÃO DA DEMORA </w:t>
      </w:r>
      <w:r w:rsidRPr="00847C85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INJUSTIFICADA NO CONSERTO DO VEÍCULO SINISTRADO. DE FATO, É INCONTROVERSA A DEMORA NO CONSERTO DO AUTOMÓVEL, RESTANDO DEMONSTRADO QUE O VEÍCULO PERMANECEU POR CERCA DE QUATRO MESES NA OFICINA. </w:t>
      </w:r>
      <w:r w:rsidRPr="00847C85">
        <w:rPr>
          <w:rFonts w:ascii="Tahoma" w:hAnsi="Tahoma" w:cs="Tahoma"/>
          <w:i/>
          <w:iCs/>
          <w:sz w:val="18"/>
          <w:szCs w:val="18"/>
          <w:lang w:val="pt-BR"/>
        </w:rPr>
        <w:t xml:space="preserve">ALIÁS, INCONTESTE QUE A SEGURADORA JÁ RESSARCIU A SEGURADA PELOS </w:t>
      </w:r>
      <w:r w:rsidRPr="00847C85">
        <w:rPr>
          <w:rFonts w:ascii="Tahoma" w:hAnsi="Tahoma" w:cs="Tahoma"/>
          <w:i/>
          <w:iCs/>
          <w:sz w:val="18"/>
          <w:szCs w:val="18"/>
          <w:lang w:val="pt-BR"/>
        </w:rPr>
        <w:lastRenderedPageBreak/>
        <w:t>DANOS MATERIAIS, FACE À NEGATIVA DE COBERTURA, CONFORME DECISÃO TRANSITADA EM JULGADA EM DEMANDA PRETÉRITA AJUIZADA PELA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847C85">
        <w:rPr>
          <w:rFonts w:ascii="Tahoma" w:hAnsi="Tahoma" w:cs="Tahoma"/>
          <w:i/>
          <w:iCs/>
          <w:sz w:val="18"/>
          <w:szCs w:val="18"/>
          <w:lang w:val="pt-BR"/>
        </w:rPr>
        <w:t xml:space="preserve">ORA AUTORA. III. </w:t>
      </w:r>
      <w:r w:rsidRPr="00847C85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NA HIPÓTESE FÁTICA, FACE A DEMORA INJUSTIFICADA NO CONSERTO DO VEÍCULO DA AUTORA, ESTÁ CARACTERIZADO O DANO MORAL IN RE IPSA OU DANO MORAL PURO, CONFERINDO O DIREITO À REPARAÇÃO SEM A NECESSIDADE DE PRODUÇÃO DE PROVAS SOBRE A SUA OCORRÊNCIA. </w:t>
      </w:r>
      <w:r w:rsidRPr="00847C85">
        <w:rPr>
          <w:rFonts w:ascii="Tahoma" w:hAnsi="Tahoma" w:cs="Tahoma"/>
          <w:i/>
          <w:iCs/>
          <w:sz w:val="18"/>
          <w:szCs w:val="18"/>
          <w:lang w:val="pt-BR"/>
        </w:rPr>
        <w:t>MANUTENÇÃO DO QUANTUM INDENIZATÓRIO. A CORREÇÃO MONETÁRIA PELO IGP-M INCIDE A PARTIR DO ARBITRAMENTO, NA FORMA DA SÚMULA 362, DO STJ. OS JUROS MORATÓRIOS DE 1% AO MÊS CONTAM-SE DA CITAÇÃO POR SE TRATAR DE RELAÇÃO CONTRATUAL. IV. MAJORAÇÃO DOS HONORÁRIOS ADVOCATÍCIOS DO PROCURADOR DA AUTORA, OBSERVADOS O ART. 85, §§ 8º E 11, DO CPC, INCLUÍDOS OS HONORÁRIOS RECURSAIS POR CONTA DO DESPROVIMENTO DO APELO DA REQUERIDA. APELAÇÃO DA AUTORA PARCIALMENTE PROVIDA. APELAÇÃO DA RÉ DESPROVIDA. (TJ-RS - AC: 02959447420198217000 PORTO ALEGRE, RELATOR: JORGE ANDRÉ PEREIRA GAILHARD, DATA DE JULGAMENTO: 18/12/2019, QUINTA CÂMARA CÍVEL, DATA DE PUBLICAÇÃO: 23/01/2020), GRIFO NOSSO.</w:t>
      </w:r>
    </w:p>
    <w:p w14:paraId="0A7FFD2E" w14:textId="77777777" w:rsidR="001443DC" w:rsidRDefault="001443DC" w:rsidP="001443DC">
      <w:pPr>
        <w:suppressAutoHyphens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16186D02" w14:textId="3B92D19B" w:rsidR="00EA6567" w:rsidRDefault="001443DC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No mais, Vossa Excelência, a</w:t>
      </w:r>
      <w:r w:rsidR="00EA6567"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Agravante respondeu pelo dano originário (o sinistro) e pelos primeiros 60 dias de indenização solidária, mas não pode ser penalizada pelo atraso imputável à HDI, sob pena de incorrer em enriquecimento sem causa do Exequente (Art. 884, CC) à custa da microempresa. </w:t>
      </w:r>
    </w:p>
    <w:p w14:paraId="26B40B1F" w14:textId="280655DB" w:rsidR="00EA6567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Somente a HDI deve arcar com os consectários da sua própria negligência e resistência em autorizar o reparo, que, por sua vez, impediu o termo final da obrigação dos lucros cessantes.</w:t>
      </w:r>
    </w:p>
    <w:p w14:paraId="6CB21081" w14:textId="77777777" w:rsidR="00D7031B" w:rsidRDefault="00D7031B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Acontece que, a</w:t>
      </w:r>
      <w:r w:rsidR="00EA6567"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pesar das determinações judiciais expressas, a HDI Seguros S/A, a parte contratualmente responsável pelo custeio da reparação (obrigação de fazer) dentro dos limites da apólice, permanece inerte. </w:t>
      </w:r>
    </w:p>
    <w:p w14:paraId="0337D305" w14:textId="03DA1F42" w:rsidR="00EA6567" w:rsidRPr="00EA6567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A Agravada </w:t>
      </w:r>
      <w:r w:rsidR="00D7031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(HDI) </w:t>
      </w:r>
      <w:r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não cumpriu o prazo de 60 dias para o conserto estabelecido em sentença</w:t>
      </w:r>
      <w:r w:rsidR="00D7031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. </w:t>
      </w:r>
    </w:p>
    <w:p w14:paraId="0FA72469" w14:textId="398D8A2C" w:rsidR="00EA6567" w:rsidRPr="00D7031B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/>
          <w:color w:val="EE0000"/>
          <w:kern w:val="3"/>
          <w:sz w:val="20"/>
          <w:szCs w:val="20"/>
          <w:u w:val="single"/>
          <w:lang w:val="pt-BR" w:eastAsia="zh-CN" w:bidi="hi-IN"/>
        </w:rPr>
      </w:pPr>
      <w:r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Como consequência direta e inexorável desta mora, os lucros cessantes, cuja liquidação é condicionada ao "</w:t>
      </w:r>
      <w:r w:rsidRPr="00EA6567">
        <w:rPr>
          <w:rFonts w:ascii="Tahoma" w:eastAsia="SimSun" w:hAnsi="Tahoma" w:cs="Tahoma"/>
          <w:b/>
          <w:kern w:val="3"/>
          <w:sz w:val="20"/>
          <w:szCs w:val="20"/>
          <w:u w:val="single"/>
          <w:lang w:val="pt-BR" w:eastAsia="zh-CN" w:bidi="hi-IN"/>
        </w:rPr>
        <w:t>efetivo conserto do bem</w:t>
      </w:r>
      <w:r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", </w:t>
      </w:r>
      <w:r w:rsidR="00D7031B" w:rsidRPr="00D7031B">
        <w:rPr>
          <w:rFonts w:ascii="Tahoma" w:eastAsia="SimSun" w:hAnsi="Tahoma" w:cs="Tahoma"/>
          <w:b/>
          <w:color w:val="EE0000"/>
          <w:kern w:val="3"/>
          <w:sz w:val="20"/>
          <w:szCs w:val="20"/>
          <w:u w:val="single"/>
          <w:lang w:val="pt-BR" w:eastAsia="zh-CN" w:bidi="hi-IN"/>
        </w:rPr>
        <w:t xml:space="preserve">CONTINUARAM A SE ACUMULAR, SUPERANDO LARGAMENTE A EXPECTATIVA INICIAL. </w:t>
      </w:r>
    </w:p>
    <w:p w14:paraId="1A2C8F77" w14:textId="77777777" w:rsidR="00EA6567" w:rsidRPr="00EA6567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O débito que em fevereiro de 2024 (cálculo inicial para o cumprimento provisório) montava R$ 127.367,52 somente a título de lucros cessantes, na data atual (novembro/2025), excede R$ 220.000,00 sem as devidas correções, tornando a satisfação integral da execução uma tarefa de altíssima complexidade e onerosidade.</w:t>
      </w:r>
    </w:p>
    <w:p w14:paraId="3A887F01" w14:textId="6032D3A8" w:rsidR="00EA6567" w:rsidRDefault="00D7031B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No mais, Vossa Excelência, a</w:t>
      </w:r>
      <w:r w:rsidR="00EA6567"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HDI limitou-se a apresentar Impugnação ao Cumprimento de Sentença (Evento 15), depositando R$ 112.148,84 e alegando que este seria o saldo final da apólice devido, após dedução ilegal e intempestiva de valores pagos a terceiros.</w:t>
      </w:r>
    </w:p>
    <w:p w14:paraId="3D354F68" w14:textId="4CD6B73D" w:rsidR="0099575A" w:rsidRDefault="0099575A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Nesse sentido, a jurisprudência tem entendido que:</w:t>
      </w:r>
    </w:p>
    <w:p w14:paraId="170D3695" w14:textId="77777777" w:rsidR="0099575A" w:rsidRDefault="0099575A" w:rsidP="0099575A">
      <w:pPr>
        <w:suppressAutoHyphens/>
        <w:spacing w:before="240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43D88113" w14:textId="77777777" w:rsidR="0099575A" w:rsidRDefault="0099575A" w:rsidP="0099575A">
      <w:pPr>
        <w:suppressAutoHyphens/>
        <w:spacing w:before="240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0629F612" w14:textId="13F3D1FB" w:rsidR="0099575A" w:rsidRDefault="0099575A" w:rsidP="0099575A">
      <w:pPr>
        <w:suppressAutoHyphens/>
        <w:spacing w:line="276" w:lineRule="auto"/>
        <w:ind w:left="2268"/>
        <w:jc w:val="both"/>
        <w:textAlignment w:val="baseline"/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</w:pPr>
      <w:r w:rsidRPr="0099575A">
        <w:rPr>
          <w:rFonts w:ascii="Tahoma" w:eastAsia="SimSun" w:hAnsi="Tahoma" w:cs="Tahoma"/>
          <w:b/>
          <w:bCs/>
          <w:i/>
          <w:iCs/>
          <w:kern w:val="3"/>
          <w:sz w:val="18"/>
          <w:szCs w:val="18"/>
          <w:lang w:val="pt-BR" w:eastAsia="zh-CN" w:bidi="hi-IN"/>
        </w:rPr>
        <w:t xml:space="preserve">AÇÃO INDENIZATÓRIA. SEGURO DE VEÍCULO. NEGATIVA DE COBERTURA. DEMORA NO CONSERTO DO VEÍCULO. DANOS MORAIS. OCORRÊNCIA. QUANTUM INDENIZATÓRIO. </w:t>
      </w:r>
      <w:r w:rsidRPr="0099575A"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 xml:space="preserve">MANUTENÇÃO. HONORÁRIOS ADVOCATÍCIOS. MAJORAÇÃO I. PRESCRIÇÃO. DANOS MORAIS. EM SE TRATANDO DE AÇÃO QUE PLEITEIA INDENIZAÇÃO POR DANOS MORAIS EM FACE DA DEMORA DA SEGURADORA EM PROCEDER O CONSERTO DO VEÍCULO, O PRAZO PRESCRICIONAL É DE TRÊS ANOS, NOS TERMOS DO ART. 206, § 3º, V, DO CÓDIGO CIVIL. AQUI, DIGA-SE QUE, A PARTE AUTORA NÃO PRETENDE A INDENIZAÇÃO SECURITÁRIA, QUESTÃO ESSA QUE JÁ FOI OBJETO DE DEMANDA PRETÉRITA, RAZÃO PELA QUAL NÃO INCIDE O PRAZO PRESCRICIONAL ÂNUO, CONFORME POSTULADO PELA PARTE REQUERIDA. PRELIMINAR REJEITADA. II. NO CASO CONCRETO, A DEMANDANTE PRETENDE A CONDENAÇÃO DA REQUERIDA A INDENIZAÇÃO POR DANOS MORAIS EM RAZÃO DA DEMORA </w:t>
      </w:r>
      <w:r w:rsidRPr="0099575A">
        <w:rPr>
          <w:rFonts w:ascii="Tahoma" w:eastAsia="SimSun" w:hAnsi="Tahoma" w:cs="Tahoma"/>
          <w:b/>
          <w:bCs/>
          <w:i/>
          <w:iCs/>
          <w:color w:val="EE0000"/>
          <w:kern w:val="3"/>
          <w:sz w:val="18"/>
          <w:szCs w:val="18"/>
          <w:u w:val="single"/>
          <w:lang w:val="pt-BR" w:eastAsia="zh-CN" w:bidi="hi-IN"/>
        </w:rPr>
        <w:t>INJUSTIFICADA NO CONSERTO DO VEÍCULO SINISTRADO. DE FATO, É INCONTROVERSA A DEMORA NO CONSERTO DO AUTOMÓVEL, RESTANDO DEMONSTRADO QUE O VEÍCULO PERMANECEU POR CERCA DE QUATRO MESES NA OFICINA.</w:t>
      </w:r>
      <w:r w:rsidRPr="0099575A">
        <w:rPr>
          <w:rFonts w:ascii="Tahoma" w:eastAsia="SimSun" w:hAnsi="Tahoma" w:cs="Tahoma"/>
          <w:b/>
          <w:bCs/>
          <w:i/>
          <w:iCs/>
          <w:color w:val="EE0000"/>
          <w:kern w:val="3"/>
          <w:sz w:val="18"/>
          <w:szCs w:val="18"/>
          <w:lang w:val="pt-BR" w:eastAsia="zh-CN" w:bidi="hi-IN"/>
        </w:rPr>
        <w:t xml:space="preserve"> </w:t>
      </w:r>
      <w:r w:rsidRPr="0099575A"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 xml:space="preserve">ALIÁS, INCONTESTE QUE A SEGURADORA JÁ RESSARCIU A SEGURADA PELOS DANOS MATERIAIS, FACE À NEGATIVA DE COBERTURA, CONFORME DECISÃO TRANSITADA EM JULGADA EM DEMANDA PRETÉRITA AJUIZADA PELA ORA AUTORA. III. </w:t>
      </w:r>
      <w:r w:rsidRPr="0099575A">
        <w:rPr>
          <w:rFonts w:ascii="Tahoma" w:eastAsia="SimSun" w:hAnsi="Tahoma" w:cs="Tahoma"/>
          <w:b/>
          <w:bCs/>
          <w:i/>
          <w:iCs/>
          <w:color w:val="EE0000"/>
          <w:kern w:val="3"/>
          <w:sz w:val="18"/>
          <w:szCs w:val="18"/>
          <w:u w:val="single"/>
          <w:lang w:val="pt-BR" w:eastAsia="zh-CN" w:bidi="hi-IN"/>
        </w:rPr>
        <w:t>NA HIPÓTESE FÁTICA, FACE A DEMORA INJUSTIFICADA NO CONSERTO DO VEÍCULO DA AUTORA, ESTÁ CARACTERIZADO O DANO MORAL IN RE IPSA OU DANO MORAL PURO, CONFERINDO O DIREITO À REPARAÇÃO SEM A NECESSIDADE DE PRODUÇÃO DE PROVAS SOBRE A SUA OCORRÊNCIA.</w:t>
      </w:r>
      <w:r w:rsidRPr="0099575A">
        <w:rPr>
          <w:rFonts w:ascii="Tahoma" w:eastAsia="SimSun" w:hAnsi="Tahoma" w:cs="Tahoma"/>
          <w:b/>
          <w:bCs/>
          <w:i/>
          <w:iCs/>
          <w:color w:val="EE0000"/>
          <w:kern w:val="3"/>
          <w:sz w:val="18"/>
          <w:szCs w:val="18"/>
          <w:lang w:val="pt-BR" w:eastAsia="zh-CN" w:bidi="hi-IN"/>
        </w:rPr>
        <w:t xml:space="preserve"> </w:t>
      </w:r>
      <w:r w:rsidRPr="0099575A"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 xml:space="preserve">MANUTENÇÃO DO QUANTUM INDENIZATÓRIO. A CORREÇÃO MONETÁRIA PELO IGP-M INCIDE A PARTIR DO ARBITRAMENTO, NA FORMA DA SÚMULA 362, DO STJ. OS JUROS MORATÓRIOS DE 1% AO MÊS CONTAM-SE DA CITAÇÃO POR SE TRATAR DE RELAÇÃO CONTRATUAL. IV. MAJORAÇÃO DOS HONORÁRIOS ADVOCATÍCIOS DO PROCURADOR DA AUTORA, OBSERVADOS O ART. 85, §§ 8º E 11, DO CPC, INCLUÍDOS OS HONORÁRIOS RECURSAIS POR CONTA DO DESPROVIMENTO DO APELO DA REQUERIDA. APELAÇÃO DA AUTORA PARCIALMENTE PROVIDA. APELAÇÃO DA RÉ DESPROVIDA. (TJ-RS - AC: 02959447420198217000 PORTO ALEGRE, RELATOR: JORGE ANDRÉ PEREIRA GAILHARD, DATA DE JULGAMENTO: 18/12/2019, QUINTA CÂMARA CÍVEL, DATA DE PUBLICAÇÃO: 23/01/2020), </w:t>
      </w:r>
      <w:r w:rsidRPr="0099575A">
        <w:rPr>
          <w:rFonts w:ascii="Tahoma" w:eastAsia="SimSun" w:hAnsi="Tahoma" w:cs="Tahoma"/>
          <w:b/>
          <w:i/>
          <w:iCs/>
          <w:kern w:val="3"/>
          <w:sz w:val="18"/>
          <w:szCs w:val="18"/>
          <w:u w:val="single"/>
          <w:lang w:val="pt-BR" w:eastAsia="zh-CN" w:bidi="hi-IN"/>
        </w:rPr>
        <w:t>GRIFO NOSSO</w:t>
      </w:r>
      <w:r w:rsidRPr="0099575A"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>.</w:t>
      </w:r>
    </w:p>
    <w:p w14:paraId="125EBD3A" w14:textId="77777777" w:rsidR="0099575A" w:rsidRDefault="0099575A" w:rsidP="0099575A">
      <w:pPr>
        <w:suppressAutoHyphens/>
        <w:spacing w:line="276" w:lineRule="auto"/>
        <w:ind w:left="2268"/>
        <w:jc w:val="both"/>
        <w:textAlignment w:val="baseline"/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</w:pPr>
    </w:p>
    <w:p w14:paraId="0B0EF6BA" w14:textId="77777777" w:rsidR="0099575A" w:rsidRDefault="0099575A" w:rsidP="0099575A">
      <w:pPr>
        <w:suppressAutoHyphens/>
        <w:ind w:left="2268"/>
        <w:jc w:val="both"/>
        <w:textAlignment w:val="baseline"/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</w:pPr>
    </w:p>
    <w:p w14:paraId="533EFA0D" w14:textId="77777777" w:rsidR="0099575A" w:rsidRDefault="0099575A" w:rsidP="0099575A">
      <w:pPr>
        <w:suppressAutoHyphens/>
        <w:spacing w:line="276" w:lineRule="auto"/>
        <w:ind w:left="2268"/>
        <w:jc w:val="both"/>
        <w:textAlignment w:val="baseline"/>
        <w:rPr>
          <w:rFonts w:ascii="Tahoma" w:eastAsia="SimSun" w:hAnsi="Tahoma" w:cs="Tahoma"/>
          <w:b/>
          <w:bCs/>
          <w:i/>
          <w:iCs/>
          <w:kern w:val="3"/>
          <w:sz w:val="18"/>
          <w:szCs w:val="18"/>
          <w:lang w:val="pt-BR" w:eastAsia="zh-CN" w:bidi="hi-IN"/>
        </w:rPr>
      </w:pPr>
    </w:p>
    <w:p w14:paraId="00797C39" w14:textId="42ABC8B1" w:rsidR="0099575A" w:rsidRPr="0099575A" w:rsidRDefault="0099575A" w:rsidP="0099575A">
      <w:pPr>
        <w:suppressAutoHyphens/>
        <w:spacing w:line="276" w:lineRule="auto"/>
        <w:ind w:left="2268"/>
        <w:jc w:val="both"/>
        <w:textAlignment w:val="baseline"/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</w:pPr>
      <w:r w:rsidRPr="0099575A">
        <w:rPr>
          <w:rFonts w:ascii="Tahoma" w:eastAsia="SimSun" w:hAnsi="Tahoma" w:cs="Tahoma"/>
          <w:b/>
          <w:bCs/>
          <w:i/>
          <w:iCs/>
          <w:kern w:val="3"/>
          <w:sz w:val="18"/>
          <w:szCs w:val="18"/>
          <w:lang w:val="pt-BR" w:eastAsia="zh-CN" w:bidi="hi-IN"/>
        </w:rPr>
        <w:t>RECURSO INOMINADO. AÇÃO INDENIZATÓRIA. ACIDENTE DE TRÂNSITO.</w:t>
      </w:r>
      <w:r>
        <w:rPr>
          <w:rFonts w:ascii="Tahoma" w:eastAsia="SimSun" w:hAnsi="Tahoma" w:cs="Tahoma"/>
          <w:b/>
          <w:bCs/>
          <w:i/>
          <w:iCs/>
          <w:kern w:val="3"/>
          <w:sz w:val="18"/>
          <w:szCs w:val="18"/>
          <w:lang w:val="pt-BR" w:eastAsia="zh-CN" w:bidi="hi-IN"/>
        </w:rPr>
        <w:t xml:space="preserve"> </w:t>
      </w:r>
      <w:r w:rsidRPr="0099575A"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>RECONHECIMENTO DE CULPA DO RÉU QUE ACIONOU A SEGURADORA. NECESSIDADE DE</w:t>
      </w:r>
      <w:r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 xml:space="preserve"> </w:t>
      </w:r>
      <w:r w:rsidRPr="0099575A"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 xml:space="preserve">LOCAÇÃO DE AUTOMÓVEL PARA ATIVIDADE LABORAL. </w:t>
      </w:r>
      <w:r w:rsidRPr="0099575A">
        <w:rPr>
          <w:rFonts w:ascii="Tahoma" w:eastAsia="SimSun" w:hAnsi="Tahoma" w:cs="Tahoma"/>
          <w:b/>
          <w:bCs/>
          <w:i/>
          <w:iCs/>
          <w:color w:val="EE0000"/>
          <w:kern w:val="3"/>
          <w:sz w:val="18"/>
          <w:szCs w:val="18"/>
          <w:u w:val="single"/>
          <w:lang w:val="pt-BR" w:eastAsia="zh-CN" w:bidi="hi-IN"/>
        </w:rPr>
        <w:t>DEMORA EXCESSIVA E INJUSTIFICADA DA SEGURADORA NA AUTORIZAÇÃO PARA O CONSERTO DO VEÍCULO. AUTOR QUE PERMANECEU PRIVADO DA UTILIZAÇÃO DO AUTOMÓVEL PELO PRAZO DE 57 DIAS. DANO MORAL EXCEPCIONALMENTE CONFIGURADO</w:t>
      </w:r>
      <w:r w:rsidRPr="0099575A"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>. QUANTUM</w:t>
      </w:r>
      <w:r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 xml:space="preserve"> </w:t>
      </w:r>
      <w:r w:rsidRPr="0099575A"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>ARBITRADO EM R$ 3.000,00. SENTENÇA MODIFICADA NO PONTO. RECURSO PROVIDO POR</w:t>
      </w:r>
      <w:r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 xml:space="preserve"> </w:t>
      </w:r>
      <w:r w:rsidRPr="0099575A"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>MAIORIA. (TJ-RS - Recurso Cível: 00062566520208219000 PASSO FUNDO, Relator: Oyama</w:t>
      </w:r>
      <w:r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 xml:space="preserve"> </w:t>
      </w:r>
      <w:r w:rsidRPr="0099575A"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>Assis Brasil de Moraes, Data de Julgamento: 15/05/2020, Quarta Turma Recursal Cível, Data</w:t>
      </w:r>
      <w:r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 xml:space="preserve"> </w:t>
      </w:r>
      <w:r w:rsidRPr="0099575A"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 xml:space="preserve">de Publicação: 21/05/2020), </w:t>
      </w:r>
      <w:r w:rsidRPr="0099575A">
        <w:rPr>
          <w:rFonts w:ascii="Tahoma" w:eastAsia="SimSun" w:hAnsi="Tahoma" w:cs="Tahoma"/>
          <w:b/>
          <w:i/>
          <w:iCs/>
          <w:kern w:val="3"/>
          <w:sz w:val="18"/>
          <w:szCs w:val="18"/>
          <w:u w:val="single"/>
          <w:lang w:val="pt-BR" w:eastAsia="zh-CN" w:bidi="hi-IN"/>
        </w:rPr>
        <w:t>GRIFO NOSSO</w:t>
      </w:r>
      <w:r w:rsidRPr="0099575A">
        <w:rPr>
          <w:rFonts w:ascii="Tahoma" w:eastAsia="SimSun" w:hAnsi="Tahoma" w:cs="Tahoma"/>
          <w:bCs/>
          <w:i/>
          <w:iCs/>
          <w:kern w:val="3"/>
          <w:sz w:val="18"/>
          <w:szCs w:val="18"/>
          <w:lang w:val="pt-BR" w:eastAsia="zh-CN" w:bidi="hi-IN"/>
        </w:rPr>
        <w:t>.</w:t>
      </w:r>
    </w:p>
    <w:p w14:paraId="067AC1B3" w14:textId="77777777" w:rsidR="0099575A" w:rsidRDefault="0099575A" w:rsidP="0099575A">
      <w:pPr>
        <w:suppressAutoHyphens/>
        <w:spacing w:line="276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641B64C6" w14:textId="320BB710" w:rsidR="00EA6567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Deste modo, </w:t>
      </w:r>
      <w:r w:rsidRPr="00EA6567">
        <w:rPr>
          <w:rFonts w:ascii="Tahoma" w:eastAsia="SimSun" w:hAnsi="Tahoma" w:cs="Tahoma"/>
          <w:b/>
          <w:kern w:val="3"/>
          <w:sz w:val="20"/>
          <w:szCs w:val="20"/>
          <w:u w:val="single"/>
          <w:lang w:val="pt-BR" w:eastAsia="zh-CN" w:bidi="hi-IN"/>
        </w:rPr>
        <w:t>REQUER-SE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, portanto, a reforma da decisão </w:t>
      </w:r>
      <w:r w:rsidRPr="00D7031B">
        <w:rPr>
          <w:rFonts w:ascii="Tahoma" w:eastAsia="SimSun" w:hAnsi="Tahoma" w:cs="Tahoma"/>
          <w:b/>
          <w:color w:val="EE0000"/>
          <w:kern w:val="3"/>
          <w:sz w:val="20"/>
          <w:szCs w:val="20"/>
          <w:u w:val="single"/>
          <w:lang w:val="pt-BR" w:eastAsia="zh-CN" w:bidi="hi-IN"/>
        </w:rPr>
        <w:t>para declarar a responsabilidade exclusiva da HDI SEGUROS S.A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. pelos lucros cessantes acumulados </w:t>
      </w:r>
      <w:r w:rsidRPr="00D3640B">
        <w:rPr>
          <w:rFonts w:ascii="Tahoma" w:eastAsia="SimSun" w:hAnsi="Tahoma" w:cs="Tahoma"/>
          <w:bCs/>
          <w:i/>
          <w:iCs/>
          <w:kern w:val="3"/>
          <w:sz w:val="20"/>
          <w:szCs w:val="20"/>
          <w:lang w:val="pt-BR" w:eastAsia="zh-CN" w:bidi="hi-IN"/>
        </w:rPr>
        <w:t>a partir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do 61º (sexagésimo primeiro) dia após a intimação da Sentença (Ev</w:t>
      </w:r>
      <w:r w:rsidR="00D7031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.</w:t>
      </w:r>
      <w:r w:rsidRPr="00D3640B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78), mantendo-se a responsabilidade solidária da Agravante unicamente em relação ao valor do conserto liquidado (R$ 62.515,00 corrigidos) e aos lucros cessantes nos primeiros 60 dias.</w:t>
      </w:r>
    </w:p>
    <w:p w14:paraId="5777822D" w14:textId="77777777" w:rsidR="00EA6567" w:rsidRDefault="00EA6567" w:rsidP="00011573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</w:p>
    <w:p w14:paraId="3DCB7839" w14:textId="77777777" w:rsidR="00EA6567" w:rsidRDefault="00EA6567" w:rsidP="00EA6567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  <w:r w:rsidRPr="00EA6567">
        <w:rPr>
          <w:rFonts w:ascii="Tahoma" w:hAnsi="Tahoma" w:cs="Tahoma"/>
          <w:b/>
          <w:bCs/>
          <w:sz w:val="20"/>
          <w:szCs w:val="20"/>
          <w:lang w:val="pt-BR"/>
        </w:rPr>
        <w:lastRenderedPageBreak/>
        <w:t>DA EXTRAPOLAÇÃO DO LIMITE DA APÓLICE EM CASO DE MORA DO SEGURADOR</w:t>
      </w:r>
    </w:p>
    <w:p w14:paraId="510E6438" w14:textId="1457CC5E" w:rsidR="00EA6567" w:rsidRDefault="00EA6567" w:rsidP="00EA6567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  <w:r w:rsidRPr="00EA6567">
        <w:rPr>
          <w:rFonts w:ascii="Tahoma" w:hAnsi="Tahoma" w:cs="Tahoma"/>
          <w:b/>
          <w:bCs/>
          <w:sz w:val="20"/>
          <w:szCs w:val="20"/>
          <w:lang w:val="pt-BR"/>
        </w:rPr>
        <w:t>ARTIGO 781 DO CÓDIGO CIVIL</w:t>
      </w:r>
    </w:p>
    <w:p w14:paraId="3027957B" w14:textId="77777777" w:rsidR="00EA6567" w:rsidRPr="00EA6567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 tese de limitação da responsabilidade da seguradora ao Limite Máximo de Indenização (LMI) é válida para o risco contratado, ou seja, para o valor principal dos danos materiais devidos em razão do sinistro (o conserto do caminhão e os lucros cessantes até o conserto, calculados em um prazo razoável).</w:t>
      </w:r>
    </w:p>
    <w:p w14:paraId="6C2CDDB3" w14:textId="77777777" w:rsidR="00EA6567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Contudo, esta regra possui uma exceção expressa no ordenamento jurídico, que incide diretamente sobre o caso sob exame. </w:t>
      </w:r>
    </w:p>
    <w:p w14:paraId="799E610D" w14:textId="0747E51A" w:rsidR="00EA6567" w:rsidRPr="00EA6567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Conforme estabelecido no artigo 781 do Código Civil, a indenização securitária, embora limitada ao valor da apólice, admite a extrapolação do limite em caso de mora do segurador.</w:t>
      </w:r>
    </w:p>
    <w:p w14:paraId="51C38674" w14:textId="77777777" w:rsidR="00EA6567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A HDI Seguros S/A foi condenada, em sentença transitada em julgado (em relação a ela, que não recorreu), a garantir o conserto do veículo em 60 dias. Se a obrigação não foi cumprida no prazo estabelecido, a seguradora incorreu em mora. </w:t>
      </w:r>
    </w:p>
    <w:p w14:paraId="4BFE39F7" w14:textId="10421244" w:rsidR="00EA6567" w:rsidRPr="00EA6567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Os prejuízos que se acumulam a partir de então — notadamente o excesso de lucros cessantes que continua a incidir mensalmente devido à manutenção do caminhão avariado — não decorrem mais do sinistro inicial, mas sim da própria e injustificada resistência do devedor em cumprir a ordem judicial específica.</w:t>
      </w:r>
    </w:p>
    <w:p w14:paraId="73029783" w14:textId="77777777" w:rsidR="00EA6567" w:rsidRPr="00EA6567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Portanto, os valores acumulados a título de lucros cessantes, a partir do 61º (sexagésimo primeiro) dia posterior à sentença, excedem a natureza de indenização securitária e configuram, na realidade, perdas e danos adicionais decorrentes da mora processual da HDI Seguros S/A.</w:t>
      </w:r>
    </w:p>
    <w:p w14:paraId="457B742D" w14:textId="77777777" w:rsidR="00EA6567" w:rsidRPr="00EA6567" w:rsidRDefault="00EA6567" w:rsidP="00EA6567">
      <w:pPr>
        <w:suppressAutoHyphens/>
        <w:spacing w:before="240" w:line="360" w:lineRule="auto"/>
        <w:ind w:left="567" w:firstLine="1134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EA6567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Admitir que o LMI abarque também os prejuízos gerados pela própria mora da seguradora, permitindo que ela se beneficie de sua inação (extinguindo sua responsabilidade ao atingir o teto nominal enquanto a dívida continua a crescer para a coexecutada), é premiar o descumprimento contratual e judicial, em violação direta ao espírito do artigo 781 do Código Civil.</w:t>
      </w:r>
    </w:p>
    <w:p w14:paraId="31311291" w14:textId="77777777" w:rsidR="00EA6567" w:rsidRDefault="00EA6567" w:rsidP="00EA6567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</w:p>
    <w:p w14:paraId="3EA82A2C" w14:textId="0061561C" w:rsidR="00EA6567" w:rsidRDefault="00EA6567" w:rsidP="00EA6567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  <w:r w:rsidRPr="00EA6567">
        <w:rPr>
          <w:rFonts w:ascii="Tahoma" w:hAnsi="Tahoma" w:cs="Tahoma"/>
          <w:b/>
          <w:bCs/>
          <w:sz w:val="20"/>
          <w:szCs w:val="20"/>
          <w:lang w:val="pt-BR"/>
        </w:rPr>
        <w:t>DA DISTINÇÃO ENTRE DANO SECURITÁRIO E DANO PROVENIENTE DA MORA</w:t>
      </w:r>
    </w:p>
    <w:p w14:paraId="1D0DF37F" w14:textId="5466A1FD" w:rsidR="00EA6567" w:rsidRDefault="00EA6567" w:rsidP="00EA6567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  <w:r w:rsidRPr="00EA6567">
        <w:rPr>
          <w:rFonts w:ascii="Tahoma" w:hAnsi="Tahoma" w:cs="Tahoma"/>
          <w:b/>
          <w:bCs/>
          <w:sz w:val="20"/>
          <w:szCs w:val="20"/>
          <w:lang w:val="pt-BR"/>
        </w:rPr>
        <w:t>NO CUMPRIMENTO DA SENTENÇA</w:t>
      </w:r>
    </w:p>
    <w:p w14:paraId="5CDED786" w14:textId="77777777" w:rsidR="00EA6567" w:rsidRDefault="00EA6567" w:rsidP="00EA6567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</w:p>
    <w:p w14:paraId="648D0009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É imperioso que este Egrégio Tribunal estabeleça a distinção da natureza das obrigações neste cumprimento de sentença:</w:t>
      </w:r>
    </w:p>
    <w:p w14:paraId="514622D7" w14:textId="77777777" w:rsidR="0055156C" w:rsidRPr="0055156C" w:rsidRDefault="0055156C" w:rsidP="0055156C">
      <w:pPr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10474492" w14:textId="77777777" w:rsidR="0055156C" w:rsidRDefault="0055156C" w:rsidP="0055156C">
      <w:pPr>
        <w:numPr>
          <w:ilvl w:val="0"/>
          <w:numId w:val="16"/>
        </w:numPr>
        <w:tabs>
          <w:tab w:val="clear" w:pos="720"/>
          <w:tab w:val="num" w:pos="1843"/>
        </w:tabs>
        <w:spacing w:line="360" w:lineRule="auto"/>
        <w:ind w:left="1701" w:firstLine="0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55156C">
        <w:rPr>
          <w:rFonts w:ascii="Tahoma" w:eastAsia="SimSun" w:hAnsi="Tahoma" w:cs="Tahoma"/>
          <w:b/>
          <w:bCs/>
          <w:kern w:val="3"/>
          <w:sz w:val="20"/>
          <w:szCs w:val="20"/>
          <w:lang w:val="pt-BR" w:eastAsia="zh-CN" w:bidi="hi-IN"/>
        </w:rPr>
        <w:t>Obrigação Primária (Dano Securitário):</w:t>
      </w:r>
      <w:r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Conserto do veículo e lucros cessantes durante o período razoável de reparo (60 dias). Esta obrigação deve ser limitada ao LMI (R$ 150.000,00 atualizado).</w:t>
      </w:r>
    </w:p>
    <w:p w14:paraId="183850F5" w14:textId="77777777" w:rsidR="0055156C" w:rsidRPr="0055156C" w:rsidRDefault="0055156C" w:rsidP="0055156C">
      <w:pPr>
        <w:spacing w:line="360" w:lineRule="auto"/>
        <w:ind w:left="1701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191E4CB7" w14:textId="77777777" w:rsidR="0055156C" w:rsidRDefault="0055156C" w:rsidP="0055156C">
      <w:pPr>
        <w:numPr>
          <w:ilvl w:val="0"/>
          <w:numId w:val="16"/>
        </w:numPr>
        <w:tabs>
          <w:tab w:val="clear" w:pos="720"/>
          <w:tab w:val="num" w:pos="1843"/>
        </w:tabs>
        <w:spacing w:line="360" w:lineRule="auto"/>
        <w:ind w:left="1701" w:firstLine="0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55156C">
        <w:rPr>
          <w:rFonts w:ascii="Tahoma" w:eastAsia="SimSun" w:hAnsi="Tahoma" w:cs="Tahoma"/>
          <w:b/>
          <w:bCs/>
          <w:kern w:val="3"/>
          <w:sz w:val="20"/>
          <w:szCs w:val="20"/>
          <w:lang w:val="pt-BR" w:eastAsia="zh-CN" w:bidi="hi-IN"/>
        </w:rPr>
        <w:t>Obrigação Secundária (Dano da Mora):</w:t>
      </w:r>
      <w:r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Lucros cessantes acumulados </w:t>
      </w:r>
      <w:r w:rsidRPr="0055156C">
        <w:rPr>
          <w:rFonts w:ascii="Tahoma" w:eastAsia="SimSun" w:hAnsi="Tahoma" w:cs="Tahoma"/>
          <w:bCs/>
          <w:i/>
          <w:iCs/>
          <w:kern w:val="3"/>
          <w:sz w:val="20"/>
          <w:szCs w:val="20"/>
          <w:lang w:val="pt-BR" w:eastAsia="zh-CN" w:bidi="hi-IN"/>
        </w:rPr>
        <w:t>após o prazo final</w:t>
      </w:r>
      <w:r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determinado na sentença para o conserto. Este dano é imputável, de forma exclusiva e primária, à HDI Seguros S/A, por ser a única responsável por efetivar o conserto e, assim, interromper a contagem dos lucros cessantes.</w:t>
      </w:r>
    </w:p>
    <w:p w14:paraId="2BF466F2" w14:textId="77777777" w:rsidR="0055156C" w:rsidRDefault="0055156C" w:rsidP="0055156C">
      <w:pPr>
        <w:pStyle w:val="PargrafodaLista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52C659AE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Ao permitir que o Juízo </w:t>
      </w:r>
      <w:r w:rsidRPr="0055156C">
        <w:rPr>
          <w:rFonts w:ascii="Tahoma" w:eastAsia="SimSun" w:hAnsi="Tahoma" w:cs="Tahoma"/>
          <w:bCs/>
          <w:i/>
          <w:iCs/>
          <w:kern w:val="3"/>
          <w:sz w:val="20"/>
          <w:szCs w:val="20"/>
          <w:lang w:val="pt-BR" w:eastAsia="zh-CN" w:bidi="hi-IN"/>
        </w:rPr>
        <w:t>a quo</w:t>
      </w:r>
      <w:r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prossiga a execução indiscriminadamente contra a R.A. Mesquita, empresa de pequeno porte, sem antes esgotar a responsabilidade da HDI pelos danos da mora, a decisão agravada ignora o princípio da boa-fé objetiva (Art. 422, CC) e inverte o ônus da responsabilidade pelo alongamento da execução. </w:t>
      </w:r>
    </w:p>
    <w:p w14:paraId="162D633D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3A71BA62" w14:textId="760C79A2" w:rsidR="0055156C" w:rsidRDefault="00D7031B" w:rsidP="0055156C">
      <w:pPr>
        <w:spacing w:line="360" w:lineRule="auto"/>
        <w:ind w:left="567" w:firstLine="1134"/>
        <w:jc w:val="both"/>
        <w:rPr>
          <w:rFonts w:ascii="Tahoma" w:eastAsia="SimSun" w:hAnsi="Tahoma" w:cs="Tahoma"/>
          <w:b/>
          <w:color w:val="EE0000"/>
          <w:kern w:val="3"/>
          <w:sz w:val="20"/>
          <w:szCs w:val="20"/>
          <w:u w:val="single"/>
          <w:lang w:val="pt-BR" w:eastAsia="zh-CN" w:bidi="hi-IN"/>
        </w:rPr>
      </w:pP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No mais, Vossa Excelência, a</w:t>
      </w:r>
      <w:r w:rsidR="0055156C"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Agravante, que contratou o seguro justamente para se proteger, </w:t>
      </w: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e </w:t>
      </w:r>
      <w:r w:rsidRPr="00D7031B">
        <w:rPr>
          <w:rFonts w:ascii="Tahoma" w:eastAsia="SimSun" w:hAnsi="Tahoma" w:cs="Tahoma"/>
          <w:b/>
          <w:color w:val="EE0000"/>
          <w:kern w:val="3"/>
          <w:sz w:val="20"/>
          <w:szCs w:val="20"/>
          <w:u w:val="single"/>
          <w:lang w:val="pt-BR" w:eastAsia="zh-CN" w:bidi="hi-IN"/>
        </w:rPr>
        <w:t>ESTÁ SENDO PENALIZADA PELA CONDUTA ILÍCITA DE SUA PRÓPRIA SEGURADORA.</w:t>
      </w:r>
    </w:p>
    <w:p w14:paraId="6B9CA537" w14:textId="77777777" w:rsidR="00C25C53" w:rsidRDefault="00C25C53" w:rsidP="0055156C">
      <w:pPr>
        <w:spacing w:line="360" w:lineRule="auto"/>
        <w:ind w:left="567" w:firstLine="1134"/>
        <w:jc w:val="both"/>
        <w:rPr>
          <w:rFonts w:ascii="Tahoma" w:eastAsia="SimSun" w:hAnsi="Tahoma" w:cs="Tahoma"/>
          <w:b/>
          <w:color w:val="EE0000"/>
          <w:kern w:val="3"/>
          <w:sz w:val="20"/>
          <w:szCs w:val="20"/>
          <w:u w:val="single"/>
          <w:lang w:val="pt-BR" w:eastAsia="zh-CN" w:bidi="hi-IN"/>
        </w:rPr>
      </w:pPr>
    </w:p>
    <w:p w14:paraId="133E223E" w14:textId="29E78497" w:rsidR="00C25C53" w:rsidRDefault="00C25C53" w:rsidP="00C25C53">
      <w:pPr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C25C53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 jurisprudência do Superior Tribunal de Justiça é pacífica ao reconhecer que o</w:t>
      </w: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</w:t>
      </w:r>
      <w:r w:rsidRPr="00C25C53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descumprimento contratual por parte da seguradora, especialmente em situações de inércia prolongada,</w:t>
      </w: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</w:t>
      </w:r>
      <w:r w:rsidRPr="00C25C53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configura dano moral passível de indenização (vide AGInt no REsp 1192274/SP, rel. Min. Raul Araújo, 4ª</w:t>
      </w: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</w:t>
      </w:r>
      <w:r w:rsidRPr="00C25C53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Turma, julgado em 02/02/2017).</w:t>
      </w:r>
    </w:p>
    <w:p w14:paraId="0A02989B" w14:textId="77777777" w:rsidR="00C25C53" w:rsidRPr="00C25C53" w:rsidRDefault="00C25C53" w:rsidP="00C25C53">
      <w:pPr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5846AA63" w14:textId="20A53A3E" w:rsidR="00C25C53" w:rsidRDefault="00C25C53" w:rsidP="00C25C53">
      <w:pPr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C25C53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Nesse sentido, a jurisprudência tem entendido que</w:t>
      </w: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:</w:t>
      </w:r>
    </w:p>
    <w:p w14:paraId="1B7288D8" w14:textId="77777777" w:rsidR="00C25C53" w:rsidRDefault="00C25C53" w:rsidP="00C25C53">
      <w:pPr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1356A44B" w14:textId="17F1B383" w:rsidR="00C25C53" w:rsidRPr="00C25C53" w:rsidRDefault="00C25C53" w:rsidP="00C25C53">
      <w:pPr>
        <w:suppressAutoHyphens/>
        <w:ind w:left="2268"/>
        <w:jc w:val="both"/>
        <w:textAlignment w:val="baseline"/>
        <w:rPr>
          <w:rFonts w:ascii="Tahoma" w:hAnsi="Tahoma" w:cs="Tahoma"/>
          <w:i/>
          <w:iCs/>
          <w:sz w:val="18"/>
          <w:szCs w:val="18"/>
          <w:lang w:val="pt-BR"/>
        </w:rPr>
      </w:pPr>
      <w:r w:rsidRPr="00C25C53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>AGRAVO INTERNO NO RECURSO ESPECIAL. AÇÃO DE INDENIZAÇÃO POR DANOS</w:t>
      </w:r>
      <w:r w:rsidRPr="0099575A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>MORAIS E MATERIAIS. CONTRATO DE SEGURO. DEMORA INJUSTIFICADA DA</w:t>
      </w:r>
      <w:r w:rsidRPr="0099575A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>SEGURADORA. PRESTAÇÃO DE SERVIÇOS.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 xml:space="preserve"> DEFICIÊNCIA. PRAZO PRESCRICIONAL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QUINQUENAL. EXTREMO ABORRECIMENTO QUE EXTRAPOLA O MERO DISSABOR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DECORRENTE DE INADIMPLEMENTO CONTRATUAL. DANO MORAL INDENIZÁVEL. REVISÃO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DO QUANTUM INDENIZATÓRIO. IMPOSSIBILIDADE. 1. O ARTIGO 206, § 1º, II, DO CÓDIGO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CIVIL DE 2002 (CORRESPONDENTE AO ARTIGO 178, § 6º, II, DO CÓDIGO CIVIL DE 1916),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SEGUNDO O QUAL PRESCREVE EM UM ANO A PRETENSÃO DO SEGURADO CONTRA O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SEGURADOR, DIRIGE-SE À PRETENSÃO RESULTANTE DE INADIMPLEMENTO CONTRATUAL,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ENVOLVENDO A COBERTURA SECURITÁRIA EM SI. NO CASO EM QUE A PRETENSÃO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DECORRE DE PRESTAÇÃO DE SERVIÇO DEFEITUOSA, INCIDE O PRAZO PRESCRICIONAL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 xml:space="preserve">ESTABELECIDO NO ARTIGO 27 DO CÓDIGO DE DEFESA DO CONSUMIDOR.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2. AS</w:t>
      </w:r>
      <w:r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INSTÂNCIAS ORDINÁRIAS CONCLUÍRAM, COM BASE NOS ELEMENTOS DE</w:t>
      </w:r>
      <w:r w:rsidR="0099575A"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CONVICÇÃO COLHIDOS NOS AUTOS, QUE HOUVE INEQUÍVOCA CULPA DA</w:t>
      </w:r>
      <w:r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SEGURADORA DEMANDADA, AGINDO COM CONDUTA IMPRÓPRIA E INÉRCIA</w:t>
      </w:r>
      <w:r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INJUSTIFICÁVEL, O QUE MOTIVOU A DEMORA NO REPARO DO VEÍCULO DO</w:t>
      </w:r>
      <w:r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AUTOR, OBJETO DO CONTRATO DE SEGURO. 3. FICOU DEMONSTRADO QUE A</w:t>
      </w:r>
      <w:r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SITUAÇÃO EXPERIMENTADA CAUSOU INDUVIDOSO DANO MORAL, CONSISTENTE</w:t>
      </w:r>
      <w:r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NO DESCONFORTO E EXTREMO ABORRECIMENTO CAUSADO PELA DEMORA</w:t>
      </w:r>
      <w:r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INJUSTIFICADA DA SEGURADORA EM LIBERAR O PAGAMENTO DAS PEÇAS E DO</w:t>
      </w:r>
      <w:r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CONSERTO DO VEÍCULO SINISTRADO, ALÉM DE FAZER EXIGÊNCIAS PARA</w:t>
      </w:r>
      <w:r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APRESENTAÇÃO DE DOCUMENTOS DE FORMA ABUSIVA E DESNECESSÁRIA,</w:t>
      </w:r>
      <w:r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SITUAÇÃO QUE EXTRAPOLOU O MERO DISSABOR DECORRENTE DE SIMPLES</w:t>
      </w:r>
      <w:r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INADIMPLEMENTO CONTRATUAL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. 4. O VALOR ARBITRADO PELAS INSTÂNCIAS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ORDINÁRIAS A TÍTULO DE INDENIZAÇÃO POR DANOS MORAIS PODE SER REVISTO POR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ESTA CORTE TÃO SOMENTE NAS HIPÓTESES EM QUE A CONDENAÇÃO SE REVELAR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IRRISÓRIA OU EXORBITANTE, DISTANCIANDO-SE DOS PADRÕES DE RAZOABILIDADE, O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QUE NÃO SE EVIDENCIA NO PRESENTE CASO, EM QUE FIXADO EM R$ 5.700,00 (CINCO MIL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 xml:space="preserve">E SETECENTOS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lastRenderedPageBreak/>
        <w:t>REAIS). 5. AGRAVO INTERNO NÃO PROVIDO. (STJ - AGINT NO RESP: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1192274 SP 2010/0079400-8, RELATOR: MINISTRO RAUL ARAÚJO, DATA DE JULGAMENTO: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 xml:space="preserve">02/02/2017, T4 - QUARTA TURMA, DATA DE PUBLICAÇÃO: DJE 10/02/2017), </w:t>
      </w:r>
      <w:r w:rsidRPr="00C25C53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>GRIFO NOSSO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.</w:t>
      </w:r>
    </w:p>
    <w:p w14:paraId="55A7B14D" w14:textId="77777777" w:rsidR="00C25C53" w:rsidRDefault="00C25C53" w:rsidP="00C25C53">
      <w:pPr>
        <w:suppressAutoHyphens/>
        <w:ind w:left="2268"/>
        <w:jc w:val="both"/>
        <w:textAlignment w:val="baseline"/>
        <w:rPr>
          <w:rFonts w:ascii="Tahoma" w:hAnsi="Tahoma" w:cs="Tahoma"/>
          <w:i/>
          <w:iCs/>
          <w:sz w:val="18"/>
          <w:szCs w:val="18"/>
          <w:lang w:val="pt-BR"/>
        </w:rPr>
      </w:pPr>
    </w:p>
    <w:p w14:paraId="2F6FC8F8" w14:textId="77777777" w:rsidR="00C25C53" w:rsidRDefault="00C25C53" w:rsidP="00C25C53">
      <w:pPr>
        <w:suppressAutoHyphens/>
        <w:ind w:left="2268"/>
        <w:jc w:val="both"/>
        <w:textAlignment w:val="baseline"/>
        <w:rPr>
          <w:rFonts w:ascii="Tahoma" w:hAnsi="Tahoma" w:cs="Tahoma"/>
          <w:i/>
          <w:iCs/>
          <w:sz w:val="18"/>
          <w:szCs w:val="18"/>
          <w:lang w:val="pt-BR"/>
        </w:rPr>
      </w:pPr>
    </w:p>
    <w:p w14:paraId="32475DCE" w14:textId="68E6EB1B" w:rsidR="00C25C53" w:rsidRPr="0099575A" w:rsidRDefault="00C25C53" w:rsidP="00C25C53">
      <w:pPr>
        <w:suppressAutoHyphens/>
        <w:ind w:left="2268"/>
        <w:jc w:val="both"/>
        <w:textAlignment w:val="baseline"/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</w:pP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RECURSO INOMINADO. AÇÃO DE REAPARAÇÃO DE DANOS MORAIS E MATERIAIS.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 xml:space="preserve">ACIDENTE DE TRÂNSITO. COLISÃO TRASEIRA. </w:t>
      </w:r>
      <w:r w:rsidRPr="00C25C53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>DEMORA EM REALIZAR O CONSERTO DO</w:t>
      </w:r>
      <w:r w:rsidRPr="0099575A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>VEÍCULO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 xml:space="preserve">.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AÇÃO INTERPOSTA EXCLUSIVAMENTE CONTRA A SEGURADORA DO</w:t>
      </w:r>
      <w:r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CAUSADOR DO DANO. POSSIBILIDADE. APLICABILIDADE DO ENUNCIADO 82 DO</w:t>
      </w:r>
      <w:r w:rsidR="0099575A"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FONAJE. DEMORA NO CONSERTO DO VEÍCULO SINISTRADO. PROVA DOS</w:t>
      </w:r>
      <w:r w:rsidR="0099575A"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PREJUÍZOS MATERIAIS DECORRENTES DA DEMORA. ALUGUEL DE VEÍCULO.</w:t>
      </w:r>
      <w:r w:rsidR="0099575A"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DEVER DE A SEGURADORA ARCAR COM OS PREJUÍZOS MATERIAIS DO AUTOR.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ALEGAÇÃO DE FALHA NA PRESTAÇÃO DOS SERVIÇOS. AUSÊNCIA DE PROVAS. RECURSO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PARCIALMENTE PROVIDO. (TJ-RS - RECURSO CÍVEL: 71008784035 RS, RELATOR: ROBERTO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CARVALHO FRAGA, DATA DE JULGAMENTO: 27/08/2019, PRIMEIRA TURMA RECURSAL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 xml:space="preserve">CÍVEL, DATA DE PUBLICAÇÃO: 12/09/2019), </w:t>
      </w:r>
      <w:r w:rsidRPr="00C25C53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>GRIFO NOSSO.</w:t>
      </w:r>
    </w:p>
    <w:p w14:paraId="252D6B44" w14:textId="77777777" w:rsidR="0099575A" w:rsidRDefault="0099575A" w:rsidP="00C25C53">
      <w:pPr>
        <w:suppressAutoHyphens/>
        <w:ind w:left="2268"/>
        <w:jc w:val="both"/>
        <w:textAlignment w:val="baseline"/>
        <w:rPr>
          <w:rFonts w:ascii="Tahoma" w:hAnsi="Tahoma" w:cs="Tahoma"/>
          <w:i/>
          <w:iCs/>
          <w:sz w:val="18"/>
          <w:szCs w:val="18"/>
          <w:lang w:val="pt-BR"/>
        </w:rPr>
      </w:pPr>
    </w:p>
    <w:p w14:paraId="67267EE5" w14:textId="77777777" w:rsidR="0099575A" w:rsidRPr="00C25C53" w:rsidRDefault="0099575A" w:rsidP="00C25C53">
      <w:pPr>
        <w:suppressAutoHyphens/>
        <w:ind w:left="2268"/>
        <w:jc w:val="both"/>
        <w:textAlignment w:val="baseline"/>
        <w:rPr>
          <w:rFonts w:ascii="Tahoma" w:hAnsi="Tahoma" w:cs="Tahoma"/>
          <w:i/>
          <w:iCs/>
          <w:sz w:val="18"/>
          <w:szCs w:val="18"/>
          <w:lang w:val="pt-BR"/>
        </w:rPr>
      </w:pPr>
    </w:p>
    <w:p w14:paraId="40877246" w14:textId="3D9F7110" w:rsidR="00C25C53" w:rsidRPr="00C25C53" w:rsidRDefault="00C25C53" w:rsidP="00C25C53">
      <w:pPr>
        <w:suppressAutoHyphens/>
        <w:ind w:left="2268"/>
        <w:jc w:val="both"/>
        <w:textAlignment w:val="baseline"/>
        <w:rPr>
          <w:rFonts w:ascii="Tahoma" w:hAnsi="Tahoma" w:cs="Tahoma"/>
          <w:i/>
          <w:iCs/>
          <w:sz w:val="18"/>
          <w:szCs w:val="18"/>
          <w:lang w:val="pt-BR"/>
        </w:rPr>
      </w:pPr>
      <w:r w:rsidRPr="00C25C53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>AÇÃO INDENIZATÓRIA. SEGURO DE VEÍCULO. NEGATIVA DE COBERTURA.</w:t>
      </w:r>
      <w:r w:rsidR="0099575A" w:rsidRPr="0099575A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>DEMORA NO CONSERTO DO VEÍCULO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. DANOS MORAIS. OCORRÊNCIA. QUANTUM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INDENIZATÓRIO. MANUTENÇÃO. HONORÁRIOS ADVOCATÍCIOS. MAJORAÇÃO I.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PRESCRIÇÃO. DANOS MORAIS. EM SE TRATANDO DE AÇÃO QUE PLEITEIA INDENIZAÇÃO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POR DANOS MORAIS EM FACE DA DEMORA DA SEGURADORA EM PROCEDER O CONSERTO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DO VEÍCULO, O PRAZO PRESCRICIONAL É DE TRÊS ANOS, NOS TERMOS DO ART. 206, § 3º,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 xml:space="preserve">V, DO CÓDIGO CIVIL. 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A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QUI, DIGA-SE QUE A PARTE AUTORA NÃO PRETENDE A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INDENIZAÇÃO SECURITÁRIA, QUESTÃO ESSA QUE JÁ FOI OBJETO DE DEMANDA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PRETÉRITA, RAZÃO PELA QUAL NÃO INCIDE O PRAZO PRESCRICIONAL ÂNUO, CONFORME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POSTULADO PELA PARTE REQUERIDA. PRELIMINAR REJEITADA. II. NO CASO CONCRETO, A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 xml:space="preserve">DEMANDANTE PRETENDE A CONDENAÇÃO DA REQUERIDA A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INDENIZAÇÃO POR DANOS</w:t>
      </w:r>
      <w:r w:rsidR="0099575A"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MORAIS EM RAZÃO DA DEMORA INJUSTIFICADA NO CONSERTO DO VEÍCULO</w:t>
      </w:r>
      <w:r w:rsidR="0099575A"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SINISTRADO. DE FATO, É INCONTROVERSA A DEMORA NO CONSERTO DO</w:t>
      </w:r>
      <w:r w:rsidR="0099575A"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AUTOMÓVEL, RESTANDO DEMONSTRADO QUE O VEÍCULO PERMANECEU POR</w:t>
      </w:r>
      <w:r w:rsidR="0099575A"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CERCA DE QUATRO MESES NA OFICINA.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 xml:space="preserve"> ALIÁS, INCONTESTE QUE A SEGURADORA JÁ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 xml:space="preserve">RESSARCIU A SEGURADA PELOS DANOS MATERIAIS, FACE À NEGATIVA DE COBERTURA, 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>C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ONFORME DECISÃO TRANSITADA EM JULGADA EM DEMANDA PRETÉRITA AJUIZADA PELA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 xml:space="preserve">ORA AUTORA. III. NA HIPÓTESE FÁTICA,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FACE A DEMORA INJUSTIFICADA NO</w:t>
      </w:r>
      <w:r w:rsidR="0099575A"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CONSERTO DO VEÍCULO DA AUTORA, ESTÁ CARACTERIZADO O DANO MORAL IN RE</w:t>
      </w:r>
      <w:r w:rsidR="0099575A"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IPSA OU DANO MORAL PURO, CONFERINDO O DIREITO À REPARAÇÃO SEM A NECESSIDADE</w:t>
      </w:r>
      <w:r w:rsidR="0099575A" w:rsidRPr="0099575A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 xml:space="preserve"> </w:t>
      </w:r>
      <w:r w:rsidRPr="00C25C53">
        <w:rPr>
          <w:rFonts w:ascii="Tahoma" w:hAnsi="Tahoma" w:cs="Tahoma"/>
          <w:b/>
          <w:bCs/>
          <w:i/>
          <w:iCs/>
          <w:color w:val="EE0000"/>
          <w:sz w:val="18"/>
          <w:szCs w:val="18"/>
          <w:u w:val="single"/>
          <w:lang w:val="pt-BR"/>
        </w:rPr>
        <w:t>DE PRODUÇÃO DE PROVAS SOBRE A SUA OCORRÊNCIA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. MANUTENÇÃO DO QUANTUM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INDENIZATÓRIO. A CORREÇÃO MONETÁRIA PELO IGP-M INCIDE A PARTIR DO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ARBITRAMENTO, NA FORMA DA SÚMULA 362, DO STJ. OS JUROS MORATÓRIOS DE 1% AO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MÊS CONTAM-SE DA CITAÇÃO POR SE TRATAR DE RELAÇÃO CONTRATUAL. IV. MAJORAÇÃO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DOS HONORÁRIOS ADVOCATÍCIOS DO PROCURADOR DA AUTORA, OBSERVADOS O ART.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85, §§ 8º E 11, DO CPC, INCLUÍDOS OS HONORÁRIOS RECURSAIS POR CONTA DO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DESPROVIMENTO DO APELO DA REQUERIDA. APELAÇÃO DA AUTORA PARCIALMENTE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PROVIDA. APELAÇÃO DA RÉ DESPROVIDA. (APELAÇÃO CÍVEL, Nº 70083240358, QUINTA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CÂMARA CÍVEL, TRIBUNAL DE JUSTIÇA DO RS, RELATOR: JORGE ANDRÉ PEREIRA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GAILHARD, JULGADO EM: 18-12-2019). (TJ-RS - AC: 70083240358 RS, RELATOR: JORGE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ANDRÉ PEREIRA GAILHARD, DATA DE JULGAMENTO: 18/12/2019, QUINTA CÂMARA CÍVEL,</w:t>
      </w:r>
      <w:r w:rsidR="0099575A"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 xml:space="preserve">DATA DE PUBLICAÇÃO: 23/01/2020, </w:t>
      </w:r>
      <w:r w:rsidRPr="0099575A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>GRIFO NOSSO</w:t>
      </w:r>
      <w:r w:rsidRPr="00C25C53">
        <w:rPr>
          <w:rFonts w:ascii="Tahoma" w:hAnsi="Tahoma" w:cs="Tahoma"/>
          <w:i/>
          <w:iCs/>
          <w:sz w:val="18"/>
          <w:szCs w:val="18"/>
          <w:lang w:val="pt-BR"/>
        </w:rPr>
        <w:t>.</w:t>
      </w:r>
    </w:p>
    <w:p w14:paraId="1918BB7A" w14:textId="77777777" w:rsidR="00C25C53" w:rsidRPr="00C25C53" w:rsidRDefault="00C25C53" w:rsidP="00C25C53">
      <w:pPr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7B30786F" w14:textId="3C9CA959" w:rsidR="0055156C" w:rsidRPr="00C25C53" w:rsidRDefault="00C25C53" w:rsidP="00C25C53">
      <w:pPr>
        <w:spacing w:line="360" w:lineRule="auto"/>
        <w:ind w:left="567" w:firstLine="1134"/>
        <w:jc w:val="both"/>
        <w:rPr>
          <w:rFonts w:ascii="Tahoma" w:eastAsia="SimSun" w:hAnsi="Tahoma" w:cs="Tahoma"/>
          <w:bCs/>
          <w:i/>
          <w:iCs/>
          <w:kern w:val="3"/>
          <w:sz w:val="20"/>
          <w:szCs w:val="20"/>
          <w:u w:val="single"/>
          <w:lang w:val="pt-BR" w:eastAsia="zh-CN" w:bidi="hi-IN"/>
        </w:rPr>
      </w:pPr>
      <w:r w:rsidRPr="00C25C53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Além das jurisprudências já mencionadas, destaca-se recente entendimento do Tribunal de</w:t>
      </w: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</w:t>
      </w:r>
      <w:r w:rsidRPr="00C25C53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Justiça do Estado do Rio Grande do Sul, que reitera a responsabilidade da seguradora em arcar com os danos</w:t>
      </w: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</w:t>
      </w:r>
      <w:r w:rsidRPr="00C25C53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materiais e morais decorrentes da demora injustificada no cumprimento da obrigação contratual:</w:t>
      </w:r>
      <w:r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 </w:t>
      </w:r>
      <w:r w:rsidRPr="00C25C53">
        <w:rPr>
          <w:rFonts w:ascii="Tahoma" w:eastAsia="SimSun" w:hAnsi="Tahoma" w:cs="Tahoma"/>
          <w:b/>
          <w:bCs/>
          <w:i/>
          <w:iCs/>
          <w:kern w:val="3"/>
          <w:sz w:val="20"/>
          <w:szCs w:val="20"/>
          <w:u w:val="single"/>
          <w:lang w:val="pt-BR" w:eastAsia="zh-CN" w:bidi="hi-IN"/>
        </w:rPr>
        <w:t xml:space="preserve">“APELAÇÃO CÍVEL. SEGURO. VEÍCULO. DEMORA INJUSTIFICADA PARA O CONSERTO. DANO MORAL CONFIGURADO. </w:t>
      </w:r>
      <w:r w:rsidRPr="00C25C53">
        <w:rPr>
          <w:rFonts w:ascii="Tahoma" w:eastAsia="SimSun" w:hAnsi="Tahoma" w:cs="Tahoma"/>
          <w:bCs/>
          <w:i/>
          <w:iCs/>
          <w:kern w:val="3"/>
          <w:sz w:val="20"/>
          <w:szCs w:val="20"/>
          <w:u w:val="single"/>
          <w:lang w:val="pt-BR" w:eastAsia="zh-CN" w:bidi="hi-IN"/>
        </w:rPr>
        <w:t xml:space="preserve">A demora injustificada na realização do conserto do veículo, obrigando o segurado a permanecer privado do uso de seu bem por tempo excessivo, caracteriza dano moral, passível de indenização. (TJ-RS - Apelação Cível: 70081234684 RS, Relator: Sérgio Fernando de Vasconcellos </w:t>
      </w:r>
      <w:r w:rsidRPr="00C25C53">
        <w:rPr>
          <w:rFonts w:ascii="Tahoma" w:eastAsia="SimSun" w:hAnsi="Tahoma" w:cs="Tahoma"/>
          <w:bCs/>
          <w:i/>
          <w:iCs/>
          <w:kern w:val="3"/>
          <w:sz w:val="20"/>
          <w:szCs w:val="20"/>
          <w:u w:val="single"/>
          <w:lang w:val="pt-BR" w:eastAsia="zh-CN" w:bidi="hi-IN"/>
        </w:rPr>
        <w:lastRenderedPageBreak/>
        <w:t>Chaves, Julgado em: 26/04/2020)”.</w:t>
      </w:r>
    </w:p>
    <w:p w14:paraId="2CC772CE" w14:textId="77777777" w:rsidR="00C25C53" w:rsidRPr="0055156C" w:rsidRDefault="00C25C53" w:rsidP="00C25C53">
      <w:pPr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</w:p>
    <w:p w14:paraId="38081A64" w14:textId="77777777" w:rsidR="0055156C" w:rsidRPr="0055156C" w:rsidRDefault="0055156C" w:rsidP="0055156C">
      <w:pPr>
        <w:spacing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Assim, os lucros cessantes que se acumulam a partir da mora na obrigação de fazer devem ser debitados prioritariamente da esfera de responsabilidade da HDI, e sem a limitação do LMI, dada a natureza de perdas e danos decorrentes do descumprimento de ordem judicial (mora do devedor, Art. 781 CC).</w:t>
      </w:r>
    </w:p>
    <w:p w14:paraId="5D4E2A19" w14:textId="77777777" w:rsidR="00EA6567" w:rsidRDefault="00EA6567" w:rsidP="00011573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</w:p>
    <w:p w14:paraId="00469BE8" w14:textId="77777777" w:rsidR="0055156C" w:rsidRDefault="0055156C" w:rsidP="0055156C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 xml:space="preserve">DA VULNERABILIDADE DA AGRAVANTE (ARGUIÇÃO DO ART. 805 DO CPC) </w:t>
      </w:r>
    </w:p>
    <w:p w14:paraId="563D089D" w14:textId="48870E91" w:rsidR="0055156C" w:rsidRPr="0055156C" w:rsidRDefault="0055156C" w:rsidP="0055156C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>E A ORDEM DE PREFERÊNCIA</w:t>
      </w:r>
    </w:p>
    <w:p w14:paraId="68B05C81" w14:textId="77777777" w:rsidR="0055156C" w:rsidRPr="0055156C" w:rsidRDefault="0055156C" w:rsidP="0055156C">
      <w:pPr>
        <w:spacing w:before="240"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A Agravante R.A. Mesquita demonstrou ser uma empresa de pequeno porte, cuja solvência está gravemente ameaçada pelo aumento contínuo da dívida de lucros cessantes. Contrariamente, a HDI Seguros S/A possui capacidade econômica notória e é a responsável legal pela mora.</w:t>
      </w:r>
    </w:p>
    <w:p w14:paraId="5EFE7559" w14:textId="77777777" w:rsidR="0055156C" w:rsidRDefault="0055156C" w:rsidP="0055156C">
      <w:pPr>
        <w:spacing w:before="240"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A manutenção da execução nos moldes atuais ofende o princípio da menor onerosidade ao executado (Art. 805 do CPC). </w:t>
      </w:r>
    </w:p>
    <w:p w14:paraId="50D9B706" w14:textId="0B47DD38" w:rsidR="0055156C" w:rsidRPr="0055156C" w:rsidRDefault="0055156C" w:rsidP="0055156C">
      <w:pPr>
        <w:spacing w:before="240"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Não se trata de blindar totalmente a Agravante da responsabilidade solidária, mas de garantir uma ordem de preferência na satisfação do débito que reflita a justa repartição da </w:t>
      </w:r>
      <w:r w:rsidRPr="0055156C">
        <w:rPr>
          <w:rFonts w:ascii="Tahoma" w:eastAsia="SimSun" w:hAnsi="Tahoma" w:cs="Tahoma"/>
          <w:b/>
          <w:kern w:val="3"/>
          <w:sz w:val="20"/>
          <w:szCs w:val="20"/>
          <w:u w:val="single"/>
          <w:lang w:val="pt-BR" w:eastAsia="zh-CN" w:bidi="hi-IN"/>
        </w:rPr>
        <w:t>responsabilidade pela mora</w:t>
      </w:r>
      <w:r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.</w:t>
      </w:r>
    </w:p>
    <w:p w14:paraId="1714F1CD" w14:textId="77777777" w:rsidR="0055156C" w:rsidRDefault="0055156C" w:rsidP="0055156C">
      <w:pPr>
        <w:spacing w:before="240"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 xml:space="preserve">Portanto, a execução do saldo remanescente da condenação deve ser direcionada, em primeiro lugar, à HDI Seguros S/A, mediante medidas eficazes, até que seja integralmente esgotado o LMI atualizado e as perdas e danos decorrentes de sua mora (lucros cessantes pós-prazo de 60 dias). </w:t>
      </w:r>
    </w:p>
    <w:p w14:paraId="4B4F4C2D" w14:textId="62E8C686" w:rsidR="0055156C" w:rsidRPr="0055156C" w:rsidRDefault="0055156C" w:rsidP="0055156C">
      <w:pPr>
        <w:spacing w:before="240" w:line="360" w:lineRule="auto"/>
        <w:ind w:left="567" w:firstLine="1134"/>
        <w:jc w:val="both"/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</w:pPr>
      <w:r w:rsidRPr="0055156C">
        <w:rPr>
          <w:rFonts w:ascii="Tahoma" w:eastAsia="SimSun" w:hAnsi="Tahoma" w:cs="Tahoma"/>
          <w:bCs/>
          <w:kern w:val="3"/>
          <w:sz w:val="20"/>
          <w:szCs w:val="20"/>
          <w:lang w:val="pt-BR" w:eastAsia="zh-CN" w:bidi="hi-IN"/>
        </w:rPr>
        <w:t>Somente após a ineficácia comprovada de todos os atos executivos contra a seguradora é que a execução deve prosseguir contra a R.A. Mesquita, evitando-se o risco de ruína da empresa sob o pálio de uma solidariedade cuja causa de incremento reside na má-fé processual da outra coexecutada.</w:t>
      </w:r>
    </w:p>
    <w:p w14:paraId="373E1F8C" w14:textId="77777777" w:rsidR="0055156C" w:rsidRDefault="0055156C" w:rsidP="00011573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</w:p>
    <w:p w14:paraId="22A15C20" w14:textId="7F562358" w:rsidR="00EA6567" w:rsidRDefault="00EA6567" w:rsidP="00011573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  <w:r>
        <w:rPr>
          <w:rFonts w:ascii="Tahoma" w:hAnsi="Tahoma" w:cs="Tahoma"/>
          <w:b/>
          <w:bCs/>
          <w:sz w:val="20"/>
          <w:szCs w:val="20"/>
          <w:lang w:val="pt-BR"/>
        </w:rPr>
        <w:t xml:space="preserve">DAS </w:t>
      </w:r>
      <w:r w:rsidRPr="00011573">
        <w:rPr>
          <w:rFonts w:ascii="Tahoma" w:hAnsi="Tahoma" w:cs="Tahoma"/>
          <w:b/>
          <w:bCs/>
          <w:sz w:val="20"/>
          <w:szCs w:val="20"/>
          <w:lang w:val="pt-BR"/>
        </w:rPr>
        <w:t>MEDIDAS COERCITIVAS</w:t>
      </w:r>
    </w:p>
    <w:p w14:paraId="667F0865" w14:textId="77777777" w:rsidR="00011573" w:rsidRDefault="00011573" w:rsidP="00011573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</w:p>
    <w:p w14:paraId="5DDF3D17" w14:textId="77777777" w:rsidR="00ED7944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>A Agravante R.A. Mesquita expressamente requereu, nos Ev</w:t>
      </w:r>
      <w:r w:rsidR="00ED7944">
        <w:rPr>
          <w:rFonts w:ascii="Tahoma" w:hAnsi="Tahoma" w:cs="Tahoma"/>
          <w:sz w:val="20"/>
          <w:szCs w:val="20"/>
          <w:lang w:val="pt-BR"/>
        </w:rPr>
        <w:t>s.</w:t>
      </w:r>
      <w:r w:rsidRPr="00011573">
        <w:rPr>
          <w:rFonts w:ascii="Tahoma" w:hAnsi="Tahoma" w:cs="Tahoma"/>
          <w:sz w:val="20"/>
          <w:szCs w:val="20"/>
          <w:lang w:val="pt-BR"/>
        </w:rPr>
        <w:t xml:space="preserve"> 48 e 59, a fixação de astreintes (multa diária) contra a HDI Seguros S/A para compelir o cumprimento da obrigação de fazer (conserto). </w:t>
      </w:r>
    </w:p>
    <w:p w14:paraId="652FD2F6" w14:textId="77777777" w:rsidR="00ED7944" w:rsidRDefault="00ED7944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72430C00" w14:textId="58378680" w:rsid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>A sanção pecuniária, conforme o Artigo 537 do CPC, é o instrumento legal apto a garantir o resultado prático equivalente ao adimplemento.</w:t>
      </w:r>
    </w:p>
    <w:p w14:paraId="4CE3F46A" w14:textId="77777777" w:rsidR="00ED7944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 xml:space="preserve">A HDI Seguros, detentora de notório poder econômico, somente será eficazmente compelida a agir sob a ameaça de multa significativa. </w:t>
      </w:r>
    </w:p>
    <w:p w14:paraId="71096B8D" w14:textId="77777777" w:rsidR="00ED7944" w:rsidRDefault="00ED7944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11303FF5" w14:textId="602470D4" w:rsid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lastRenderedPageBreak/>
        <w:t>Ignorar esse pedido é permitir que a HDI continue utilizando sua capacidade de protelação em juízo para transferir o risco e o ônus financeiro crescente à R.A. Mesquita, que não tem como arcar com a dívida que se acumula por causa da mora da seguradora.</w:t>
      </w:r>
    </w:p>
    <w:p w14:paraId="1E7604F4" w14:textId="77777777" w:rsidR="00011573" w:rsidRP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0EFAB001" w14:textId="77777777" w:rsid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 xml:space="preserve">De igual modo, a omissão quanto ao pedido de penhora </w:t>
      </w:r>
      <w:r w:rsidRPr="00011573">
        <w:rPr>
          <w:rFonts w:ascii="Tahoma" w:hAnsi="Tahoma" w:cs="Tahoma"/>
          <w:i/>
          <w:iCs/>
          <w:sz w:val="20"/>
          <w:szCs w:val="20"/>
          <w:lang w:val="pt-BR"/>
        </w:rPr>
        <w:t>online</w:t>
      </w:r>
      <w:r w:rsidRPr="00011573">
        <w:rPr>
          <w:rFonts w:ascii="Tahoma" w:hAnsi="Tahoma" w:cs="Tahoma"/>
          <w:sz w:val="20"/>
          <w:szCs w:val="20"/>
          <w:lang w:val="pt-BR"/>
        </w:rPr>
        <w:t xml:space="preserve"> prioritária de ativos da HDI Seguros S/A é crucial. A HDI é devedora principal da obrigação securitária (até o limite da apólice, que não está esgotado se for desconsiderado os pagamentos rechaçados em Evento 82). </w:t>
      </w:r>
    </w:p>
    <w:p w14:paraId="22E21D6D" w14:textId="77777777" w:rsidR="00C25C53" w:rsidRDefault="00C25C5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359FD17B" w14:textId="77777777" w:rsidR="00C25C53" w:rsidRDefault="00C25C53" w:rsidP="00C25C5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>
        <w:rPr>
          <w:rFonts w:ascii="Tahoma" w:hAnsi="Tahoma" w:cs="Tahoma"/>
          <w:sz w:val="20"/>
          <w:szCs w:val="20"/>
          <w:lang w:val="pt-BR"/>
        </w:rPr>
        <w:t>Nesse sentido, a jurisprudência entende que:</w:t>
      </w:r>
    </w:p>
    <w:p w14:paraId="4F34396B" w14:textId="77777777" w:rsidR="00C25C53" w:rsidRDefault="00C25C53" w:rsidP="00C25C5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218BA0A1" w14:textId="77777777" w:rsidR="00C25C53" w:rsidRPr="0099575A" w:rsidRDefault="00C25C53" w:rsidP="00C25C53">
      <w:pPr>
        <w:ind w:left="2268"/>
        <w:jc w:val="both"/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</w:pP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>AÇÃO INDENIZATÓRIA. SEGURO DE VEÍCULO. NEGATIVA DE COBERTURA.</w:t>
      </w:r>
      <w:r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DEMORA NO CONSERTO DO VEÍCULO.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DANOS MORAIS. OCORRÊNCIA. QUANTUM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INDENIZATÓRIO. MANUTENÇÃO. HONORÁRIOS ADVOCATÍCIOS. MAJORAÇÃO I.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PRESCRIÇÃO. DANOS MORAIS. EM SE TRATANDO DE AÇÃO QUE PLEITEIA INDENIZAÇÃO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POR DANOS MORAIS EM FACE DA DEMORA DA SEGURADORA EM PROCEDER O CONSERTO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DO VEÍCULO, O PRAZO PRESCRICIONAL É DE TRÊS ANOS, NOS TERMOS DO ART. 206, § 3º,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V, DO CÓDIGO CIVIL. AQUI, DIGA-SE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QUE A PARTE AUTORA NÃO PRETENDE A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INDENIZAÇÃO SECURITÁRIA, QUESTÃO ESSA QUE JÁ FOI OBJETO DE DEMANDA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PRETÉRITA, RAZÃO PELA QUAL NÃO INCIDE O PRAZO PRESCRICIONAL ÂNUO, CONFORME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POSTULADO PELA PARTE REQUERIDA. PRELIMINAR REJEITADA. II. NO CASO CONCRETO, A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DEMANDANTE PRETENDE A CONDENAÇÃO DA REQUERIDA A INDENIZAÇÃO POR DANOS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 xml:space="preserve">MORAIS EM RAZÃO DA </w:t>
      </w: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>DEMORA INJUSTIFICADA NO CONSERTO DO VEÍCULO</w:t>
      </w:r>
      <w:r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>SINISTRADO. DE FATO, É INCONTROVERSA A DEMORA NO CONSERTO DO</w:t>
      </w:r>
      <w:r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>AUTOMÓVEL, RESTANDO DEMONSTRADO QUE O VEÍCULO PERMANECEU POR</w:t>
      </w:r>
      <w:r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CERCA DE QUATRO MESES NA OFICINA.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ALIÁS, INCONTESTE QUE A SEGURADORA JÁ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RESSARCIU A SEGURADA PELOS DANOS MATERIAIS, FACE À NEGATIVA DE COBERTURA,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CONFORME DECISÃO TRANSITADA EM JULGADA EM DEMANDA PRETÉRITA AJUIZADA PELA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 xml:space="preserve">ORA AUTORA. III. NA HIPÓTESE FÁTICA, </w:t>
      </w: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>FACE A DEMORA INJUSTIFICADA NO</w:t>
      </w:r>
      <w:r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b/>
          <w:bCs/>
          <w:i/>
          <w:iCs/>
          <w:sz w:val="18"/>
          <w:szCs w:val="18"/>
          <w:lang w:val="pt-BR"/>
        </w:rPr>
        <w:t xml:space="preserve">CONSERTO DO VEÍCULO DA AUTORA,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ESTÁ CARACTERIZADO O DANO MORAL IN RE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IPSA OU DANO MORAL PURO, CONFERINDO O DIREITO À REPARAÇÃO SEM A NECESSIDADE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DE PRODUÇÃO DE PROVAS SOBRE A SUA OCORRÊNCIA. MANUTENÇÃO DO QUANTUM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INDENIZATÓRIO. A CORREÇÃO MONETÁRIA PELO IGP-M INCIDE A PARTIR DO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ARBITRAMENTO, NA FORMA DA SÚMULA 362, DO STJ. OS JUROS MORATÓRIOS DE 1% AO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MÊS CONTAM-SE DA CITAÇÃO POR SE TRATAR DE RELAÇÃO CONTRATUAL. IV. MAJORAÇÃO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DOS HONORÁRIOS ADVOCATÍCIOS DO PROCURADOR DA AUTORA, OBSERVADOS O ART.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85, §§ 8º E 11, DO CPC, INCLUÍDOS OS HONORÁRIOS RECURSAIS POR CONTA DO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DESPROVIMENTO DO APELO DA REQUERIDA. APELAÇÃO DA AUTORA PARCIALMENTE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PROVIDA. APELAÇÃO DA RÉ DESPROVIDA. (APELAÇÃO CÍVEL, Nº 70083240358, QUINTA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CÂMARA CÍVEL, TRIBUNAL DE JUSTIÇA DO RS, RELATOR: JORGE ANDRÉ PEREIRA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GAILHARD, JULGADO EM: 18-12-2019). (TJ-RS - AC: 70083240358 RS, RELATOR: JORGE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>ANDRÉ PEREIRA GAILHARD, DATA DE JULGAMENTO: 18/12/2019, QUINTA CÂMARA CÍVEL,</w:t>
      </w:r>
      <w:r>
        <w:rPr>
          <w:rFonts w:ascii="Tahoma" w:hAnsi="Tahoma" w:cs="Tahoma"/>
          <w:i/>
          <w:iCs/>
          <w:sz w:val="18"/>
          <w:szCs w:val="18"/>
          <w:lang w:val="pt-BR"/>
        </w:rPr>
        <w:t xml:space="preserve"> </w:t>
      </w:r>
      <w:r w:rsidRPr="00F37AB0">
        <w:rPr>
          <w:rFonts w:ascii="Tahoma" w:hAnsi="Tahoma" w:cs="Tahoma"/>
          <w:i/>
          <w:iCs/>
          <w:sz w:val="18"/>
          <w:szCs w:val="18"/>
          <w:lang w:val="pt-BR"/>
        </w:rPr>
        <w:t xml:space="preserve">DATA DE PUBLICAÇÃO: 23/01/2020, </w:t>
      </w:r>
      <w:r w:rsidRPr="0099575A">
        <w:rPr>
          <w:rFonts w:ascii="Tahoma" w:hAnsi="Tahoma" w:cs="Tahoma"/>
          <w:b/>
          <w:bCs/>
          <w:i/>
          <w:iCs/>
          <w:sz w:val="18"/>
          <w:szCs w:val="18"/>
          <w:u w:val="single"/>
          <w:lang w:val="pt-BR"/>
        </w:rPr>
        <w:t>GRIFO NOSSO.</w:t>
      </w:r>
    </w:p>
    <w:p w14:paraId="00FF8A2F" w14:textId="77777777" w:rsid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03125979" w14:textId="423EDF0B" w:rsid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>Portanto, a Agravante, como coexecutada em situação de vulnerabilidade, tem o direito de requerer que o Juízo diligencie a expropriação primeiramente contra a devedora mais solvente, especialmente quando esta está claramente em mora com a obrigação de fazer acessória que causa o aumento do débito principal.</w:t>
      </w:r>
    </w:p>
    <w:p w14:paraId="56FC226B" w14:textId="77777777" w:rsidR="00011573" w:rsidRP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71FF24A9" w14:textId="77777777" w:rsid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 xml:space="preserve">Ao desacolher os Embargos de Declaração no Evento 85 sob o argumento de que pedidos acessórios não se resolvem pela via eleita, o Juízo </w:t>
      </w:r>
      <w:r w:rsidRPr="00011573">
        <w:rPr>
          <w:rFonts w:ascii="Tahoma" w:hAnsi="Tahoma" w:cs="Tahoma"/>
          <w:i/>
          <w:iCs/>
          <w:sz w:val="20"/>
          <w:szCs w:val="20"/>
          <w:lang w:val="pt-BR"/>
        </w:rPr>
        <w:t>a quo</w:t>
      </w:r>
      <w:r w:rsidRPr="00011573">
        <w:rPr>
          <w:rFonts w:ascii="Tahoma" w:hAnsi="Tahoma" w:cs="Tahoma"/>
          <w:sz w:val="20"/>
          <w:szCs w:val="20"/>
          <w:lang w:val="pt-BR"/>
        </w:rPr>
        <w:t xml:space="preserve"> negou a prestação jurisdicional adequada à vulnerável coexecutada, pois a Sentença de Evento 82, ao permitir o prosseguimento da execução, deveria </w:t>
      </w:r>
      <w:r w:rsidRPr="00011573">
        <w:rPr>
          <w:rFonts w:ascii="Tahoma" w:hAnsi="Tahoma" w:cs="Tahoma"/>
          <w:sz w:val="20"/>
          <w:szCs w:val="20"/>
          <w:lang w:val="pt-BR"/>
        </w:rPr>
        <w:lastRenderedPageBreak/>
        <w:t>ter definido as formas de atuação, sob pena de omissão gravíssima que leva ao risco de ruína da R.A. Mesquita.</w:t>
      </w:r>
    </w:p>
    <w:p w14:paraId="0D189207" w14:textId="77777777" w:rsidR="00ED7944" w:rsidRDefault="00ED7944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1317108C" w14:textId="116FE7B4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>
        <w:rPr>
          <w:rFonts w:ascii="Tahoma" w:hAnsi="Tahoma" w:cs="Tahoma"/>
          <w:sz w:val="20"/>
          <w:szCs w:val="20"/>
          <w:lang w:val="pt-BR"/>
        </w:rPr>
        <w:t>Deste modo, a o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brigação de fazer, como o conserto do veículo, requer ferramentas coercitivas robustas para garantir sua eficácia. </w:t>
      </w:r>
    </w:p>
    <w:p w14:paraId="691B662A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65FCC172" w14:textId="76E277D0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>O artigo 536 do Código de Processo Civil expressamente autoriza o magistrado a determinar medidas necessárias para a satisfação das obrigações de fazer, incluindo, mas não se limitando, à imposição de multa por tempo de atraso (astreintes, Art. 537, CPC).</w:t>
      </w:r>
    </w:p>
    <w:p w14:paraId="4C4A1038" w14:textId="77777777" w:rsidR="0055156C" w:rsidRP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25428183" w14:textId="15C60B67" w:rsidR="0055156C" w:rsidRDefault="00ED7944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>
        <w:rPr>
          <w:rFonts w:ascii="Tahoma" w:hAnsi="Tahoma" w:cs="Tahoma"/>
          <w:sz w:val="20"/>
          <w:szCs w:val="20"/>
          <w:lang w:val="pt-BR"/>
        </w:rPr>
        <w:t>Ademais, conforme já mencionado anteriormente, a</w:t>
      </w:r>
      <w:r w:rsidR="0055156C" w:rsidRPr="0055156C">
        <w:rPr>
          <w:rFonts w:ascii="Tahoma" w:hAnsi="Tahoma" w:cs="Tahoma"/>
          <w:sz w:val="20"/>
          <w:szCs w:val="20"/>
          <w:lang w:val="pt-BR"/>
        </w:rPr>
        <w:t xml:space="preserve"> Agravada HDI Seguros S/A não demonstrou qualquer intenção em cumprir a obrigação de fazer há mais de dois anos. </w:t>
      </w:r>
    </w:p>
    <w:p w14:paraId="5ED1A5F6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3693930F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Diante da sua resistência contumaz, a fixação de astreintes no valor sugerido de R$ 3.000,00 por dia é a única medida capaz de compelir a seguradora, economicamente robusta, a agir, interrompendo o ciclo vicioso de acúmulo de lucros cessantes. </w:t>
      </w:r>
    </w:p>
    <w:p w14:paraId="2548443B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2C9614CC" w14:textId="567D7041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>A omissão em fixar tal penalidade equivale a endossar a protelação, transferindo o custo da ineficiência judicial para a Agravante, evidenciando a necessidade de intervenção deste Tribunal.</w:t>
      </w:r>
    </w:p>
    <w:p w14:paraId="060D81A8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2138C1AC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>
        <w:rPr>
          <w:rFonts w:ascii="Tahoma" w:hAnsi="Tahoma" w:cs="Tahoma"/>
          <w:sz w:val="20"/>
          <w:szCs w:val="20"/>
          <w:lang w:val="pt-BR"/>
        </w:rPr>
        <w:t>Ainda, a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improcedência da Impugnação da HDI (Evento 82) reafirma que a seguradora deve responder pelo saldo credor do Exequente, no limite atualizado de sua apólice, sem as deduções indevidas que pretendia. </w:t>
      </w:r>
    </w:p>
    <w:p w14:paraId="2E07F52C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4559606D" w14:textId="196AB755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>Além disso, conforme amplamente demonstrado, deve responder também pelo dano da mora (lucros cessantes agravados).</w:t>
      </w:r>
    </w:p>
    <w:p w14:paraId="3F023B79" w14:textId="77777777" w:rsidR="0055156C" w:rsidRP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46BAF8CF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Neste contexto, em que o Agravante comprova sua vulnerabilidade econômica e aponta a mora da coexecutada solvente, o Juízo deveria ter determinado, em respeito aos princípios da eficácia e da menor onerosidade, que qualquer medida expropriatória fosse tentada em face da HDI Seguros S/A. </w:t>
      </w:r>
    </w:p>
    <w:p w14:paraId="18EB7610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10D517FB" w14:textId="0DE803EE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O pedido de penhora </w:t>
      </w:r>
      <w:r w:rsidRPr="0055156C">
        <w:rPr>
          <w:rFonts w:ascii="Tahoma" w:hAnsi="Tahoma" w:cs="Tahoma"/>
          <w:i/>
          <w:iCs/>
          <w:sz w:val="20"/>
          <w:szCs w:val="20"/>
          <w:lang w:val="pt-BR"/>
        </w:rPr>
        <w:t>online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e a inclusão da Agravada 2 no cadastro de inadimplentes, em caráter de prioridade, são medidas perfeitamente cabíveis para assegurar a efetividade da execução contra o devedor que deu causa ao maior prejuízo.</w:t>
      </w:r>
    </w:p>
    <w:p w14:paraId="1C2DF8FA" w14:textId="77777777" w:rsidR="006F0E82" w:rsidRDefault="006F0E82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5A05BE9D" w14:textId="77777777" w:rsidR="0055156C" w:rsidRP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O silêncio do Juízo </w:t>
      </w:r>
      <w:r w:rsidRPr="0055156C">
        <w:rPr>
          <w:rFonts w:ascii="Tahoma" w:hAnsi="Tahoma" w:cs="Tahoma"/>
          <w:i/>
          <w:iCs/>
          <w:sz w:val="20"/>
          <w:szCs w:val="20"/>
          <w:lang w:val="pt-BR"/>
        </w:rPr>
        <w:t>a quo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sobre esses pleitos de índole executiva, feitos pela Agravante no Evento 59, não pode ser aceito, sob pena de negação de tutela jurisdicional e gravíssimo prejuízo.</w:t>
      </w:r>
    </w:p>
    <w:p w14:paraId="025E8F1C" w14:textId="2B3849C4" w:rsidR="00011573" w:rsidRDefault="00EA6567" w:rsidP="00011573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  <w:r w:rsidRPr="00011573">
        <w:rPr>
          <w:rFonts w:ascii="Tahoma" w:hAnsi="Tahoma" w:cs="Tahoma"/>
          <w:b/>
          <w:bCs/>
          <w:sz w:val="20"/>
          <w:szCs w:val="20"/>
          <w:lang w:val="pt-BR"/>
        </w:rPr>
        <w:lastRenderedPageBreak/>
        <w:t>DA NECESSIDADE DE SUSPENSÃO DA EXECUÇÃO CONTRA A AGRAVANTE</w:t>
      </w:r>
    </w:p>
    <w:p w14:paraId="4AB0DAF6" w14:textId="77777777" w:rsidR="00011573" w:rsidRDefault="00011573" w:rsidP="00011573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</w:p>
    <w:p w14:paraId="34BE727E" w14:textId="77777777" w:rsid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>Diante da mora da HDI, que resulta na continuação dos lucros cessantes, e da reconhecida situação de empresa de pequeno porte da Agravante (mister judicial que o Juízo não pode ignorar, conforme Evento 48), impõe-se a aplicação do princípio da menor onerosidade ao executado (Art. 805, CPC).</w:t>
      </w:r>
    </w:p>
    <w:p w14:paraId="75269103" w14:textId="77777777" w:rsidR="00011573" w:rsidRP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014F4BDC" w14:textId="2E805759" w:rsid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 xml:space="preserve">A responsabilidade da HDI é devedora principal até o limite da apólice (R$150.000,00 nominal), enquanto a responsabilidade da Agravante R.A. Mesquita é pelo todo, mas subsidiária no que tange ao ônus do seguro. </w:t>
      </w:r>
    </w:p>
    <w:p w14:paraId="4588A154" w14:textId="77777777" w:rsid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093B295D" w14:textId="5A1DD531" w:rsid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>Não pode a Agravante ser obrigada a arcar com um passivo que, em tese, seria inteiramente coberto pela HDI caso esta tivesse agido tempestivamente em 2023.</w:t>
      </w:r>
    </w:p>
    <w:p w14:paraId="106A7A1E" w14:textId="77777777" w:rsidR="00011573" w:rsidRP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3DAE833E" w14:textId="4E4FA26C" w:rsidR="00011573" w:rsidRP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 xml:space="preserve">Portanto, </w:t>
      </w:r>
      <w:r w:rsidRPr="00011573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REQUER-SE</w:t>
      </w:r>
      <w:r w:rsidRPr="00011573">
        <w:rPr>
          <w:rFonts w:ascii="Tahoma" w:hAnsi="Tahoma" w:cs="Tahoma"/>
          <w:sz w:val="20"/>
          <w:szCs w:val="20"/>
          <w:lang w:val="pt-BR"/>
        </w:rPr>
        <w:t xml:space="preserve"> a reforma das decisões agravadas para que seja determinada a suspensão imediata da execução contra a Agravante R.A. Mesquita, pelo menos até que se esgote o limite atualizado da cobertura securitária da HDI e que restem infrutíferas as medidas coercitivas (astreintes e penhora </w:t>
      </w:r>
      <w:r w:rsidRPr="00011573">
        <w:rPr>
          <w:rFonts w:ascii="Tahoma" w:hAnsi="Tahoma" w:cs="Tahoma"/>
          <w:i/>
          <w:iCs/>
          <w:sz w:val="20"/>
          <w:szCs w:val="20"/>
          <w:lang w:val="pt-BR"/>
        </w:rPr>
        <w:t>online</w:t>
      </w:r>
      <w:r w:rsidRPr="00011573">
        <w:rPr>
          <w:rFonts w:ascii="Tahoma" w:hAnsi="Tahoma" w:cs="Tahoma"/>
          <w:sz w:val="20"/>
          <w:szCs w:val="20"/>
          <w:lang w:val="pt-BR"/>
        </w:rPr>
        <w:t xml:space="preserve"> prioritária) impostas à seguradora para que cumpra a obrigação de fazer imposta na Sentença de Origem.</w:t>
      </w:r>
    </w:p>
    <w:p w14:paraId="59F38207" w14:textId="77777777" w:rsidR="00C25C53" w:rsidRDefault="00C25C5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5A8A0ABA" w14:textId="77777777" w:rsidR="00011573" w:rsidRPr="00011573" w:rsidRDefault="00011573" w:rsidP="00011573">
      <w:pPr>
        <w:spacing w:line="360" w:lineRule="auto"/>
        <w:ind w:left="567"/>
        <w:jc w:val="center"/>
        <w:rPr>
          <w:rFonts w:ascii="Tahoma" w:hAnsi="Tahoma" w:cs="Tahoma"/>
          <w:b/>
          <w:bCs/>
          <w:sz w:val="20"/>
          <w:szCs w:val="20"/>
          <w:lang w:val="pt-BR"/>
        </w:rPr>
      </w:pPr>
      <w:r w:rsidRPr="00011573">
        <w:rPr>
          <w:rFonts w:ascii="Tahoma" w:hAnsi="Tahoma" w:cs="Tahoma"/>
          <w:b/>
          <w:bCs/>
          <w:sz w:val="20"/>
          <w:szCs w:val="20"/>
          <w:lang w:val="pt-BR"/>
        </w:rPr>
        <w:t xml:space="preserve">DO </w:t>
      </w:r>
      <w:r w:rsidRPr="00011573">
        <w:rPr>
          <w:rFonts w:ascii="Tahoma" w:hAnsi="Tahoma" w:cs="Tahoma"/>
          <w:b/>
          <w:bCs/>
          <w:i/>
          <w:iCs/>
          <w:sz w:val="20"/>
          <w:szCs w:val="20"/>
          <w:lang w:val="pt-BR"/>
        </w:rPr>
        <w:t>FUMUS BONI IURIS</w:t>
      </w:r>
      <w:r w:rsidRPr="00011573">
        <w:rPr>
          <w:rFonts w:ascii="Tahoma" w:hAnsi="Tahoma" w:cs="Tahoma"/>
          <w:b/>
          <w:bCs/>
          <w:sz w:val="20"/>
          <w:szCs w:val="20"/>
          <w:lang w:val="pt-BR"/>
        </w:rPr>
        <w:t xml:space="preserve"> E DO </w:t>
      </w:r>
      <w:r w:rsidRPr="00011573">
        <w:rPr>
          <w:rFonts w:ascii="Tahoma" w:hAnsi="Tahoma" w:cs="Tahoma"/>
          <w:b/>
          <w:bCs/>
          <w:i/>
          <w:iCs/>
          <w:sz w:val="20"/>
          <w:szCs w:val="20"/>
          <w:lang w:val="pt-BR"/>
        </w:rPr>
        <w:t>PERICULUM IN MORA</w:t>
      </w:r>
      <w:r w:rsidRPr="00011573">
        <w:rPr>
          <w:rFonts w:ascii="Tahoma" w:hAnsi="Tahoma" w:cs="Tahoma"/>
          <w:b/>
          <w:bCs/>
          <w:sz w:val="20"/>
          <w:szCs w:val="20"/>
          <w:lang w:val="pt-BR"/>
        </w:rPr>
        <w:t xml:space="preserve"> (EFEITO SUSPENSIVO)</w:t>
      </w:r>
    </w:p>
    <w:p w14:paraId="176BF889" w14:textId="77777777" w:rsidR="00011573" w:rsidRDefault="00011573" w:rsidP="00970946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544BAF5B" w14:textId="544000AE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O </w:t>
      </w:r>
      <w:r w:rsidRPr="0055156C">
        <w:rPr>
          <w:rFonts w:ascii="Tahoma" w:hAnsi="Tahoma" w:cs="Tahoma"/>
          <w:b/>
          <w:bCs/>
          <w:i/>
          <w:iCs/>
          <w:sz w:val="20"/>
          <w:szCs w:val="20"/>
          <w:lang w:val="pt-BR"/>
        </w:rPr>
        <w:t>fumus boni iuris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reside na robusta argumentação jurídica de que a mora na obrigação de fazer (conserto) é de responsabilidade primária e exclusiva da HDI Seguros S/A, nos termos do Artigo 781 do Código Civil, de modo que os lucros cessantes acumulados a partir do 61º dia pós-sentença deveriam ser suportados exclusivamente por ela, sem a limitação do LMI. </w:t>
      </w:r>
    </w:p>
    <w:p w14:paraId="7EF0541B" w14:textId="77777777" w:rsidR="0099575A" w:rsidRDefault="0099575A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7B7F5C79" w14:textId="769321CD" w:rsidR="0055156C" w:rsidRP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>A omissão do Juízo em adotar medidas coercitivas contra a seguradora para estancar o dano e a injusta transferência do ônus à Agravante configuram probabilidade do direito à reforma.</w:t>
      </w:r>
    </w:p>
    <w:p w14:paraId="2EC626C8" w14:textId="7A7A863D" w:rsid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70CF57A9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>
        <w:rPr>
          <w:rFonts w:ascii="Tahoma" w:hAnsi="Tahoma" w:cs="Tahoma"/>
          <w:sz w:val="20"/>
          <w:szCs w:val="20"/>
          <w:lang w:val="pt-BR"/>
        </w:rPr>
        <w:t xml:space="preserve">Já o </w:t>
      </w:r>
      <w:r w:rsidRPr="0055156C">
        <w:rPr>
          <w:rFonts w:ascii="Tahoma" w:hAnsi="Tahoma" w:cs="Tahoma"/>
          <w:b/>
          <w:bCs/>
          <w:i/>
          <w:iCs/>
          <w:sz w:val="20"/>
          <w:szCs w:val="20"/>
          <w:lang w:val="pt-BR"/>
        </w:rPr>
        <w:t>Periculum in Mora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é extremo. </w:t>
      </w:r>
    </w:p>
    <w:p w14:paraId="36C45CC7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682D64CF" w14:textId="77777777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A cada mês que passa sem o conserto do veículo, a dívida aumenta em R$ 3.000,00 (base), mais juros e correção, inviabilizando a saúde financeira da R.A. Mesquita. </w:t>
      </w:r>
    </w:p>
    <w:p w14:paraId="06C2EF07" w14:textId="77777777" w:rsidR="006F0E82" w:rsidRDefault="006F0E82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1A69E04D" w14:textId="308154FB" w:rsid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A manutenção do prosseguimento da execução do saldo remanescente de forma indiscriminada contra a Agravante pode resultar em medidas constritivas (penhora ou bloqueio) que levem </w:t>
      </w:r>
      <w:r w:rsidRPr="0055156C">
        <w:rPr>
          <w:rFonts w:ascii="Tahoma" w:hAnsi="Tahoma" w:cs="Tahoma"/>
          <w:sz w:val="20"/>
          <w:szCs w:val="20"/>
          <w:lang w:val="pt-BR"/>
        </w:rPr>
        <w:lastRenderedPageBreak/>
        <w:t>à sua completa insolvência, configurando dano de difícil e incerta reparação, o que justifica a imediata suspensão da execução contra a R.A. Mesquita.</w:t>
      </w:r>
    </w:p>
    <w:p w14:paraId="25584DDF" w14:textId="77777777" w:rsidR="0055156C" w:rsidRPr="0055156C" w:rsidRDefault="0055156C" w:rsidP="0055156C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32005F5F" w14:textId="1EBB6AEE" w:rsidR="00011573" w:rsidRPr="00011573" w:rsidRDefault="00011573" w:rsidP="00011573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011573">
        <w:rPr>
          <w:rFonts w:ascii="Tahoma" w:hAnsi="Tahoma" w:cs="Tahoma"/>
          <w:sz w:val="20"/>
          <w:szCs w:val="20"/>
          <w:lang w:val="pt-BR"/>
        </w:rPr>
        <w:t xml:space="preserve">Nesse diapasão, </w:t>
      </w:r>
      <w:r w:rsidR="00B836A4">
        <w:rPr>
          <w:rFonts w:ascii="Tahoma" w:hAnsi="Tahoma" w:cs="Tahoma"/>
          <w:sz w:val="20"/>
          <w:szCs w:val="20"/>
          <w:lang w:val="pt-BR"/>
        </w:rPr>
        <w:t xml:space="preserve">Vossa Excelência, </w:t>
      </w:r>
      <w:r w:rsidR="00B836A4" w:rsidRPr="00B836A4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REQUER-SE</w:t>
      </w:r>
      <w:r w:rsidR="00B836A4">
        <w:rPr>
          <w:rFonts w:ascii="Tahoma" w:hAnsi="Tahoma" w:cs="Tahoma"/>
          <w:sz w:val="20"/>
          <w:szCs w:val="20"/>
          <w:lang w:val="pt-BR"/>
        </w:rPr>
        <w:t xml:space="preserve"> </w:t>
      </w:r>
      <w:r w:rsidRPr="00011573">
        <w:rPr>
          <w:rFonts w:ascii="Tahoma" w:hAnsi="Tahoma" w:cs="Tahoma"/>
          <w:sz w:val="20"/>
          <w:szCs w:val="20"/>
          <w:lang w:val="pt-BR"/>
        </w:rPr>
        <w:t>a concessão do efeito suspensivo ativo para proteger a Agravante de uma execução desproporcional e injusta.</w:t>
      </w:r>
    </w:p>
    <w:p w14:paraId="0AD61AE0" w14:textId="77777777" w:rsidR="00011573" w:rsidRPr="00970946" w:rsidRDefault="00011573" w:rsidP="00970946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43338589" w14:textId="77777777" w:rsidR="00555255" w:rsidRDefault="00555255" w:rsidP="00555255">
      <w:pPr>
        <w:spacing w:line="360" w:lineRule="auto"/>
        <w:ind w:left="567" w:firstLine="1134"/>
        <w:jc w:val="both"/>
        <w:rPr>
          <w:rFonts w:ascii="Tahoma" w:hAnsi="Tahoma" w:cs="Tahoma"/>
          <w:b/>
          <w:bCs/>
          <w:sz w:val="20"/>
          <w:szCs w:val="20"/>
          <w:lang w:val="pt-BR"/>
        </w:rPr>
      </w:pPr>
      <w:r w:rsidRPr="00555255">
        <w:rPr>
          <w:rFonts w:ascii="Tahoma" w:hAnsi="Tahoma" w:cs="Tahoma"/>
          <w:b/>
          <w:bCs/>
          <w:sz w:val="20"/>
          <w:szCs w:val="20"/>
          <w:lang w:val="pt-BR"/>
        </w:rPr>
        <w:t>DOS PEDIDOS</w:t>
      </w:r>
    </w:p>
    <w:p w14:paraId="6505F934" w14:textId="77777777" w:rsidR="00D011CF" w:rsidRPr="00555255" w:rsidRDefault="00D011CF" w:rsidP="00555255">
      <w:pPr>
        <w:spacing w:line="360" w:lineRule="auto"/>
        <w:ind w:left="567" w:firstLine="1134"/>
        <w:jc w:val="both"/>
        <w:rPr>
          <w:rFonts w:ascii="Tahoma" w:hAnsi="Tahoma" w:cs="Tahoma"/>
          <w:b/>
          <w:bCs/>
          <w:sz w:val="20"/>
          <w:szCs w:val="20"/>
          <w:lang w:val="pt-BR"/>
        </w:rPr>
      </w:pPr>
    </w:p>
    <w:p w14:paraId="2A969FE1" w14:textId="0C1A14F5" w:rsidR="00555255" w:rsidRDefault="00555255" w:rsidP="00555255">
      <w:pPr>
        <w:spacing w:line="360" w:lineRule="auto"/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  <w:r w:rsidRPr="00555255">
        <w:rPr>
          <w:rFonts w:ascii="Tahoma" w:hAnsi="Tahoma" w:cs="Tahoma"/>
          <w:sz w:val="20"/>
          <w:szCs w:val="20"/>
          <w:lang w:val="pt-BR"/>
        </w:rPr>
        <w:t xml:space="preserve">Diante do exposto, </w:t>
      </w:r>
      <w:r w:rsidR="00D011CF" w:rsidRPr="00D011CF">
        <w:rPr>
          <w:rFonts w:ascii="Tahoma" w:hAnsi="Tahoma" w:cs="Tahoma"/>
          <w:b/>
          <w:bCs/>
          <w:sz w:val="20"/>
          <w:szCs w:val="20"/>
          <w:lang w:val="pt-BR"/>
        </w:rPr>
        <w:t>REQUER-SE</w:t>
      </w:r>
      <w:r w:rsidRPr="00555255">
        <w:rPr>
          <w:rFonts w:ascii="Tahoma" w:hAnsi="Tahoma" w:cs="Tahoma"/>
          <w:sz w:val="20"/>
          <w:szCs w:val="20"/>
          <w:lang w:val="pt-BR"/>
        </w:rPr>
        <w:t>:</w:t>
      </w:r>
    </w:p>
    <w:p w14:paraId="4BD5208F" w14:textId="77777777" w:rsidR="00721F0E" w:rsidRDefault="00721F0E" w:rsidP="007731D6">
      <w:pPr>
        <w:ind w:left="567" w:firstLine="1134"/>
        <w:jc w:val="both"/>
        <w:rPr>
          <w:rFonts w:ascii="Tahoma" w:hAnsi="Tahoma" w:cs="Tahoma"/>
          <w:sz w:val="20"/>
          <w:szCs w:val="20"/>
          <w:lang w:val="pt-BR"/>
        </w:rPr>
      </w:pPr>
    </w:p>
    <w:p w14:paraId="4B94EA03" w14:textId="77777777" w:rsidR="0055156C" w:rsidRPr="0055156C" w:rsidRDefault="0055156C" w:rsidP="0055156C">
      <w:pPr>
        <w:pStyle w:val="PargrafodaLista"/>
        <w:numPr>
          <w:ilvl w:val="0"/>
          <w:numId w:val="17"/>
        </w:numPr>
        <w:tabs>
          <w:tab w:val="clear" w:pos="720"/>
          <w:tab w:val="left" w:pos="1985"/>
        </w:tabs>
        <w:spacing w:before="240" w:line="360" w:lineRule="auto"/>
        <w:ind w:left="1701" w:firstLine="0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O </w:t>
      </w: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>CONHECIMENTO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do presente Agravo de Instrumento e seu regular processamento, atendidos os requisitos extrínsecos e intrínsecos de admissibilidade previstos na legislação processual civil.</w:t>
      </w:r>
    </w:p>
    <w:p w14:paraId="2AE240B2" w14:textId="77777777" w:rsidR="0055156C" w:rsidRPr="0055156C" w:rsidRDefault="0055156C" w:rsidP="0055156C">
      <w:pPr>
        <w:pStyle w:val="PargrafodaLista"/>
        <w:numPr>
          <w:ilvl w:val="0"/>
          <w:numId w:val="17"/>
        </w:numPr>
        <w:tabs>
          <w:tab w:val="clear" w:pos="720"/>
          <w:tab w:val="left" w:pos="1985"/>
        </w:tabs>
        <w:spacing w:before="240" w:line="360" w:lineRule="auto"/>
        <w:ind w:left="1701" w:firstLine="0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A </w:t>
      </w: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>CONCESSÃO IMEDIATA DO EFEITO SUSPENSIVO ATIVO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(ou tutela de urgência recursal), com fundamento no artigo 1.019, inciso I, do Código de Processo Civil, a fim de </w:t>
      </w: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>suspender integralmente o prosseguimento da execução em face da Agravante R.A. Mesquita de Araújo – Móveis e Estofados</w:t>
      </w:r>
      <w:r w:rsidRPr="0055156C">
        <w:rPr>
          <w:rFonts w:ascii="Tahoma" w:hAnsi="Tahoma" w:cs="Tahoma"/>
          <w:sz w:val="20"/>
          <w:szCs w:val="20"/>
          <w:lang w:val="pt-BR"/>
        </w:rPr>
        <w:t>, obstando-se qualquer tipo de constrição ou ato expropriatório, até o julgamento final deste recurso, diante do risco de insolvência causado pela mora da coexecutada HDI Seguros S/A.</w:t>
      </w:r>
    </w:p>
    <w:p w14:paraId="44D8AAB4" w14:textId="77777777" w:rsidR="0055156C" w:rsidRPr="0055156C" w:rsidRDefault="0055156C" w:rsidP="0055156C">
      <w:pPr>
        <w:pStyle w:val="PargrafodaLista"/>
        <w:numPr>
          <w:ilvl w:val="0"/>
          <w:numId w:val="17"/>
        </w:numPr>
        <w:tabs>
          <w:tab w:val="clear" w:pos="720"/>
          <w:tab w:val="left" w:pos="1985"/>
        </w:tabs>
        <w:spacing w:before="240" w:line="360" w:lineRule="auto"/>
        <w:ind w:left="1701" w:firstLine="0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No mérito, o </w:t>
      </w: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>PROVIMENTO INTEGRAL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do presente Agravo de Instrumento para </w:t>
      </w: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>REFORMAR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a Sentença de Evento 82 e a Decisão de Evento 85, a fim de sanar as omissões e obscuridades apontadas, notadamente para:</w:t>
      </w:r>
    </w:p>
    <w:p w14:paraId="4719A484" w14:textId="77777777" w:rsidR="0055156C" w:rsidRPr="0055156C" w:rsidRDefault="0055156C" w:rsidP="0055156C">
      <w:pPr>
        <w:pStyle w:val="PargrafodaLista"/>
        <w:tabs>
          <w:tab w:val="left" w:pos="1418"/>
        </w:tabs>
        <w:spacing w:before="240" w:line="276" w:lineRule="auto"/>
        <w:ind w:left="2268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a) </w:t>
      </w: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>Determinar à coexecutada HDI Seguros S/A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o imediato cumprimento da obrigação de fazer (conserto integral do veículo do Exequente), no prazo máximo e improrrogável de 10 (dez) dias.</w:t>
      </w:r>
    </w:p>
    <w:p w14:paraId="3DC92FB9" w14:textId="77777777" w:rsidR="0055156C" w:rsidRPr="0055156C" w:rsidRDefault="0055156C" w:rsidP="0055156C">
      <w:pPr>
        <w:pStyle w:val="PargrafodaLista"/>
        <w:tabs>
          <w:tab w:val="left" w:pos="1418"/>
        </w:tabs>
        <w:spacing w:before="240" w:line="276" w:lineRule="auto"/>
        <w:ind w:left="2268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b) </w:t>
      </w: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>Fixar astreintes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no valor de R$ 3.000,00 (três mil reais) por dia de descumprimento da obrigação de fazer, a serem revertidas em favor do Exequente (Agravado 1), a contar da intimação desta decisão, sem prejuízo da responsabilidade da HDI pelos lucros cessantes acumulados em razão de sua mora.</w:t>
      </w:r>
    </w:p>
    <w:p w14:paraId="6A38A8E4" w14:textId="77777777" w:rsidR="0055156C" w:rsidRPr="0055156C" w:rsidRDefault="0055156C" w:rsidP="0055156C">
      <w:pPr>
        <w:pStyle w:val="PargrafodaLista"/>
        <w:tabs>
          <w:tab w:val="left" w:pos="1418"/>
        </w:tabs>
        <w:spacing w:before="240" w:line="276" w:lineRule="auto"/>
        <w:ind w:left="2268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c) </w:t>
      </w: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>Reconhecer que os lucros cessantes acumulados a partir do 61º dia pós-sentença constituem dano da mora do segurador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, devendo ser imputados </w:t>
      </w: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>exclusiva e prioritariamente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à HDI Seguros S/A, nos termos do artigo 781 do Código Civil, sem limitação do Limite Máximo de Indenização contratual.</w:t>
      </w:r>
    </w:p>
    <w:p w14:paraId="1AB4271F" w14:textId="77777777" w:rsidR="0055156C" w:rsidRPr="0055156C" w:rsidRDefault="0055156C" w:rsidP="0055156C">
      <w:pPr>
        <w:pStyle w:val="PargrafodaLista"/>
        <w:tabs>
          <w:tab w:val="left" w:pos="1418"/>
        </w:tabs>
        <w:spacing w:before="240" w:line="276" w:lineRule="auto"/>
        <w:ind w:left="2268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d) </w:t>
      </w: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 xml:space="preserve">Determinar a penhora </w:t>
      </w:r>
      <w:r w:rsidRPr="0055156C">
        <w:rPr>
          <w:rFonts w:ascii="Tahoma" w:hAnsi="Tahoma" w:cs="Tahoma"/>
          <w:b/>
          <w:bCs/>
          <w:i/>
          <w:iCs/>
          <w:sz w:val="20"/>
          <w:szCs w:val="20"/>
          <w:lang w:val="pt-BR"/>
        </w:rPr>
        <w:t>online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de ativos financeiros e/ou bens da coexecutada HDI Seguros S/A, em </w:t>
      </w: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>caráter prioritário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, para garantir a complementação do pagamento da condenação, devendo ser esgotada a responsabilidade da seguradora, </w:t>
      </w:r>
      <w:r w:rsidRPr="0055156C">
        <w:rPr>
          <w:rFonts w:ascii="Tahoma" w:hAnsi="Tahoma" w:cs="Tahoma"/>
          <w:sz w:val="20"/>
          <w:szCs w:val="20"/>
          <w:lang w:val="pt-BR"/>
        </w:rPr>
        <w:lastRenderedPageBreak/>
        <w:t>incluindo o LMI atualizado e os danos da mora, antes de qualquer ato expropriatório contra a Agravante R.A. Mesquita.</w:t>
      </w:r>
    </w:p>
    <w:p w14:paraId="0C4D8025" w14:textId="77777777" w:rsidR="0055156C" w:rsidRPr="0055156C" w:rsidRDefault="0055156C" w:rsidP="0055156C">
      <w:pPr>
        <w:pStyle w:val="PargrafodaLista"/>
        <w:tabs>
          <w:tab w:val="left" w:pos="1418"/>
        </w:tabs>
        <w:spacing w:before="240" w:line="276" w:lineRule="auto"/>
        <w:ind w:left="2268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e) </w:t>
      </w: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>Suspender a execução contra a Agravante R.A. Mesquita de Araújo – Móveis e Estofados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até que seja comprovado o efetivo cumprimento da obrigação de fazer e o esgotamento total da responsabilidade da coexecutada HDI Seguros S/A, por todos os valores devidos, tanto os securitários quanto os decorrentes de sua mora.</w:t>
      </w:r>
    </w:p>
    <w:p w14:paraId="1439C18B" w14:textId="77777777" w:rsidR="0055156C" w:rsidRPr="0055156C" w:rsidRDefault="0055156C" w:rsidP="0055156C">
      <w:pPr>
        <w:pStyle w:val="PargrafodaLista"/>
        <w:tabs>
          <w:tab w:val="left" w:pos="1418"/>
        </w:tabs>
        <w:spacing w:before="240" w:line="276" w:lineRule="auto"/>
        <w:ind w:left="2268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 xml:space="preserve">f) </w:t>
      </w:r>
      <w:r w:rsidRPr="0055156C">
        <w:rPr>
          <w:rFonts w:ascii="Tahoma" w:hAnsi="Tahoma" w:cs="Tahoma"/>
          <w:b/>
          <w:bCs/>
          <w:sz w:val="20"/>
          <w:szCs w:val="20"/>
          <w:lang w:val="pt-BR"/>
        </w:rPr>
        <w:t>Determinar os parâmetros de cálculo do saldo remanescente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, esclarecendo expressamente que os lucros cessantes continuam a incidir mensalmente até o </w:t>
      </w:r>
      <w:r w:rsidRPr="0055156C">
        <w:rPr>
          <w:rFonts w:ascii="Tahoma" w:hAnsi="Tahoma" w:cs="Tahoma"/>
          <w:i/>
          <w:iCs/>
          <w:sz w:val="20"/>
          <w:szCs w:val="20"/>
          <w:lang w:val="pt-BR"/>
        </w:rPr>
        <w:t>efetivo</w:t>
      </w:r>
      <w:r w:rsidRPr="0055156C">
        <w:rPr>
          <w:rFonts w:ascii="Tahoma" w:hAnsi="Tahoma" w:cs="Tahoma"/>
          <w:sz w:val="20"/>
          <w:szCs w:val="20"/>
          <w:lang w:val="pt-BR"/>
        </w:rPr>
        <w:t xml:space="preserve"> conserto do veículo, com correção pelo IGP-M e juros de mora de 1% a.m. desde o acidente, devendo o cálculo incluir o conserto pelo valor atualizado (mínimo de R$ 95.636,00).</w:t>
      </w:r>
    </w:p>
    <w:p w14:paraId="06C2AA85" w14:textId="77777777" w:rsidR="0055156C" w:rsidRPr="0055156C" w:rsidRDefault="0055156C" w:rsidP="0055156C">
      <w:pPr>
        <w:pStyle w:val="PargrafodaLista"/>
        <w:numPr>
          <w:ilvl w:val="0"/>
          <w:numId w:val="17"/>
        </w:numPr>
        <w:tabs>
          <w:tab w:val="clear" w:pos="720"/>
          <w:tab w:val="left" w:pos="1985"/>
        </w:tabs>
        <w:spacing w:before="240" w:line="360" w:lineRule="auto"/>
        <w:ind w:left="1701" w:firstLine="0"/>
        <w:jc w:val="both"/>
        <w:rPr>
          <w:rFonts w:ascii="Tahoma" w:hAnsi="Tahoma" w:cs="Tahoma"/>
          <w:sz w:val="20"/>
          <w:szCs w:val="20"/>
          <w:lang w:val="pt-BR"/>
        </w:rPr>
      </w:pPr>
      <w:r w:rsidRPr="0055156C">
        <w:rPr>
          <w:rFonts w:ascii="Tahoma" w:hAnsi="Tahoma" w:cs="Tahoma"/>
          <w:sz w:val="20"/>
          <w:szCs w:val="20"/>
          <w:lang w:val="pt-BR"/>
        </w:rPr>
        <w:t>A condenação da Agravada HDI Seguros S/A, em razão de sua mora e resistência que forçam a Agravante a esta intervenção processual, às custas processuais e honorários advocatícios recursais, nos termos do artigo 85, §§ 1º e 11 do Código de Processo Civil.</w:t>
      </w:r>
    </w:p>
    <w:p w14:paraId="1B317601" w14:textId="77777777" w:rsidR="00721F0E" w:rsidRDefault="00721F0E" w:rsidP="00721F0E">
      <w:pPr>
        <w:pStyle w:val="PargrafodaLista"/>
        <w:rPr>
          <w:rFonts w:ascii="Tahoma" w:hAnsi="Tahoma" w:cs="Tahoma"/>
          <w:sz w:val="20"/>
          <w:szCs w:val="20"/>
          <w:lang w:val="pt-BR"/>
        </w:rPr>
      </w:pPr>
    </w:p>
    <w:p w14:paraId="67907D94" w14:textId="77777777" w:rsidR="00C25C53" w:rsidRPr="00721F0E" w:rsidRDefault="00C25C53" w:rsidP="00721F0E">
      <w:pPr>
        <w:pStyle w:val="PargrafodaLista"/>
        <w:rPr>
          <w:rFonts w:ascii="Tahoma" w:hAnsi="Tahoma" w:cs="Tahoma"/>
          <w:sz w:val="20"/>
          <w:szCs w:val="20"/>
          <w:lang w:val="pt-BR"/>
        </w:rPr>
      </w:pPr>
    </w:p>
    <w:p w14:paraId="6D52804D" w14:textId="77777777" w:rsidR="00126EA4" w:rsidRPr="00605D17" w:rsidRDefault="00126EA4" w:rsidP="00636814">
      <w:pPr>
        <w:tabs>
          <w:tab w:val="left" w:pos="142"/>
        </w:tabs>
        <w:suppressAutoHyphens/>
        <w:spacing w:line="360" w:lineRule="auto"/>
        <w:ind w:left="1701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  <w:r w:rsidRPr="00605D17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>Nestes termos, pede deferimento.</w:t>
      </w:r>
    </w:p>
    <w:p w14:paraId="1110ECA8" w14:textId="77777777" w:rsidR="00126EA4" w:rsidRPr="00605D17" w:rsidRDefault="00126EA4" w:rsidP="00636814">
      <w:pPr>
        <w:tabs>
          <w:tab w:val="left" w:pos="142"/>
        </w:tabs>
        <w:suppressAutoHyphens/>
        <w:spacing w:line="360" w:lineRule="auto"/>
        <w:ind w:left="1701" w:right="909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</w:p>
    <w:p w14:paraId="10EFAA29" w14:textId="09CC47D7" w:rsidR="00126EA4" w:rsidRDefault="00126EA4" w:rsidP="00636814">
      <w:pPr>
        <w:tabs>
          <w:tab w:val="left" w:pos="142"/>
        </w:tabs>
        <w:suppressAutoHyphens/>
        <w:spacing w:line="360" w:lineRule="auto"/>
        <w:ind w:left="1701" w:right="909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  <w:r w:rsidRPr="00605D17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 xml:space="preserve">Blumenau, </w:t>
      </w:r>
      <w:r w:rsidR="00BE032E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>24</w:t>
      </w:r>
      <w:r w:rsidR="00605D17" w:rsidRPr="00605D17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 xml:space="preserve"> de </w:t>
      </w:r>
      <w:r w:rsidR="00636814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>novembro</w:t>
      </w:r>
      <w:r w:rsidR="00605D17" w:rsidRPr="00605D17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 xml:space="preserve"> </w:t>
      </w:r>
      <w:r w:rsidRPr="00605D17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>de 202</w:t>
      </w:r>
      <w:r w:rsidR="00287EAC" w:rsidRPr="00605D17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>5</w:t>
      </w:r>
      <w:r w:rsidRPr="00605D17"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  <w:t>.</w:t>
      </w:r>
    </w:p>
    <w:p w14:paraId="5E431A86" w14:textId="77777777" w:rsidR="006B7E81" w:rsidRDefault="006B7E81" w:rsidP="00126EA4">
      <w:pPr>
        <w:tabs>
          <w:tab w:val="left" w:pos="142"/>
        </w:tabs>
        <w:suppressAutoHyphens/>
        <w:spacing w:line="360" w:lineRule="auto"/>
        <w:ind w:left="2268" w:right="909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</w:p>
    <w:p w14:paraId="4D9CF0DB" w14:textId="77777777" w:rsidR="006B7E81" w:rsidRDefault="006B7E81" w:rsidP="00126EA4">
      <w:pPr>
        <w:tabs>
          <w:tab w:val="left" w:pos="142"/>
        </w:tabs>
        <w:suppressAutoHyphens/>
        <w:spacing w:line="360" w:lineRule="auto"/>
        <w:ind w:left="2268" w:right="909"/>
        <w:jc w:val="both"/>
        <w:textAlignment w:val="baseline"/>
        <w:rPr>
          <w:rFonts w:ascii="Tahoma" w:eastAsia="SimSun" w:hAnsi="Tahoma" w:cs="Tahoma"/>
          <w:bCs/>
          <w:kern w:val="3"/>
          <w:sz w:val="20"/>
          <w:szCs w:val="20"/>
          <w:lang w:eastAsia="zh-CN" w:bidi="hi-IN"/>
        </w:rPr>
      </w:pPr>
    </w:p>
    <w:p w14:paraId="2BF2574F" w14:textId="708F1669" w:rsidR="006B7E81" w:rsidRDefault="006B7E81" w:rsidP="006B7E81">
      <w:pPr>
        <w:tabs>
          <w:tab w:val="left" w:pos="142"/>
        </w:tabs>
        <w:suppressAutoHyphens/>
        <w:spacing w:line="360" w:lineRule="auto"/>
        <w:ind w:right="909" w:firstLine="1701"/>
        <w:textAlignment w:val="baseline"/>
        <w:rPr>
          <w:rFonts w:ascii="Tahoma" w:eastAsia="SimSun" w:hAnsi="Tahoma" w:cs="Tahoma"/>
          <w:kern w:val="3"/>
          <w:sz w:val="20"/>
          <w:szCs w:val="20"/>
          <w:lang w:eastAsia="zh-CN" w:bidi="hi-IN"/>
        </w:rPr>
      </w:pPr>
      <w:r>
        <w:rPr>
          <w:noProof/>
        </w:rPr>
        <w:drawing>
          <wp:inline distT="0" distB="0" distL="0" distR="0" wp14:anchorId="50080C74" wp14:editId="34547131">
            <wp:extent cx="1562100" cy="819150"/>
            <wp:effectExtent l="0" t="0" r="0" b="0"/>
            <wp:docPr id="210086859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rFonts w:ascii="Tahoma" w:eastAsia="SimSun" w:hAnsi="Tahoma" w:cs="Tahoma"/>
          <w:noProof/>
          <w:kern w:val="3"/>
          <w:sz w:val="20"/>
          <w:szCs w:val="20"/>
          <w:lang w:eastAsia="zh-CN" w:bidi="hi-IN"/>
        </w:rPr>
        <w:drawing>
          <wp:inline distT="0" distB="0" distL="0" distR="0" wp14:anchorId="5FD2902F" wp14:editId="7CECAC16">
            <wp:extent cx="1590675" cy="638175"/>
            <wp:effectExtent l="0" t="0" r="9525" b="9525"/>
            <wp:docPr id="160133175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2B53" w14:textId="77777777" w:rsidR="006B7E81" w:rsidRDefault="006B7E81" w:rsidP="006B7E81">
      <w:pPr>
        <w:suppressAutoHyphens/>
        <w:spacing w:line="360" w:lineRule="auto"/>
        <w:ind w:firstLine="1701"/>
        <w:textAlignment w:val="baseline"/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</w:pP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 xml:space="preserve">RODRIGO GONÇALVES </w:t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  <w:t>SANDRA CRISTINA OTTO</w:t>
      </w:r>
    </w:p>
    <w:p w14:paraId="7439C397" w14:textId="6718BE63" w:rsidR="00D3640B" w:rsidRDefault="006B7E81" w:rsidP="00921AC0">
      <w:pPr>
        <w:suppressAutoHyphens/>
        <w:spacing w:line="360" w:lineRule="auto"/>
        <w:ind w:firstLine="1701"/>
        <w:textAlignment w:val="baseline"/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</w:pP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>OAB/SC 29322</w:t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</w:r>
      <w:r>
        <w:rPr>
          <w:rFonts w:ascii="Tahoma" w:eastAsia="SimSun" w:hAnsi="Tahoma" w:cs="Tahoma"/>
          <w:b/>
          <w:kern w:val="3"/>
          <w:sz w:val="20"/>
          <w:szCs w:val="20"/>
          <w:lang w:eastAsia="zh-CN" w:bidi="hi-IN"/>
        </w:rPr>
        <w:tab/>
        <w:t>OAB/SC 61984</w:t>
      </w:r>
    </w:p>
    <w:sectPr w:rsidR="00D3640B" w:rsidSect="006614A8">
      <w:headerReference w:type="default" r:id="rId11"/>
      <w:footerReference w:type="default" r:id="rId12"/>
      <w:headerReference w:type="first" r:id="rId13"/>
      <w:footerReference w:type="first" r:id="rId14"/>
      <w:pgSz w:w="11910" w:h="16850"/>
      <w:pgMar w:top="1276" w:right="1420" w:bottom="993" w:left="567" w:header="720" w:footer="36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619A0" w14:textId="77777777" w:rsidR="0050763F" w:rsidRDefault="0050763F" w:rsidP="008E6C23">
      <w:r>
        <w:separator/>
      </w:r>
    </w:p>
  </w:endnote>
  <w:endnote w:type="continuationSeparator" w:id="0">
    <w:p w14:paraId="217BA20F" w14:textId="77777777" w:rsidR="0050763F" w:rsidRDefault="0050763F" w:rsidP="008E6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5DB50" w14:textId="2633F1A0" w:rsidR="000228AF" w:rsidRDefault="000228AF" w:rsidP="000228AF">
    <w:pPr>
      <w:pStyle w:val="Rodap"/>
      <w:pBdr>
        <w:bottom w:val="single" w:sz="4" w:space="1" w:color="auto"/>
      </w:pBdr>
      <w:tabs>
        <w:tab w:val="clear" w:pos="4252"/>
        <w:tab w:val="center" w:pos="3686"/>
        <w:tab w:val="left" w:pos="4111"/>
      </w:tabs>
      <w:ind w:firstLine="993"/>
      <w:jc w:val="center"/>
      <w:rPr>
        <w:rFonts w:ascii="Tahoma" w:hAnsi="Tahoma" w:cs="Tahoma"/>
        <w:b/>
        <w:bCs/>
        <w:sz w:val="16"/>
        <w:szCs w:val="16"/>
      </w:rPr>
    </w:pPr>
  </w:p>
  <w:p w14:paraId="7F0D115D" w14:textId="77777777" w:rsidR="000228AF" w:rsidRDefault="000228AF" w:rsidP="000228AF">
    <w:pPr>
      <w:pStyle w:val="Rodap"/>
      <w:tabs>
        <w:tab w:val="clear" w:pos="4252"/>
        <w:tab w:val="center" w:pos="3686"/>
        <w:tab w:val="left" w:pos="4111"/>
      </w:tabs>
      <w:ind w:right="1587" w:firstLine="993"/>
      <w:jc w:val="center"/>
      <w:rPr>
        <w:rFonts w:ascii="Tahoma" w:hAnsi="Tahoma" w:cs="Tahoma"/>
        <w:b/>
        <w:bCs/>
        <w:sz w:val="16"/>
        <w:szCs w:val="16"/>
      </w:rPr>
    </w:pPr>
  </w:p>
  <w:p w14:paraId="3767C688" w14:textId="3F0C719C" w:rsidR="000228AF" w:rsidRDefault="005E4C93" w:rsidP="001E14DC">
    <w:pPr>
      <w:pStyle w:val="Rodap"/>
      <w:tabs>
        <w:tab w:val="clear" w:pos="4252"/>
        <w:tab w:val="clear" w:pos="8504"/>
        <w:tab w:val="center" w:pos="3686"/>
        <w:tab w:val="left" w:pos="4111"/>
        <w:tab w:val="right" w:pos="8222"/>
      </w:tabs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01412C9" wp14:editId="3E1C6307">
              <wp:simplePos x="0" y="0"/>
              <wp:positionH relativeFrom="column">
                <wp:posOffset>-379095</wp:posOffset>
              </wp:positionH>
              <wp:positionV relativeFrom="paragraph">
                <wp:posOffset>408618</wp:posOffset>
              </wp:positionV>
              <wp:extent cx="7610475" cy="571500"/>
              <wp:effectExtent l="0" t="0" r="9525" b="0"/>
              <wp:wrapNone/>
              <wp:docPr id="1300723985" name="Seta: Pentágon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610475" cy="571500"/>
                      </a:xfrm>
                      <a:prstGeom prst="homePlate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242617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Seta: Pentágono 14" o:spid="_x0000_s1026" type="#_x0000_t15" style="position:absolute;margin-left:-29.85pt;margin-top:32.15pt;width:599.25pt;height:4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" adj="20789" fillcolor="#943634 [2405]" stroked="f" strokeweight="2pt"/>
          </w:pict>
        </mc:Fallback>
      </mc:AlternateContent>
    </w:r>
    <w:r w:rsidR="000228AF"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23383383" wp14:editId="27EFFF9D">
          <wp:extent cx="325755" cy="294707"/>
          <wp:effectExtent l="0" t="0" r="0" b="0"/>
          <wp:docPr id="651980111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4046410" name="Imagem 18240464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340391" cy="3079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228AF">
      <w:rPr>
        <w:rFonts w:ascii="Tahoma" w:hAnsi="Tahoma" w:cs="Tahoma"/>
        <w:b/>
        <w:bCs/>
        <w:sz w:val="16"/>
        <w:szCs w:val="16"/>
      </w:rPr>
      <w:t>Contago@gcj.adv.br</w:t>
    </w:r>
    <w:r w:rsidR="000228AF" w:rsidRPr="001A1E03">
      <w:rPr>
        <w:rFonts w:ascii="Tahoma" w:hAnsi="Tahoma" w:cs="Tahoma"/>
        <w:b/>
        <w:bCs/>
        <w:sz w:val="16"/>
        <w:szCs w:val="16"/>
      </w:rPr>
      <w:ptab w:relativeTo="margin" w:alignment="center" w:leader="none"/>
    </w:r>
    <w:r w:rsidR="000228AF"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78101D5B" wp14:editId="1D432D9D">
          <wp:extent cx="213995" cy="213995"/>
          <wp:effectExtent l="0" t="0" r="0" b="0"/>
          <wp:docPr id="610432129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713116" name="Imagem 151071311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213995" cy="213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228AF">
      <w:rPr>
        <w:rFonts w:ascii="Tahoma" w:hAnsi="Tahoma" w:cs="Tahoma"/>
        <w:b/>
        <w:bCs/>
        <w:sz w:val="16"/>
        <w:szCs w:val="16"/>
      </w:rPr>
      <w:t xml:space="preserve"> (47) 3041-6860</w:t>
    </w:r>
    <w:r w:rsidR="000228AF" w:rsidRPr="001A1E03">
      <w:rPr>
        <w:rFonts w:ascii="Tahoma" w:hAnsi="Tahoma" w:cs="Tahoma"/>
        <w:b/>
        <w:bCs/>
        <w:sz w:val="16"/>
        <w:szCs w:val="16"/>
      </w:rPr>
      <w:ptab w:relativeTo="margin" w:alignment="right" w:leader="none"/>
    </w:r>
    <w:r w:rsidR="001E14DC">
      <w:rPr>
        <w:rFonts w:ascii="Tahoma" w:hAnsi="Tahoma" w:cs="Tahoma"/>
        <w:b/>
        <w:bCs/>
        <w:sz w:val="16"/>
        <w:szCs w:val="16"/>
      </w:rPr>
      <w:t xml:space="preserve">  </w:t>
    </w:r>
    <w:r w:rsidR="000228AF"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353995C2" wp14:editId="7D331661">
          <wp:extent cx="257175" cy="256813"/>
          <wp:effectExtent l="0" t="0" r="0" b="0"/>
          <wp:docPr id="38888444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752326" name="Imagem 1316752326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267401" cy="267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228AF">
      <w:rPr>
        <w:rFonts w:ascii="Tahoma" w:hAnsi="Tahoma" w:cs="Tahoma"/>
        <w:b/>
        <w:bCs/>
        <w:sz w:val="16"/>
        <w:szCs w:val="16"/>
      </w:rPr>
      <w:t>(47) 3041-6860</w:t>
    </w:r>
  </w:p>
  <w:p w14:paraId="4FC0DA59" w14:textId="450CFBD2" w:rsidR="000228AF" w:rsidRDefault="000228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57023" w14:textId="77777777" w:rsidR="001A1E03" w:rsidRDefault="001A1E03" w:rsidP="001A1E03">
    <w:pPr>
      <w:pStyle w:val="Rodap"/>
      <w:pBdr>
        <w:top w:val="single" w:sz="4" w:space="1" w:color="auto"/>
      </w:pBdr>
      <w:tabs>
        <w:tab w:val="clear" w:pos="4252"/>
        <w:tab w:val="center" w:pos="3828"/>
        <w:tab w:val="left" w:pos="8647"/>
      </w:tabs>
      <w:ind w:right="27" w:firstLine="993"/>
      <w:jc w:val="center"/>
      <w:rPr>
        <w:rFonts w:ascii="Tahoma" w:hAnsi="Tahoma" w:cs="Tahoma"/>
        <w:b/>
        <w:bCs/>
        <w:sz w:val="16"/>
        <w:szCs w:val="16"/>
      </w:rPr>
    </w:pPr>
  </w:p>
  <w:p w14:paraId="0D852F8F" w14:textId="67187B90" w:rsidR="00AA3754" w:rsidRDefault="008D6B5D" w:rsidP="001A1E03">
    <w:pPr>
      <w:pStyle w:val="Rodap"/>
      <w:tabs>
        <w:tab w:val="clear" w:pos="4252"/>
        <w:tab w:val="center" w:pos="3686"/>
        <w:tab w:val="left" w:pos="4111"/>
      </w:tabs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00BC87D5" wp14:editId="071F752E">
          <wp:extent cx="325755" cy="294707"/>
          <wp:effectExtent l="0" t="0" r="0" b="0"/>
          <wp:docPr id="179676229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4046410" name="Imagem 18240464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340391" cy="3079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A1E03">
      <w:rPr>
        <w:rFonts w:ascii="Tahoma" w:hAnsi="Tahoma" w:cs="Tahoma"/>
        <w:b/>
        <w:bCs/>
        <w:sz w:val="16"/>
        <w:szCs w:val="16"/>
      </w:rPr>
      <w:t>Contago@gcj.adv.br</w:t>
    </w:r>
    <w:r w:rsidR="001A1E03" w:rsidRPr="001A1E03">
      <w:rPr>
        <w:rFonts w:ascii="Tahoma" w:hAnsi="Tahoma" w:cs="Tahoma"/>
        <w:b/>
        <w:bCs/>
        <w:sz w:val="16"/>
        <w:szCs w:val="16"/>
      </w:rPr>
      <w:ptab w:relativeTo="margin" w:alignment="center" w:leader="none"/>
    </w:r>
    <w:r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3CD11BF2" wp14:editId="465A2CCB">
          <wp:extent cx="213995" cy="213995"/>
          <wp:effectExtent l="0" t="0" r="0" b="0"/>
          <wp:docPr id="392538839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713116" name="Imagem 151071311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213995" cy="213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ahoma" w:hAnsi="Tahoma" w:cs="Tahoma"/>
        <w:b/>
        <w:bCs/>
        <w:sz w:val="16"/>
        <w:szCs w:val="16"/>
      </w:rPr>
      <w:t xml:space="preserve"> </w:t>
    </w:r>
    <w:r w:rsidR="001A1E03">
      <w:rPr>
        <w:rFonts w:ascii="Tahoma" w:hAnsi="Tahoma" w:cs="Tahoma"/>
        <w:b/>
        <w:bCs/>
        <w:sz w:val="16"/>
        <w:szCs w:val="16"/>
      </w:rPr>
      <w:t>(47) 3041-6860</w:t>
    </w:r>
    <w:r w:rsidR="001A1E03" w:rsidRPr="001A1E03">
      <w:rPr>
        <w:rFonts w:ascii="Tahoma" w:hAnsi="Tahoma" w:cs="Tahoma"/>
        <w:b/>
        <w:bCs/>
        <w:sz w:val="16"/>
        <w:szCs w:val="16"/>
      </w:rPr>
      <w:ptab w:relativeTo="margin" w:alignment="right" w:leader="none"/>
    </w:r>
    <w:r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31491F53" wp14:editId="04F34A7F">
          <wp:extent cx="257175" cy="256813"/>
          <wp:effectExtent l="0" t="0" r="0" b="0"/>
          <wp:docPr id="189460576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752326" name="Imagem 1316752326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267401" cy="267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A1E03">
      <w:rPr>
        <w:rFonts w:ascii="Tahoma" w:hAnsi="Tahoma" w:cs="Tahoma"/>
        <w:b/>
        <w:bCs/>
        <w:sz w:val="16"/>
        <w:szCs w:val="16"/>
      </w:rPr>
      <w:t>(47) 3041-6860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F4B7E" w14:textId="77777777" w:rsidR="0050763F" w:rsidRDefault="0050763F" w:rsidP="008E6C23">
      <w:r>
        <w:separator/>
      </w:r>
    </w:p>
  </w:footnote>
  <w:footnote w:type="continuationSeparator" w:id="0">
    <w:p w14:paraId="0BB348B7" w14:textId="77777777" w:rsidR="0050763F" w:rsidRDefault="0050763F" w:rsidP="008E6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0B9C" w14:textId="29CEA731" w:rsidR="0065268F" w:rsidRDefault="006B7E81" w:rsidP="00785D51">
    <w:pPr>
      <w:ind w:firstLine="567"/>
      <w:rPr>
        <w:rFonts w:ascii="Tahoma" w:hAnsi="Tahoma" w:cs="Tahoma"/>
        <w:b/>
        <w:bCs/>
        <w:sz w:val="44"/>
        <w:szCs w:val="44"/>
      </w:rPr>
    </w:pPr>
    <w:r w:rsidRPr="00A40DC6">
      <w:rPr>
        <w:rFonts w:ascii="Tahoma" w:hAnsi="Tahoma" w:cs="Tahoma"/>
        <w:b/>
        <w:bCs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1C5AAD49" wp14:editId="3A192BF1">
          <wp:simplePos x="0" y="0"/>
          <wp:positionH relativeFrom="column">
            <wp:posOffset>5487670</wp:posOffset>
          </wp:positionH>
          <wp:positionV relativeFrom="paragraph">
            <wp:posOffset>-409575</wp:posOffset>
          </wp:positionV>
          <wp:extent cx="807085" cy="807085"/>
          <wp:effectExtent l="0" t="0" r="0" b="0"/>
          <wp:wrapSquare wrapText="bothSides"/>
          <wp:docPr id="192304525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3895383" name="Imagem 3938953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7085" cy="807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4DC">
      <w:rPr>
        <w:rFonts w:ascii="Tahoma" w:hAnsi="Tahoma" w:cs="Tahoma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84BA225" wp14:editId="3601B519">
              <wp:simplePos x="0" y="0"/>
              <wp:positionH relativeFrom="column">
                <wp:posOffset>6723143</wp:posOffset>
              </wp:positionH>
              <wp:positionV relativeFrom="paragraph">
                <wp:posOffset>-539087</wp:posOffset>
              </wp:positionV>
              <wp:extent cx="549322" cy="10772775"/>
              <wp:effectExtent l="0" t="0" r="3175" b="9525"/>
              <wp:wrapNone/>
              <wp:docPr id="260527837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9322" cy="10772775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302ED9" id="Retângulo 10" o:spid="_x0000_s1026" style="position:absolute;margin-left:529.4pt;margin-top:-42.45pt;width:43.25pt;height:84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" fillcolor="#943634 [2405]" stroked="f" strokeweight="2pt"/>
          </w:pict>
        </mc:Fallback>
      </mc:AlternateContent>
    </w:r>
    <w:r w:rsidR="00FF6DD4">
      <w:rPr>
        <w:rFonts w:ascii="Tahoma" w:hAnsi="Tahoma" w:cs="Tahoma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B3990A6" wp14:editId="52A717FC">
              <wp:simplePos x="0" y="0"/>
              <wp:positionH relativeFrom="column">
                <wp:posOffset>-74295</wp:posOffset>
              </wp:positionH>
              <wp:positionV relativeFrom="paragraph">
                <wp:posOffset>27940</wp:posOffset>
              </wp:positionV>
              <wp:extent cx="304800" cy="200025"/>
              <wp:effectExtent l="0" t="0" r="0" b="9525"/>
              <wp:wrapNone/>
              <wp:docPr id="108986182" name="Seta: Divisa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4800" cy="200025"/>
                      </a:xfrm>
                      <a:prstGeom prst="chevron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8A11A8"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Seta: Divisa 17" o:spid="_x0000_s1026" type="#_x0000_t55" style="position:absolute;margin-left:-5.85pt;margin-top:2.2pt;width:24pt;height:15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" adj="14513" fillcolor="#943634 [2405]" stroked="f" strokeweight="2pt"/>
          </w:pict>
        </mc:Fallback>
      </mc:AlternateContent>
    </w:r>
    <w:r w:rsidR="00FF6DD4">
      <w:rPr>
        <w:rFonts w:ascii="Tahoma" w:hAnsi="Tahoma" w:cs="Tahoma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7B3BBF9" wp14:editId="48CD1AC8">
              <wp:simplePos x="0" y="0"/>
              <wp:positionH relativeFrom="column">
                <wp:posOffset>-331470</wp:posOffset>
              </wp:positionH>
              <wp:positionV relativeFrom="paragraph">
                <wp:posOffset>-38100</wp:posOffset>
              </wp:positionV>
              <wp:extent cx="276225" cy="333375"/>
              <wp:effectExtent l="0" t="0" r="0" b="0"/>
              <wp:wrapNone/>
              <wp:docPr id="1534808120" name="Igual a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225" cy="333375"/>
                      </a:xfrm>
                      <a:prstGeom prst="mathEqual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04C856" id="Igual a 18" o:spid="_x0000_s1026" style="position:absolute;margin-left:-26.1pt;margin-top:-3pt;width:21.75pt;height:2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6225,33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" path="m36614,68675r202997,l239611,147085r-202997,l36614,68675xm36614,186290r202997,l239611,264700r-202997,l36614,186290xe" fillcolor="#943634 [2405]" stroked="f" strokeweight="2pt">
              <v:path arrowok="t" o:connecttype="custom" o:connectlocs="36614,68675;239611,68675;239611,147085;36614,147085;36614,68675;36614,186290;239611,186290;239611,264700;36614,264700;36614,186290" o:connectangles="0,0,0,0,0,0,0,0,0,0"/>
            </v:shape>
          </w:pict>
        </mc:Fallback>
      </mc:AlternateContent>
    </w:r>
  </w:p>
  <w:p w14:paraId="4896EB0C" w14:textId="5CBB6909" w:rsidR="00A40DC6" w:rsidRDefault="00A40DC6" w:rsidP="00A40DC6">
    <w:pPr>
      <w:pStyle w:val="Cabealho"/>
      <w:tabs>
        <w:tab w:val="clear" w:pos="4252"/>
        <w:tab w:val="clear" w:pos="8504"/>
        <w:tab w:val="right" w:pos="8835"/>
      </w:tabs>
    </w:pPr>
  </w:p>
  <w:p w14:paraId="798E3BA1" w14:textId="1017C285" w:rsidR="003F007A" w:rsidRDefault="003F007A" w:rsidP="003F007A">
    <w:pPr>
      <w:pStyle w:val="Cabealho"/>
      <w:pBdr>
        <w:top w:val="single" w:sz="4" w:space="1" w:color="auto"/>
      </w:pBdr>
      <w:tabs>
        <w:tab w:val="clear" w:pos="4252"/>
        <w:tab w:val="clear" w:pos="8504"/>
        <w:tab w:val="right" w:pos="883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3396B" w14:textId="0C0DB5F2" w:rsidR="009819FE" w:rsidRDefault="00C52C84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09C8A7" wp14:editId="146ED2CF">
              <wp:simplePos x="0" y="0"/>
              <wp:positionH relativeFrom="column">
                <wp:posOffset>-264795</wp:posOffset>
              </wp:positionH>
              <wp:positionV relativeFrom="paragraph">
                <wp:posOffset>-28575</wp:posOffset>
              </wp:positionV>
              <wp:extent cx="514350" cy="168910"/>
              <wp:effectExtent l="0" t="0" r="0" b="2540"/>
              <wp:wrapNone/>
              <wp:docPr id="1525976332" name="Seta: Divis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4350" cy="168910"/>
                      </a:xfrm>
                      <a:prstGeom prst="chevron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DE2A8D"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Seta: Divisa 12" o:spid="_x0000_s1026" type="#_x0000_t55" style="position:absolute;margin-left:-20.85pt;margin-top:-2.25pt;width:40.5pt;height:1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" adj="18053" fillcolor="#943634 [2405]" stroked="f" strokeweight="2pt"/>
          </w:pict>
        </mc:Fallback>
      </mc:AlternateContent>
    </w:r>
    <w:r w:rsidR="0065268F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0" allowOverlap="1" wp14:anchorId="15CFA249" wp14:editId="21D6E037">
              <wp:simplePos x="0" y="0"/>
              <wp:positionH relativeFrom="margin">
                <wp:posOffset>87630</wp:posOffset>
              </wp:positionH>
              <wp:positionV relativeFrom="topMargin">
                <wp:posOffset>381000</wp:posOffset>
              </wp:positionV>
              <wp:extent cx="4905375" cy="170815"/>
              <wp:effectExtent l="0" t="0" r="0" b="5715"/>
              <wp:wrapNone/>
              <wp:docPr id="218" name="Caixa de Texto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5375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ahoma" w:hAnsi="Tahoma" w:cs="Tahoma"/>
                              <w:b/>
                              <w:bCs/>
                              <w:sz w:val="36"/>
                              <w:szCs w:val="36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4D0ECB9" w14:textId="7AE26160" w:rsidR="009819FE" w:rsidRPr="00B82B1A" w:rsidRDefault="0065268F" w:rsidP="00C52C84">
                              <w:pPr>
                                <w:ind w:left="-284" w:firstLine="568"/>
                                <w:rPr>
                                  <w:rFonts w:ascii="Tahoma" w:hAnsi="Tahoma" w:cs="Tahoma"/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65268F">
                                <w:rPr>
                                  <w:rFonts w:ascii="Tahoma" w:hAnsi="Tahoma" w:cs="Tahoma"/>
                                  <w:b/>
                                  <w:bCs/>
                                  <w:sz w:val="36"/>
                                  <w:szCs w:val="36"/>
                                </w:rPr>
                                <w:t>CONTRATO DE HONORÁRIOS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CFA249" id="_x0000_t202" coordsize="21600,21600" o:spt="202" path="m,l,21600r21600,l21600,xe">
              <v:stroke joinstyle="miter"/>
              <v:path gradientshapeok="t" o:connecttype="rect"/>
            </v:shapetype>
            <v:shape id="Caixa de Texto 207" o:spid="_x0000_s1026" type="#_x0000_t202" style="position:absolute;margin-left:6.9pt;margin-top:30pt;width:386.25pt;height:13.4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rPr>
                        <w:rFonts w:ascii="Tahoma" w:hAnsi="Tahoma" w:cs="Tahoma"/>
                        <w:b/>
                        <w:bCs/>
                        <w:sz w:val="36"/>
                        <w:szCs w:val="36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14:paraId="14D0ECB9" w14:textId="7AE26160" w:rsidR="009819FE" w:rsidRPr="00B82B1A" w:rsidRDefault="0065268F" w:rsidP="00C52C84">
                        <w:pPr>
                          <w:ind w:left="-284" w:firstLine="568"/>
                          <w:rPr>
                            <w:rFonts w:ascii="Tahoma" w:hAnsi="Tahoma" w:cs="Tahoma"/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65268F">
                          <w:rPr>
                            <w:rFonts w:ascii="Tahoma" w:hAnsi="Tahoma" w:cs="Tahoma"/>
                            <w:b/>
                            <w:bCs/>
                            <w:sz w:val="36"/>
                            <w:szCs w:val="36"/>
                          </w:rPr>
                          <w:t>CONTRATO DE HONORÁRIOS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="00A40DC6">
      <w:rPr>
        <w:noProof/>
      </w:rPr>
      <w:drawing>
        <wp:anchor distT="0" distB="0" distL="114300" distR="114300" simplePos="0" relativeHeight="251658240" behindDoc="0" locked="0" layoutInCell="1" allowOverlap="1" wp14:anchorId="65218B25" wp14:editId="2A748279">
          <wp:simplePos x="0" y="0"/>
          <wp:positionH relativeFrom="column">
            <wp:posOffset>5438775</wp:posOffset>
          </wp:positionH>
          <wp:positionV relativeFrom="paragraph">
            <wp:posOffset>-361950</wp:posOffset>
          </wp:positionV>
          <wp:extent cx="685800" cy="685800"/>
          <wp:effectExtent l="0" t="0" r="0" b="0"/>
          <wp:wrapSquare wrapText="bothSides"/>
          <wp:docPr id="26488433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5438162" name="Imagem 3054381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68E879" w14:textId="75C0B644" w:rsidR="009819FE" w:rsidRDefault="009819FE" w:rsidP="00C52C84">
    <w:pPr>
      <w:pStyle w:val="Cabealho"/>
      <w:pBdr>
        <w:bottom w:val="single" w:sz="4" w:space="0" w:color="auto"/>
      </w:pBdr>
    </w:pPr>
  </w:p>
  <w:p w14:paraId="35A9285D" w14:textId="62239EA4" w:rsidR="00B82B1A" w:rsidRDefault="00B82B1A" w:rsidP="00C52C84">
    <w:pPr>
      <w:pStyle w:val="Cabealho"/>
      <w:pBdr>
        <w:bottom w:val="single" w:sz="4" w:space="0" w:color="auto"/>
      </w:pBdr>
      <w:tabs>
        <w:tab w:val="clear" w:pos="4252"/>
        <w:tab w:val="clear" w:pos="8504"/>
        <w:tab w:val="left" w:pos="72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087"/>
    <w:multiLevelType w:val="multilevel"/>
    <w:tmpl w:val="67E8CDE6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" w15:restartNumberingAfterBreak="0">
    <w:nsid w:val="0C44351C"/>
    <w:multiLevelType w:val="multilevel"/>
    <w:tmpl w:val="633A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22347"/>
    <w:multiLevelType w:val="multilevel"/>
    <w:tmpl w:val="12FE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65EAA"/>
    <w:multiLevelType w:val="multilevel"/>
    <w:tmpl w:val="CB0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020DA"/>
    <w:multiLevelType w:val="hybridMultilevel"/>
    <w:tmpl w:val="1ABE5826"/>
    <w:lvl w:ilvl="0" w:tplc="BA143712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2D6657DE"/>
    <w:multiLevelType w:val="hybridMultilevel"/>
    <w:tmpl w:val="1C985C08"/>
    <w:lvl w:ilvl="0" w:tplc="A0E6009E">
      <w:start w:val="1"/>
      <w:numFmt w:val="lowerRoman"/>
      <w:lvlText w:val="(%1)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33CC4E1A"/>
    <w:multiLevelType w:val="hybridMultilevel"/>
    <w:tmpl w:val="C7DCF53A"/>
    <w:lvl w:ilvl="0" w:tplc="90DE2820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46817733"/>
    <w:multiLevelType w:val="multilevel"/>
    <w:tmpl w:val="7F24E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610F09"/>
    <w:multiLevelType w:val="hybridMultilevel"/>
    <w:tmpl w:val="E9C6E41E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9" w15:restartNumberingAfterBreak="0">
    <w:nsid w:val="4B960918"/>
    <w:multiLevelType w:val="multilevel"/>
    <w:tmpl w:val="1E74A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34A70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E514430"/>
    <w:multiLevelType w:val="multilevel"/>
    <w:tmpl w:val="5FF6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4B6B8C"/>
    <w:multiLevelType w:val="multilevel"/>
    <w:tmpl w:val="6C7E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6F48E2"/>
    <w:multiLevelType w:val="hybridMultilevel"/>
    <w:tmpl w:val="4DD0A498"/>
    <w:lvl w:ilvl="0" w:tplc="04160017">
      <w:start w:val="1"/>
      <w:numFmt w:val="lowerLetter"/>
      <w:lvlText w:val="%1)"/>
      <w:lvlJc w:val="left"/>
      <w:pPr>
        <w:ind w:left="2421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5E8906F7"/>
    <w:multiLevelType w:val="hybridMultilevel"/>
    <w:tmpl w:val="BBAEAA4C"/>
    <w:lvl w:ilvl="0" w:tplc="04160017">
      <w:start w:val="1"/>
      <w:numFmt w:val="lowerLetter"/>
      <w:lvlText w:val="%1)"/>
      <w:lvlJc w:val="left"/>
      <w:pPr>
        <w:ind w:left="2520" w:hanging="360"/>
      </w:pPr>
    </w:lvl>
    <w:lvl w:ilvl="1" w:tplc="04160019" w:tentative="1">
      <w:start w:val="1"/>
      <w:numFmt w:val="lowerLetter"/>
      <w:lvlText w:val="%2."/>
      <w:lvlJc w:val="left"/>
      <w:pPr>
        <w:ind w:left="3240" w:hanging="360"/>
      </w:pPr>
    </w:lvl>
    <w:lvl w:ilvl="2" w:tplc="0416001B" w:tentative="1">
      <w:start w:val="1"/>
      <w:numFmt w:val="lowerRoman"/>
      <w:lvlText w:val="%3."/>
      <w:lvlJc w:val="right"/>
      <w:pPr>
        <w:ind w:left="3960" w:hanging="180"/>
      </w:pPr>
    </w:lvl>
    <w:lvl w:ilvl="3" w:tplc="0416000F" w:tentative="1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62C7300B"/>
    <w:multiLevelType w:val="hybridMultilevel"/>
    <w:tmpl w:val="CB10E36A"/>
    <w:lvl w:ilvl="0" w:tplc="F414696C">
      <w:start w:val="1"/>
      <w:numFmt w:val="lowerRoman"/>
      <w:lvlText w:val="(%1)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6" w15:restartNumberingAfterBreak="0">
    <w:nsid w:val="7EC2363D"/>
    <w:multiLevelType w:val="hybridMultilevel"/>
    <w:tmpl w:val="C6E848FE"/>
    <w:lvl w:ilvl="0" w:tplc="FA424656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1839811763">
    <w:abstractNumId w:val="3"/>
  </w:num>
  <w:num w:numId="2" w16cid:durableId="159540972">
    <w:abstractNumId w:val="6"/>
  </w:num>
  <w:num w:numId="3" w16cid:durableId="1548298307">
    <w:abstractNumId w:val="14"/>
  </w:num>
  <w:num w:numId="4" w16cid:durableId="1650279523">
    <w:abstractNumId w:val="8"/>
  </w:num>
  <w:num w:numId="5" w16cid:durableId="734855386">
    <w:abstractNumId w:val="10"/>
  </w:num>
  <w:num w:numId="6" w16cid:durableId="1372193937">
    <w:abstractNumId w:val="0"/>
  </w:num>
  <w:num w:numId="7" w16cid:durableId="328215602">
    <w:abstractNumId w:val="7"/>
  </w:num>
  <w:num w:numId="8" w16cid:durableId="1327855402">
    <w:abstractNumId w:val="1"/>
  </w:num>
  <w:num w:numId="9" w16cid:durableId="959264227">
    <w:abstractNumId w:val="15"/>
  </w:num>
  <w:num w:numId="10" w16cid:durableId="1389576271">
    <w:abstractNumId w:val="5"/>
  </w:num>
  <w:num w:numId="11" w16cid:durableId="1225722817">
    <w:abstractNumId w:val="13"/>
  </w:num>
  <w:num w:numId="12" w16cid:durableId="548999618">
    <w:abstractNumId w:val="9"/>
  </w:num>
  <w:num w:numId="13" w16cid:durableId="2068410895">
    <w:abstractNumId w:val="16"/>
  </w:num>
  <w:num w:numId="14" w16cid:durableId="1864128169">
    <w:abstractNumId w:val="4"/>
  </w:num>
  <w:num w:numId="15" w16cid:durableId="962463194">
    <w:abstractNumId w:val="2"/>
  </w:num>
  <w:num w:numId="16" w16cid:durableId="106047498">
    <w:abstractNumId w:val="12"/>
  </w:num>
  <w:num w:numId="17" w16cid:durableId="350032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F1"/>
    <w:rsid w:val="00000A3B"/>
    <w:rsid w:val="00003D26"/>
    <w:rsid w:val="000063E2"/>
    <w:rsid w:val="000071A1"/>
    <w:rsid w:val="000110B5"/>
    <w:rsid w:val="00011494"/>
    <w:rsid w:val="00011573"/>
    <w:rsid w:val="00012F16"/>
    <w:rsid w:val="00015814"/>
    <w:rsid w:val="00017E88"/>
    <w:rsid w:val="000228AF"/>
    <w:rsid w:val="0002441F"/>
    <w:rsid w:val="00025803"/>
    <w:rsid w:val="000262D6"/>
    <w:rsid w:val="00035BE4"/>
    <w:rsid w:val="000448B9"/>
    <w:rsid w:val="00046A5B"/>
    <w:rsid w:val="000527E8"/>
    <w:rsid w:val="00055B7F"/>
    <w:rsid w:val="00057DAC"/>
    <w:rsid w:val="00065362"/>
    <w:rsid w:val="00071EF9"/>
    <w:rsid w:val="000733F8"/>
    <w:rsid w:val="00082C03"/>
    <w:rsid w:val="000867CD"/>
    <w:rsid w:val="00090531"/>
    <w:rsid w:val="00091BB5"/>
    <w:rsid w:val="00093385"/>
    <w:rsid w:val="00093EEE"/>
    <w:rsid w:val="00095C1C"/>
    <w:rsid w:val="00096103"/>
    <w:rsid w:val="000A157B"/>
    <w:rsid w:val="000C36E3"/>
    <w:rsid w:val="000D3234"/>
    <w:rsid w:val="000E49E1"/>
    <w:rsid w:val="000E4A09"/>
    <w:rsid w:val="000E6126"/>
    <w:rsid w:val="000F0739"/>
    <w:rsid w:val="000F24F5"/>
    <w:rsid w:val="000F31F6"/>
    <w:rsid w:val="000F466E"/>
    <w:rsid w:val="000F6243"/>
    <w:rsid w:val="000F6F8E"/>
    <w:rsid w:val="000F7623"/>
    <w:rsid w:val="00111762"/>
    <w:rsid w:val="00112A73"/>
    <w:rsid w:val="00117643"/>
    <w:rsid w:val="001225EC"/>
    <w:rsid w:val="00126EA4"/>
    <w:rsid w:val="00127B68"/>
    <w:rsid w:val="00127DD6"/>
    <w:rsid w:val="001443DC"/>
    <w:rsid w:val="00146716"/>
    <w:rsid w:val="001759BD"/>
    <w:rsid w:val="00177DF0"/>
    <w:rsid w:val="00180052"/>
    <w:rsid w:val="0018469E"/>
    <w:rsid w:val="001928B5"/>
    <w:rsid w:val="0019508B"/>
    <w:rsid w:val="001A1660"/>
    <w:rsid w:val="001A1E03"/>
    <w:rsid w:val="001A69B1"/>
    <w:rsid w:val="001B1ECD"/>
    <w:rsid w:val="001B590A"/>
    <w:rsid w:val="001C2112"/>
    <w:rsid w:val="001C57F4"/>
    <w:rsid w:val="001C5B88"/>
    <w:rsid w:val="001C7347"/>
    <w:rsid w:val="001D3152"/>
    <w:rsid w:val="001D3742"/>
    <w:rsid w:val="001E0F0C"/>
    <w:rsid w:val="001E14DC"/>
    <w:rsid w:val="001E25AA"/>
    <w:rsid w:val="001E3223"/>
    <w:rsid w:val="001E4E0D"/>
    <w:rsid w:val="001E640F"/>
    <w:rsid w:val="001F5934"/>
    <w:rsid w:val="00220957"/>
    <w:rsid w:val="00220EFF"/>
    <w:rsid w:val="00223B57"/>
    <w:rsid w:val="00231520"/>
    <w:rsid w:val="002318F6"/>
    <w:rsid w:val="0024125C"/>
    <w:rsid w:val="002470ED"/>
    <w:rsid w:val="002576D6"/>
    <w:rsid w:val="002653BF"/>
    <w:rsid w:val="0026738E"/>
    <w:rsid w:val="0027293A"/>
    <w:rsid w:val="00287EAC"/>
    <w:rsid w:val="00295689"/>
    <w:rsid w:val="00296A80"/>
    <w:rsid w:val="002C2973"/>
    <w:rsid w:val="002C4CF8"/>
    <w:rsid w:val="002C5196"/>
    <w:rsid w:val="002C5605"/>
    <w:rsid w:val="002C5FB4"/>
    <w:rsid w:val="002C6105"/>
    <w:rsid w:val="002C69F1"/>
    <w:rsid w:val="002D0760"/>
    <w:rsid w:val="002D3CDF"/>
    <w:rsid w:val="002E0EFE"/>
    <w:rsid w:val="002E40DC"/>
    <w:rsid w:val="002F1432"/>
    <w:rsid w:val="0030002F"/>
    <w:rsid w:val="00302364"/>
    <w:rsid w:val="0030432D"/>
    <w:rsid w:val="0030504F"/>
    <w:rsid w:val="0031057B"/>
    <w:rsid w:val="003123DF"/>
    <w:rsid w:val="00312EA6"/>
    <w:rsid w:val="00321745"/>
    <w:rsid w:val="003312E2"/>
    <w:rsid w:val="0033160A"/>
    <w:rsid w:val="00332319"/>
    <w:rsid w:val="0033469B"/>
    <w:rsid w:val="00351E47"/>
    <w:rsid w:val="0035259D"/>
    <w:rsid w:val="00352EA8"/>
    <w:rsid w:val="00367A90"/>
    <w:rsid w:val="003703BE"/>
    <w:rsid w:val="0037072E"/>
    <w:rsid w:val="0037150D"/>
    <w:rsid w:val="00381720"/>
    <w:rsid w:val="00385555"/>
    <w:rsid w:val="00386E11"/>
    <w:rsid w:val="003A2A88"/>
    <w:rsid w:val="003A3CF8"/>
    <w:rsid w:val="003B1889"/>
    <w:rsid w:val="003B1EF1"/>
    <w:rsid w:val="003B4A75"/>
    <w:rsid w:val="003C3DB5"/>
    <w:rsid w:val="003D0012"/>
    <w:rsid w:val="003D2AB6"/>
    <w:rsid w:val="003D3223"/>
    <w:rsid w:val="003D62FF"/>
    <w:rsid w:val="003D70E2"/>
    <w:rsid w:val="003E4173"/>
    <w:rsid w:val="003F007A"/>
    <w:rsid w:val="003F2125"/>
    <w:rsid w:val="003F6915"/>
    <w:rsid w:val="004010A0"/>
    <w:rsid w:val="004034BE"/>
    <w:rsid w:val="00415DAC"/>
    <w:rsid w:val="004235DF"/>
    <w:rsid w:val="00431922"/>
    <w:rsid w:val="00441F21"/>
    <w:rsid w:val="004507D0"/>
    <w:rsid w:val="004522F6"/>
    <w:rsid w:val="00452BD8"/>
    <w:rsid w:val="00456139"/>
    <w:rsid w:val="00460F01"/>
    <w:rsid w:val="00463CC3"/>
    <w:rsid w:val="00471FFF"/>
    <w:rsid w:val="00476577"/>
    <w:rsid w:val="004812F0"/>
    <w:rsid w:val="00483B15"/>
    <w:rsid w:val="00483C12"/>
    <w:rsid w:val="004862B5"/>
    <w:rsid w:val="00496038"/>
    <w:rsid w:val="004A49C8"/>
    <w:rsid w:val="004B1EC3"/>
    <w:rsid w:val="004B4F65"/>
    <w:rsid w:val="004B7EDD"/>
    <w:rsid w:val="004D5F0F"/>
    <w:rsid w:val="004E7608"/>
    <w:rsid w:val="004F0B59"/>
    <w:rsid w:val="004F1C44"/>
    <w:rsid w:val="004F1D78"/>
    <w:rsid w:val="0050763F"/>
    <w:rsid w:val="00515189"/>
    <w:rsid w:val="005207E3"/>
    <w:rsid w:val="00527438"/>
    <w:rsid w:val="00530578"/>
    <w:rsid w:val="005306CA"/>
    <w:rsid w:val="0054090A"/>
    <w:rsid w:val="005478F3"/>
    <w:rsid w:val="00550C67"/>
    <w:rsid w:val="0055156C"/>
    <w:rsid w:val="00551A1F"/>
    <w:rsid w:val="00555255"/>
    <w:rsid w:val="00557DE7"/>
    <w:rsid w:val="00561122"/>
    <w:rsid w:val="00564C5A"/>
    <w:rsid w:val="00564C96"/>
    <w:rsid w:val="005674CA"/>
    <w:rsid w:val="005748DC"/>
    <w:rsid w:val="00576FC9"/>
    <w:rsid w:val="00580B0F"/>
    <w:rsid w:val="0058166D"/>
    <w:rsid w:val="00583A21"/>
    <w:rsid w:val="00590BC2"/>
    <w:rsid w:val="0059442B"/>
    <w:rsid w:val="005A0F74"/>
    <w:rsid w:val="005A3919"/>
    <w:rsid w:val="005B2483"/>
    <w:rsid w:val="005C6B65"/>
    <w:rsid w:val="005D1B9B"/>
    <w:rsid w:val="005D224A"/>
    <w:rsid w:val="005E32B6"/>
    <w:rsid w:val="005E3A42"/>
    <w:rsid w:val="005E4C93"/>
    <w:rsid w:val="005E5079"/>
    <w:rsid w:val="005F1BD9"/>
    <w:rsid w:val="005F5575"/>
    <w:rsid w:val="00601A9D"/>
    <w:rsid w:val="00605D17"/>
    <w:rsid w:val="00611EA0"/>
    <w:rsid w:val="00631BDB"/>
    <w:rsid w:val="00636295"/>
    <w:rsid w:val="00636814"/>
    <w:rsid w:val="00637652"/>
    <w:rsid w:val="0065268F"/>
    <w:rsid w:val="00654DB0"/>
    <w:rsid w:val="00660E37"/>
    <w:rsid w:val="006614A8"/>
    <w:rsid w:val="00666D1A"/>
    <w:rsid w:val="006679E1"/>
    <w:rsid w:val="006705CF"/>
    <w:rsid w:val="00676BFF"/>
    <w:rsid w:val="006860D1"/>
    <w:rsid w:val="00691D2A"/>
    <w:rsid w:val="00694BAD"/>
    <w:rsid w:val="006A4BA0"/>
    <w:rsid w:val="006B0E3A"/>
    <w:rsid w:val="006B7E81"/>
    <w:rsid w:val="006C7DFE"/>
    <w:rsid w:val="006E31C6"/>
    <w:rsid w:val="006E5E2E"/>
    <w:rsid w:val="006E6C56"/>
    <w:rsid w:val="006E7869"/>
    <w:rsid w:val="006F0E82"/>
    <w:rsid w:val="006F415C"/>
    <w:rsid w:val="0070000C"/>
    <w:rsid w:val="007004E9"/>
    <w:rsid w:val="00701769"/>
    <w:rsid w:val="0070473E"/>
    <w:rsid w:val="00704C71"/>
    <w:rsid w:val="0071001A"/>
    <w:rsid w:val="00713AD0"/>
    <w:rsid w:val="007158DB"/>
    <w:rsid w:val="00715F4B"/>
    <w:rsid w:val="00721D93"/>
    <w:rsid w:val="00721F0E"/>
    <w:rsid w:val="007223C5"/>
    <w:rsid w:val="007252A7"/>
    <w:rsid w:val="00753E62"/>
    <w:rsid w:val="00756DB7"/>
    <w:rsid w:val="007619C6"/>
    <w:rsid w:val="007731D6"/>
    <w:rsid w:val="00777816"/>
    <w:rsid w:val="00783D88"/>
    <w:rsid w:val="00785D51"/>
    <w:rsid w:val="007972E9"/>
    <w:rsid w:val="007A7C1A"/>
    <w:rsid w:val="007D573C"/>
    <w:rsid w:val="007F21A0"/>
    <w:rsid w:val="00801A2F"/>
    <w:rsid w:val="00811666"/>
    <w:rsid w:val="008129D8"/>
    <w:rsid w:val="00813A7B"/>
    <w:rsid w:val="00813AB4"/>
    <w:rsid w:val="00821AA2"/>
    <w:rsid w:val="008304C1"/>
    <w:rsid w:val="008308B2"/>
    <w:rsid w:val="008334E1"/>
    <w:rsid w:val="0084165F"/>
    <w:rsid w:val="008429E7"/>
    <w:rsid w:val="008437F7"/>
    <w:rsid w:val="00843AF6"/>
    <w:rsid w:val="0084644D"/>
    <w:rsid w:val="008465B3"/>
    <w:rsid w:val="008467C5"/>
    <w:rsid w:val="00847483"/>
    <w:rsid w:val="00847C85"/>
    <w:rsid w:val="00856FF5"/>
    <w:rsid w:val="00857170"/>
    <w:rsid w:val="008600A0"/>
    <w:rsid w:val="00873B59"/>
    <w:rsid w:val="00881A55"/>
    <w:rsid w:val="00882862"/>
    <w:rsid w:val="00882DB4"/>
    <w:rsid w:val="00892891"/>
    <w:rsid w:val="00892F34"/>
    <w:rsid w:val="008969BB"/>
    <w:rsid w:val="0089777A"/>
    <w:rsid w:val="0089799E"/>
    <w:rsid w:val="008B0D3B"/>
    <w:rsid w:val="008C0070"/>
    <w:rsid w:val="008C0811"/>
    <w:rsid w:val="008C2E95"/>
    <w:rsid w:val="008D6B5D"/>
    <w:rsid w:val="008E0C45"/>
    <w:rsid w:val="008E6C23"/>
    <w:rsid w:val="008F505D"/>
    <w:rsid w:val="00901188"/>
    <w:rsid w:val="00921AC0"/>
    <w:rsid w:val="00924CE1"/>
    <w:rsid w:val="00926B6B"/>
    <w:rsid w:val="0092745E"/>
    <w:rsid w:val="00931255"/>
    <w:rsid w:val="00944B64"/>
    <w:rsid w:val="00945346"/>
    <w:rsid w:val="00947DEE"/>
    <w:rsid w:val="00953F67"/>
    <w:rsid w:val="00956F47"/>
    <w:rsid w:val="00961B06"/>
    <w:rsid w:val="00964329"/>
    <w:rsid w:val="00970946"/>
    <w:rsid w:val="00973A0C"/>
    <w:rsid w:val="009819FE"/>
    <w:rsid w:val="009830EB"/>
    <w:rsid w:val="00993A4E"/>
    <w:rsid w:val="0099575A"/>
    <w:rsid w:val="009A0DA5"/>
    <w:rsid w:val="009B115C"/>
    <w:rsid w:val="009B7F1D"/>
    <w:rsid w:val="009C0D6C"/>
    <w:rsid w:val="009C32F1"/>
    <w:rsid w:val="009D58E2"/>
    <w:rsid w:val="009D7A1F"/>
    <w:rsid w:val="009E227A"/>
    <w:rsid w:val="009E3DB6"/>
    <w:rsid w:val="009F136B"/>
    <w:rsid w:val="009F614C"/>
    <w:rsid w:val="00A011D0"/>
    <w:rsid w:val="00A24842"/>
    <w:rsid w:val="00A24CBE"/>
    <w:rsid w:val="00A24D4B"/>
    <w:rsid w:val="00A30155"/>
    <w:rsid w:val="00A3046D"/>
    <w:rsid w:val="00A4025E"/>
    <w:rsid w:val="00A40DC6"/>
    <w:rsid w:val="00A64EDE"/>
    <w:rsid w:val="00A662E7"/>
    <w:rsid w:val="00A71A27"/>
    <w:rsid w:val="00A91AEA"/>
    <w:rsid w:val="00A9699E"/>
    <w:rsid w:val="00AA1348"/>
    <w:rsid w:val="00AA18BC"/>
    <w:rsid w:val="00AA3754"/>
    <w:rsid w:val="00AB3381"/>
    <w:rsid w:val="00AB4686"/>
    <w:rsid w:val="00AC04AD"/>
    <w:rsid w:val="00AD19CF"/>
    <w:rsid w:val="00AE2E10"/>
    <w:rsid w:val="00AF6D7F"/>
    <w:rsid w:val="00B000B6"/>
    <w:rsid w:val="00B04243"/>
    <w:rsid w:val="00B22B62"/>
    <w:rsid w:val="00B25182"/>
    <w:rsid w:val="00B25234"/>
    <w:rsid w:val="00B26103"/>
    <w:rsid w:val="00B5110D"/>
    <w:rsid w:val="00B62C2E"/>
    <w:rsid w:val="00B7014B"/>
    <w:rsid w:val="00B712F1"/>
    <w:rsid w:val="00B82B1A"/>
    <w:rsid w:val="00B836A4"/>
    <w:rsid w:val="00B90EFA"/>
    <w:rsid w:val="00BA042A"/>
    <w:rsid w:val="00BA4FD4"/>
    <w:rsid w:val="00BB0E28"/>
    <w:rsid w:val="00BC0DA4"/>
    <w:rsid w:val="00BD0C6C"/>
    <w:rsid w:val="00BD2493"/>
    <w:rsid w:val="00BE032E"/>
    <w:rsid w:val="00BE1936"/>
    <w:rsid w:val="00BF1B75"/>
    <w:rsid w:val="00BF1C5F"/>
    <w:rsid w:val="00C01DDE"/>
    <w:rsid w:val="00C045B4"/>
    <w:rsid w:val="00C059EC"/>
    <w:rsid w:val="00C0624B"/>
    <w:rsid w:val="00C06EBB"/>
    <w:rsid w:val="00C07B25"/>
    <w:rsid w:val="00C24D41"/>
    <w:rsid w:val="00C25C53"/>
    <w:rsid w:val="00C4161B"/>
    <w:rsid w:val="00C4290B"/>
    <w:rsid w:val="00C42BC8"/>
    <w:rsid w:val="00C52C84"/>
    <w:rsid w:val="00C56791"/>
    <w:rsid w:val="00C57128"/>
    <w:rsid w:val="00C678AC"/>
    <w:rsid w:val="00C8785D"/>
    <w:rsid w:val="00C87C13"/>
    <w:rsid w:val="00C904BC"/>
    <w:rsid w:val="00C90793"/>
    <w:rsid w:val="00C92220"/>
    <w:rsid w:val="00CA1DC7"/>
    <w:rsid w:val="00CA2178"/>
    <w:rsid w:val="00CA7BB2"/>
    <w:rsid w:val="00CB6DA4"/>
    <w:rsid w:val="00CB795C"/>
    <w:rsid w:val="00CC5AD6"/>
    <w:rsid w:val="00CF18B1"/>
    <w:rsid w:val="00D011CF"/>
    <w:rsid w:val="00D25BFE"/>
    <w:rsid w:val="00D25FEF"/>
    <w:rsid w:val="00D268A2"/>
    <w:rsid w:val="00D27BF7"/>
    <w:rsid w:val="00D3640B"/>
    <w:rsid w:val="00D364BB"/>
    <w:rsid w:val="00D55D60"/>
    <w:rsid w:val="00D7031B"/>
    <w:rsid w:val="00D97A7F"/>
    <w:rsid w:val="00DA2371"/>
    <w:rsid w:val="00DA257F"/>
    <w:rsid w:val="00DA3574"/>
    <w:rsid w:val="00DC49A3"/>
    <w:rsid w:val="00DC6640"/>
    <w:rsid w:val="00DD5865"/>
    <w:rsid w:val="00DF094D"/>
    <w:rsid w:val="00E036E2"/>
    <w:rsid w:val="00E036FC"/>
    <w:rsid w:val="00E04F86"/>
    <w:rsid w:val="00E2554E"/>
    <w:rsid w:val="00E25A2D"/>
    <w:rsid w:val="00E412F4"/>
    <w:rsid w:val="00E41912"/>
    <w:rsid w:val="00E4556D"/>
    <w:rsid w:val="00E53A9C"/>
    <w:rsid w:val="00E5451C"/>
    <w:rsid w:val="00E563CC"/>
    <w:rsid w:val="00E56595"/>
    <w:rsid w:val="00E728EB"/>
    <w:rsid w:val="00E85986"/>
    <w:rsid w:val="00E91F59"/>
    <w:rsid w:val="00EA18B8"/>
    <w:rsid w:val="00EA6567"/>
    <w:rsid w:val="00EB2B5B"/>
    <w:rsid w:val="00EC050C"/>
    <w:rsid w:val="00EC3FAC"/>
    <w:rsid w:val="00ED6656"/>
    <w:rsid w:val="00ED7944"/>
    <w:rsid w:val="00EE2464"/>
    <w:rsid w:val="00EF7EA6"/>
    <w:rsid w:val="00F07502"/>
    <w:rsid w:val="00F07816"/>
    <w:rsid w:val="00F3379F"/>
    <w:rsid w:val="00F34A69"/>
    <w:rsid w:val="00F34C1A"/>
    <w:rsid w:val="00F37AB0"/>
    <w:rsid w:val="00F410A2"/>
    <w:rsid w:val="00F41C99"/>
    <w:rsid w:val="00F55D0E"/>
    <w:rsid w:val="00F606A9"/>
    <w:rsid w:val="00F67587"/>
    <w:rsid w:val="00F73BA1"/>
    <w:rsid w:val="00F76167"/>
    <w:rsid w:val="00F85F63"/>
    <w:rsid w:val="00F92F14"/>
    <w:rsid w:val="00F95585"/>
    <w:rsid w:val="00FA57B5"/>
    <w:rsid w:val="00FB027A"/>
    <w:rsid w:val="00FC1E99"/>
    <w:rsid w:val="00FE05FE"/>
    <w:rsid w:val="00FE0D56"/>
    <w:rsid w:val="00FE2D6D"/>
    <w:rsid w:val="00FF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D09E4C"/>
  <w15:docId w15:val="{FC4CF5F7-93FD-4D2C-B35B-23A00382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  <w:lang w:val="pt-PT"/>
    </w:rPr>
  </w:style>
  <w:style w:type="paragraph" w:styleId="Ttulo1">
    <w:name w:val="heading 1"/>
    <w:basedOn w:val="Normal"/>
    <w:uiPriority w:val="9"/>
    <w:qFormat/>
    <w:pPr>
      <w:ind w:left="477"/>
      <w:outlineLvl w:val="0"/>
    </w:pPr>
    <w:rPr>
      <w:rFonts w:ascii="Trebuchet MS" w:eastAsia="Trebuchet MS" w:hAnsi="Trebuchet MS" w:cs="Trebuchet MS"/>
      <w:sz w:val="30"/>
      <w:szCs w:val="30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717"/>
      <w:outlineLvl w:val="1"/>
    </w:pPr>
    <w:rPr>
      <w:rFonts w:ascii="Lucida Sans" w:eastAsia="Lucida Sans" w:hAnsi="Lucida Sans" w:cs="Lucida Sans"/>
      <w:sz w:val="29"/>
      <w:szCs w:val="29"/>
      <w:u w:val="single" w:color="000000"/>
    </w:rPr>
  </w:style>
  <w:style w:type="paragraph" w:styleId="Ttulo3">
    <w:name w:val="heading 3"/>
    <w:basedOn w:val="Normal"/>
    <w:uiPriority w:val="9"/>
    <w:unhideWhenUsed/>
    <w:qFormat/>
    <w:pPr>
      <w:ind w:left="617"/>
      <w:outlineLvl w:val="2"/>
    </w:pPr>
    <w:rPr>
      <w:rFonts w:ascii="Lucida Sans" w:eastAsia="Lucida Sans" w:hAnsi="Lucida Sans" w:cs="Lucida Sans"/>
      <w:sz w:val="26"/>
      <w:szCs w:val="26"/>
      <w:u w:val="single" w:color="000000"/>
    </w:rPr>
  </w:style>
  <w:style w:type="paragraph" w:styleId="Ttulo4">
    <w:name w:val="heading 4"/>
    <w:basedOn w:val="Normal"/>
    <w:uiPriority w:val="9"/>
    <w:unhideWhenUsed/>
    <w:qFormat/>
    <w:pPr>
      <w:outlineLvl w:val="3"/>
    </w:pPr>
    <w:rPr>
      <w:rFonts w:ascii="Lucida Sans" w:eastAsia="Lucida Sans" w:hAnsi="Lucida Sans" w:cs="Lucida Sans"/>
      <w:sz w:val="25"/>
      <w:szCs w:val="25"/>
      <w:u w:val="single" w:color="000000"/>
    </w:rPr>
  </w:style>
  <w:style w:type="paragraph" w:styleId="Ttulo5">
    <w:name w:val="heading 5"/>
    <w:basedOn w:val="Normal"/>
    <w:uiPriority w:val="9"/>
    <w:unhideWhenUsed/>
    <w:qFormat/>
    <w:pPr>
      <w:outlineLvl w:val="4"/>
    </w:pPr>
    <w:rPr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8E6C2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E6C23"/>
    <w:rPr>
      <w:rFonts w:ascii="Gill Sans MT" w:eastAsia="Gill Sans MT" w:hAnsi="Gill Sans MT" w:cs="Gill Sans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E6C2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6C23"/>
    <w:rPr>
      <w:rFonts w:ascii="Gill Sans MT" w:eastAsia="Gill Sans MT" w:hAnsi="Gill Sans MT" w:cs="Gill Sans MT"/>
      <w:lang w:val="pt-PT"/>
    </w:rPr>
  </w:style>
  <w:style w:type="character" w:styleId="Hyperlink">
    <w:name w:val="Hyperlink"/>
    <w:basedOn w:val="Fontepargpadro"/>
    <w:uiPriority w:val="99"/>
    <w:unhideWhenUsed/>
    <w:rsid w:val="009819F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19FE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A40DC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u w:val="none"/>
      <w:lang w:val="pt-BR" w:eastAsia="pt-BR"/>
    </w:rPr>
  </w:style>
  <w:style w:type="paragraph" w:styleId="NormalWeb">
    <w:name w:val="Normal (Web)"/>
    <w:basedOn w:val="Normal"/>
    <w:uiPriority w:val="99"/>
    <w:rsid w:val="003F212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extodenotaderodap">
    <w:name w:val="footnote text"/>
    <w:basedOn w:val="Normal"/>
    <w:link w:val="TextodenotaderodapChar"/>
    <w:rsid w:val="003F212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3F2125"/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character" w:styleId="Refdenotaderodap">
    <w:name w:val="footnote reference"/>
    <w:uiPriority w:val="99"/>
    <w:rsid w:val="003F2125"/>
    <w:rPr>
      <w:vertAlign w:val="superscript"/>
    </w:rPr>
  </w:style>
  <w:style w:type="character" w:styleId="Forte">
    <w:name w:val="Strong"/>
    <w:uiPriority w:val="22"/>
    <w:qFormat/>
    <w:rsid w:val="003F2125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3F2125"/>
    <w:pPr>
      <w:widowControl/>
      <w:autoSpaceDE/>
      <w:autoSpaceDN/>
      <w:spacing w:before="200" w:after="160"/>
      <w:ind w:left="864" w:right="864"/>
      <w:jc w:val="center"/>
    </w:pPr>
    <w:rPr>
      <w:rFonts w:ascii="Times New Roman" w:eastAsia="Times New Roman" w:hAnsi="Times New Roman" w:cs="Times New Roman"/>
      <w:i/>
      <w:iCs/>
      <w:color w:val="404040"/>
      <w:sz w:val="24"/>
      <w:szCs w:val="24"/>
      <w:lang w:val="pt-BR" w:eastAsia="pt-BR"/>
    </w:rPr>
  </w:style>
  <w:style w:type="character" w:customStyle="1" w:styleId="CitaoChar">
    <w:name w:val="Citação Char"/>
    <w:basedOn w:val="Fontepargpadro"/>
    <w:link w:val="Citao"/>
    <w:uiPriority w:val="29"/>
    <w:rsid w:val="003F2125"/>
    <w:rPr>
      <w:rFonts w:ascii="Times New Roman" w:eastAsia="Times New Roman" w:hAnsi="Times New Roman" w:cs="Times New Roman"/>
      <w:i/>
      <w:iCs/>
      <w:color w:val="404040"/>
      <w:sz w:val="24"/>
      <w:szCs w:val="24"/>
      <w:lang w:val="pt-BR" w:eastAsia="pt-BR"/>
    </w:rPr>
  </w:style>
  <w:style w:type="paragraph" w:customStyle="1" w:styleId="paragrafopadrao">
    <w:name w:val="paragrafopadrao"/>
    <w:basedOn w:val="Normal"/>
    <w:rsid w:val="003F212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docdata">
    <w:name w:val="docdata"/>
    <w:aliases w:val="docy,v5,1851,bqiaagaaeyqcaaagiaiaaancbaaabwoeaaaaaaaaaaaaaaaaaaaaaaaaaaaaaaaaaaaaaaaaaaaaaaaaaaaaaaaaaaaaaaaaaaaaaaaaaaaaaaaaaaaaaaaaaaaaaaaaaaaaaaaaaaaaaaaaaaaaaaaaaaaaaaaaaaaaaaaaaaaaaaaaaaaaaaaaaaaaaaaaaaaaaaaaaaaaaaaaaaaaaaaaaaaaaaaaaaaaaaaa"/>
    <w:basedOn w:val="Normal"/>
    <w:rsid w:val="003F212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CorpodetextoChar">
    <w:name w:val="Corpo de texto Char"/>
    <w:link w:val="Corpodetexto"/>
    <w:rsid w:val="00065362"/>
    <w:rPr>
      <w:rFonts w:ascii="Gill Sans MT" w:eastAsia="Gill Sans MT" w:hAnsi="Gill Sans MT" w:cs="Gill Sans MT"/>
      <w:sz w:val="18"/>
      <w:szCs w:val="18"/>
      <w:lang w:val="pt-PT"/>
    </w:rPr>
  </w:style>
  <w:style w:type="paragraph" w:styleId="TextosemFormatao">
    <w:name w:val="Plain Text"/>
    <w:basedOn w:val="Normal"/>
    <w:link w:val="TextosemFormataoChar"/>
    <w:uiPriority w:val="99"/>
    <w:rsid w:val="002C5196"/>
    <w:pPr>
      <w:widowControl/>
      <w:autoSpaceDE/>
      <w:autoSpaceDN/>
    </w:pPr>
    <w:rPr>
      <w:rFonts w:ascii="Courier New" w:eastAsia="Times New Roman" w:hAnsi="Courier New" w:cs="Times New Roman"/>
      <w:sz w:val="20"/>
      <w:szCs w:val="20"/>
      <w:lang w:val="pt-BR"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2C5196"/>
    <w:rPr>
      <w:rFonts w:ascii="Courier New" w:eastAsia="Times New Roman" w:hAnsi="Courier New" w:cs="Times New Roman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exibirSubFrm('controlador.php?acao=processa_resultado_subfrm&amp;id_pessoa=11625529306438848259136087400&amp;num_processo=50014833120248210049&amp;hash=b1c3123e13722545060749cc114344a5');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s://www.pngall.com/email-png/download/29800" TargetMode="External"/><Relationship Id="rId1" Type="http://schemas.openxmlformats.org/officeDocument/2006/relationships/image" Target="media/image4.png"/><Relationship Id="rId6" Type="http://schemas.openxmlformats.org/officeDocument/2006/relationships/hyperlink" Target="https://freepngimg.com/png/68690-logo-whatsapp-iphone-png-free-photo" TargetMode="External"/><Relationship Id="rId5" Type="http://schemas.openxmlformats.org/officeDocument/2006/relationships/image" Target="media/image6.png"/><Relationship Id="rId4" Type="http://schemas.openxmlformats.org/officeDocument/2006/relationships/hyperlink" Target="http://commons.wikimedia.org/wiki/File:WhatsApp_logo-color-vertical.svg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s://www.pngall.com/email-png/download/29800" TargetMode="External"/><Relationship Id="rId1" Type="http://schemas.openxmlformats.org/officeDocument/2006/relationships/image" Target="media/image4.png"/><Relationship Id="rId6" Type="http://schemas.openxmlformats.org/officeDocument/2006/relationships/hyperlink" Target="https://freepngimg.com/png/68690-logo-whatsapp-iphone-png-free-photo" TargetMode="External"/><Relationship Id="rId5" Type="http://schemas.openxmlformats.org/officeDocument/2006/relationships/image" Target="media/image6.png"/><Relationship Id="rId4" Type="http://schemas.openxmlformats.org/officeDocument/2006/relationships/hyperlink" Target="http://commons.wikimedia.org/wiki/File:WhatsApp_logo-color-vertical.sv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7DF60-CF9B-4E2C-8087-8C87C612D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19</Pages>
  <Words>7416</Words>
  <Characters>40051</Characters>
  <Application>Microsoft Office Word</Application>
  <DocSecurity>0</DocSecurity>
  <Lines>333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HONORÁRIOS</vt:lpstr>
    </vt:vector>
  </TitlesOfParts>
  <Company/>
  <LinksUpToDate>false</LinksUpToDate>
  <CharactersWithSpaces>47373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</dc:title>
  <dc:creator>Sandra</dc:creator>
  <cp:lastModifiedBy>Sandra Otto Advocacia</cp:lastModifiedBy>
  <cp:revision>19</cp:revision>
  <cp:lastPrinted>2024-11-11T18:27:00Z</cp:lastPrinted>
  <dcterms:created xsi:type="dcterms:W3CDTF">2025-11-12T11:55:00Z</dcterms:created>
  <dcterms:modified xsi:type="dcterms:W3CDTF">2025-11-24T12:32:00Z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LastSaved">
    <vt:filetime>2024-11-07T00:00:00Z</vt:filetime>
  </property>
  <property fmtid="{D5CDD505-2E9C-101B-9397-08002B2CF9AE}" pid="4" name="Producer">
    <vt:lpwstr>GPL Ghostscript 9.26</vt:lpwstr>
  </property>
</Properties>
</file>