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1F3864"/>
          <w:sz w:val="40"/>
          <w:szCs w:val="40"/>
        </w:rPr>
        <w:t xml:space="preserve">RESUMO COMPLETO DO CASO</w:t>
      </w:r>
    </w:p>
    <w:p>
      <w:pPr>
        <w:spacing w:after="80" w:before="0"/>
        <w:jc w:val="center"/>
      </w:pPr>
      <w:r>
        <w:rPr>
          <w:b/>
          <w:bCs/>
          <w:color w:val="2E5F99"/>
          <w:sz w:val="25"/>
          <w:szCs w:val="25"/>
        </w:rPr>
        <w:t xml:space="preserve">Maicon Denti  x  R.A. Mesquita de Araujo Móveis e Estofados ME  x  HDI Seguros S/A</w:t>
      </w:r>
    </w:p>
    <w:p>
      <w:pPr>
        <w:spacing w:after="60" w:before="0"/>
        <w:jc w:val="center"/>
      </w:pPr>
      <w:r>
        <w:rPr>
          <w:i/>
          <w:iCs/>
          <w:color w:val="555555"/>
          <w:sz w:val="20"/>
          <w:szCs w:val="20"/>
        </w:rPr>
        <w:t xml:space="preserve">Processo nº 5001804-71.2021.8.21.0049  |  1ª Vara Cível – Frederico Westphalen/RS</w:t>
      </w:r>
    </w:p>
    <w:p>
      <w:pPr>
        <w:spacing w:after="60" w:before="0"/>
        <w:jc w:val="center"/>
      </w:pPr>
      <w:r>
        <w:rPr>
          <w:i/>
          <w:iCs/>
          <w:color w:val="555555"/>
          <w:sz w:val="20"/>
          <w:szCs w:val="20"/>
        </w:rPr>
        <w:t xml:space="preserve">Cumprimento de Sentença nº 5001483-31.2024.8.21.0049</w:t>
      </w:r>
    </w:p>
    <w:p>
      <w:pPr>
        <w:spacing w:after="300" w:before="0"/>
        <w:jc w:val="center"/>
      </w:pPr>
      <w:r>
        <w:rPr>
          <w:b/>
          <w:bCs/>
          <w:color w:val="C0392B"/>
          <w:sz w:val="21"/>
          <w:szCs w:val="21"/>
        </w:rPr>
        <w:t xml:space="preserve">CLIENTE: R.A. MESQUITA DE ARAUJO – MOVEIS E ESTOFADOS ME  |  Elaborado em 24/04/2026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0392B" w:sz="20"/>
              <w:bottom w:val="single" w:color="BBBBBB" w:sz="1"/>
              <w:right w:val="single" w:color="BBBBBB" w:sz="1"/>
            </w:tcBorders>
            <w:shd w:fill="FDEDE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⚠  PRAZO URGENTÍSSIMO — AÇÃO IMEDIATA NECESSÁRIA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O acórdão do Agravo da R.A. (Proc. 5362388-91.2025.8.21.7000) foi PUBLICADO no DJEN em 20/04/2026, com intimação iniciada em 22/04/2026.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Prazo para Embargos de Declaração (prequestionamento para REsp): 5 dias úteis → VENCE EM 28/04/2026.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Prazo para Recurso Especial ao STJ: 15 dias úteis → VENCE EM 13/05/2026.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b/>
          <w:bCs/>
          <w:color w:val="1F3864"/>
          <w:sz w:val="28"/>
          <w:szCs w:val="28"/>
        </w:rPr>
        <w:t xml:space="preserve">PARTE I — IDENTIFICAÇÃO DAS PARTES E PROCESSOS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Processo originário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5001804-71.2021.8.21.0049/RS — 1ª Vara Cível — Frederico Westphalen/RS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Cumprimento de sentença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5001483-31.2024.8.21.0049/RS — mesma vara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Agravo HDI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5300098-40.2025.8.21.7000/TJRS — 11ª Câmara Cível/TJRS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Agravo R.A. (nosso cliente)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5362388-91.2025.8.21.7000/TJRS — 11ª Câmara Cível/TJRS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Autor / Exequente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MAICON DENTI — CPF 023.934.580-00 (motorista autônomo, Frederico Westphalen/RS)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 / Executada 1 — CLIENTE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R.A. MESQUITA DE ARAUJO MÓVEIS E ESTOFADOS ME — CNPJ 31.067.991/0001-53 (microempresa)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 / Executada 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HDI SEGUROS S.A. — CNPJ 29.980.158/0001-57 (denunciada à lide pela R.A.)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Juízo de 1ª instância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Dr. Marco Aurélio Antunes dos Santos — 1ª Vara Cível de Frederico Westphalen/RS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Desembargador Relator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Des. Luis Antonio Behrensdorf Gomes da Silva — 11ª Câmara Cível/TJRS (mesmo relator do acórdão de apelação e dos dois agravos)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Adv. do autor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Mauricio de Oliveira Bravo (OAB/RS 102.927) e Daniel Goliszevski (OAB/RS 79.906) — DKG Advogados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Adv. da R.A.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Rodrigo Gonçalves (OAB/SC 29.322) e Sandra Cristina Otto (OAB/SC 61.984) — Blumenau/SC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Adv. da HDI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Luiz Henrique Cabanellos Schuh (OAB/RS 18.673) — Cabanellos Advocacia, Curitiba/PR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b/>
          <w:bCs/>
          <w:color w:val="1F3864"/>
          <w:sz w:val="28"/>
          <w:szCs w:val="28"/>
        </w:rPr>
        <w:t xml:space="preserve">PARTE II — FATOS ESSENCIAIS E LINHA DO TEMPO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Origem: </w:t>
      </w:r>
      <w:r>
        <w:rPr>
          <w:sz w:val="22"/>
          <w:szCs w:val="22"/>
        </w:rPr>
        <w:t xml:space="preserve">Em 23/02/2021, um Fiat Strada pertencente à R.A. Mesquita, conduzido por seu preposto Lucas G. Biaggi, realizou ultrapassagem proibida na Rodovia PR 180 (km 208), invadiu a faixa contrária e colidiu frontalmente com o caminhão Mercedes Benz L1113 de propriedade do autor Maicon Denti. O condutor do Strada faleceu no local. O caminhão do autor foi removido para mecânica credenciada da HDI em Goioerê/PR e lá permaneceu sem ser consertado por mais de 4 anos.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23/02/2021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ACIDENTE — Fiat Strada (da R.A., conduzido por preposto) invade faixa contrária em ultrapassagem proibida e colide com caminhão do autor. Condutor do Strada morre no local. Caminhão removido para oficina credenciada da HDI.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2021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TRATATIVAS ADMINISTRATIVAS — HDI ofereceu R$ 43.739,15, depois R$ 55.000,00 (com retenção do veículo) e, por fim, R$ 66.727,50. Orçamento preliminar da mecânica credenciada: R$ 62.515,00 (sem abertura do motor). Nenhuma proposta aceita.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2021/2022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AJUIZAMENTO DA AÇÃO — Autor ajuíza ação indenizatória. R.A. denuncia a HDI à lide. HDI aceita a denunciação dentro dos limites da apólice.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13/05/2023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SENTENÇA DE 1ª INSTÂNCIA — Procedência parcial. Condenação solidária (R.A. + HDI): (a) conserto integral do veículo, orçamento mínimo R$ 62.515,00, início em 30 dias, conclusão em 60 dias, sob pena de autorização direta ao autor; (b) lucros cessantes de R$ 3.000,00/mês desde 23/02/2021 até o conserto, + IGP-M + juros 1%/mês desde o acidente. Responsabilidade da HDI LIMITADA ao valor da cobertura de Danos Materiais da apólice (LMI: R$ 150.000,00). Rejeitados: depreciação, danos morais, honorários contratuais. Sucumbência recíproca: 50% custas + honorários 15%.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22/05/2023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EMBARGOS DE DECLARAÇÃO pela HDI — Arguiu obscuridade (termo inicial dos juros dos lucros cessantes) e omissão (forma de atualização do capital segurado). DESACOLHIDOS.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Jun/2023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APELAÇÃO pelo autor (somente) — Pediu majoração dos lucros cessantes, depreciação e danos morais. As rés NÃO apelaram — culpa e condenação principal tornaram-se incontroversos.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28/03/2024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ACÓRDÃO — 11ª Câmara Cível/TJRS — Des. Behrensdorf. NEGA PROVIMENTO à apelação do autor. Manteve a sentença integralmente. Depreciação: rejeitada (caminhão de 1971, +500.000 km, sem valor FIPE). Danos morais: rejeitados (sem lesão física). Honorários recursais majorados para 17% a cargo do autor.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Fev/2024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INÍCIO DO CUMPRIMENTO DE SENTENÇA PROVISÓRIO (Proc. 5001483-31.2024.8.21.0049) — Novo orçamento de conserto (22/02/2024): R$ 95.636,00 (ainda sem abertura do motor, que a HDI nunca autorizou). Lucros cessantes acumulados: R$ 127.367,52 (36+ meses). Total cobrado: R$ 256.454,05.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2024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HDI DEPOSITA R$ 115.921,35 — Alega ser o saldo do LMI após dedução de R$ 49.866,36 pagos a terceiros antes da sentença (R$ 42.806,36 + R$ 7.060,00 ao conserto do Ford Cargo de terceiro; R$ 15.000,00 de honorários ao segurado). Alega LMI esgotado. O valor depositado é levantado pelo advogado do autor; R$ 80.000,00 repassados ao autor para iniciar o conserto.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2024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R.A. MESQUITA — EV. 48: Manifesta grave vulnerabilidade econômica como microempresa. Requer reconhecimento da mora exclusiva da HDI, fixação de astreintes contra ela e que os lucros cessantes após o 61º dia da sentença sejam imputados exclusivamente à HDI. NÃO APRESENTOU IMPUGNAÇÃO AO CUMPRIMENTO DE SENTENÇA no prazo legal.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2024/2025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HDI APRESENTA IMPUGNAÇÃO (EV. 15) — Alega excesso de execução; entende dever apenas R$ 112.148,84, pedindo dedução dos R$ 49.866,36 do LMI.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11/09/2025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SENTENÇA DA IMPUGNAÇÃO (EV. 82) — JULGOU IMPROCEDENTE a impugnação da HDI. Recusou deduções por inovação processual. Manteve execução contra ambas. SILENCIOU completamente sobre os pedidos da R.A. (mora da HDI, astreintes, lucros cessantes após 60 dias).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Set/2025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EMBARGOS DE DECLARAÇÃO pela R.A. — Apontou omissões da sentença: responsabilidade pelo saldo, mora da HDI, lucros cessantes após 61º dia. DESACOLHIDOS (EV. 85/86).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06/10/2025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AGRAVO DE INSTRUMENTO pela HDI (5300098-40.2025.8.21.7000) — Contra sentença da impugnação. Alega excesso de execução e LMI esgotado.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20/10/2025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EFEITO SUSPENSIVO DEFERIDO ao Agravo da HDI — Des. Behrensdorf: suspende cumprimento em face da HDI. Vedados bloqueios além do valor depositado.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28/10/2025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EMBARGOS DA R.A. DESACOLHIDOS (EV. 85/86) — 1ª instância mantém decisão.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28/10/2025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1ª INSTÂNCIA SUSPENDE O PROCESSO — Aguarda julgamento dos agravos no TJRS.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24/11/2025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AGRAVO DE INSTRUMENTO pela R.A. (5362388-91.2025.8.21.7000) — Contra decisão que rejeitou os embargos. Alega mora exclusiva da HDI, excesso no orçamento majorado e desproporcionalidade da execução contra microempresa.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15/12/2025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EFEITO SUSPENSIVO DEFERIDO ao Agravo da R.A. — Des. Behrensdorf: suspende cumprimento em face da R.A. Vedados atos de constrição até julgamento final.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11/02/2026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⭐ ACÓRDÃO — AGRAVO DA HDI PROVIDO (unanimidade) — Permite abatimento dos R$ 49.866,36 do LMI. Apuração contábil remetida à 1ª instância.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15/04/2026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⭐ ACÓRDÃO — AGRAVO DA R.A. DESPROVIDO (unanimidade) — Preclusão temporal das teses de excesso. Solidariedade integral mantida. Tese da mora exclusiva da HDI relegada à ação de regresso (art. 283 CC). Publicado: 20/04/2026. Intimação: 22/04/2026.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15/04/2026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EMBARGOS DE DECLARAÇÃO (Agravo HDI) — Opostos por Maicon Denti e pela R.A. DESACOLHIDOS. Publicado: 22/04/2026. Prazo para recurso: até 14/05/2026.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24/04/2026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SITUAÇÃO ATUAL — Cumprimento de sentença aguardando retomada. Efeito suspensivo cessará com o trânsito em julgado ou eventual REsp admitido. Prazo EDcl Agravo R.A.: 28/04/2026. Prazo REsp: 13/05/2026.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b/>
          <w:bCs/>
          <w:color w:val="1F3864"/>
          <w:sz w:val="28"/>
          <w:szCs w:val="28"/>
        </w:rPr>
        <w:t xml:space="preserve">PARTE III — CONTEÚDO DA CONDENAÇÃO (Sentença + Acórdão)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3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VERBA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/ CRITÉRIO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Conserto integral do veículo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Mínimo R$ 62.515,00 (orçamento 2021)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Solidária. Prazo: 30 dias início / 60 dias conclusão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Lucros cessantes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R$ 3.000,00/mês desde 23/02/2021 até efetivo conserto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IGP-M + 1%/mês desde o acidente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 da HDI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Cobertura de Danos Materiais da apólice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LMI: R$ 150.000,00 (contratado em 27/10/2020)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Honorários sucumbenciais (conhecimento)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 sobre o valor da condenação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Sucumbência recíproca — 50% custas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Honorários recursais (autor perdeu apelação)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17% (majorados pelo TJRS)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cargo do autor apelante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PEDIDOS REJEITADOS em definitivo (coisa julgada): </w:t>
      </w:r>
      <w:r>
        <w:rPr>
          <w:sz w:val="22"/>
          <w:szCs w:val="22"/>
        </w:rPr>
        <w:t xml:space="preserve">depreciação do veículo, danos morais, honorários contratuais.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b/>
          <w:bCs/>
          <w:color w:val="1F3864"/>
          <w:sz w:val="28"/>
          <w:szCs w:val="28"/>
        </w:rPr>
        <w:t xml:space="preserve">PARTE IV — SITUAÇÃO FINANCEIRA DO CUMPRIMENTO DE SENTENÇA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(base: fev/2024)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Conserto do veículo (orçamento atualizado 22/02/2024, sem motor)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R$ 95.636,00 *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Lucros cessantes acumulados (36+ meses × R$ 3.000,00 + correção)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R$ 127.367,52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Honorários sucumbenciais (15%)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R$ 33.450,53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COBRADO (fev/2024)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R$ 256.454,05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(–) Depósito da HDI (levantado pelo autor)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(R$ 115.921,35)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Saldo 30/09/2024 (Cálculo 04 dos autos, com multa + honorários art. 523 CPC)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~R$ 217.361,73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ESTIMATIVA ATUAL (abr/2026, +16 meses de lucros cessantes)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&gt; R$ 250.000,00 (crescendo)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sz w:val="22"/>
          <w:szCs w:val="22"/>
        </w:rPr>
        <w:t xml:space="preserve">* Orçamento de fev/2024 sem abertura do motor, cujo acesso a HDI nunca autorizou. O valor real do conserto pode ser superior.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Apuração do LMI da HDI (a ser realizada pelo juízo de 1ª instância por determinação do TJRS):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DO LMI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LMI contratado — Danos Materiais (+ IPCA desde 27/10/2020)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R$ 150.000,00 + correção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(–) Pagamentos administrativos a terceiros (reconhecidos pelo TJRS)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(R$ 49.866,36)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(–) Depósito judicial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(R$ 115.921,35)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SALDO DO LMI PARA O AUTOR — apuração pendente na 1ª instância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 definir *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SALDO REMANESCENTE (após LMI) → RECAI INTEGRALMENTE SOBRE A R.A.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Potencialmente &gt; R$ 100.000,00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sz w:val="22"/>
          <w:szCs w:val="22"/>
        </w:rPr>
        <w:t xml:space="preserve">* O LMI corrigido pelo IPCA desde out/2020 até hoje gira em torno de R$ 165.000–175.000. Subtraídos os R$ 165.787,71 já pagos, o saldo restante do LMI para o autor pode ser mínimo ou já estar zerado, impondo todo o saldo remanescente à R.A.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b/>
          <w:bCs/>
          <w:color w:val="1F3864"/>
          <w:sz w:val="28"/>
          <w:szCs w:val="28"/>
        </w:rPr>
        <w:t xml:space="preserve">PARTE V — AS DECISÕES DOS AGRAVOS DE INSTRUMENTO (15/04/2026)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5F99"/>
          <w:sz w:val="24"/>
          <w:szCs w:val="24"/>
        </w:rPr>
        <w:t xml:space="preserve">5.1 Agravo da HDI Seguros — PROVIDO (11/02/2026)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1E8449" w:sz="20"/>
              <w:bottom w:val="single" w:color="BBBBBB" w:sz="1"/>
              <w:right w:val="single" w:color="BBBBBB" w:sz="1"/>
            </w:tcBorders>
            <w:shd w:fill="EAFA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RESULTADO: PROVIDO POR UNANIMIDADE — julgado em 11/02/2026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Ementa: 'AGRAVO DE INSTRUMENTO. RESPONSABILIDADE CIVIL EM ACIDENTE DE TRÂNSITO. IMPUGNAÇÃO AO CUMPRIMENTO DE SENTENÇA. SEGURO. LIMITE DA APÓLICE. DEDUÇÃO DE PAGAMENTOS ADMINISTRATIVOS PRÉVIOS. POSSIBILIDADE. É possível, na fase de cumprimento de sentença, que a seguradora demonstre pagamentos administrativos efetuados em decorrência do mesmo sinistro para abatimento do LMI. Reforma da decisão de 1ª instância para julgar procedente a impugnação. Prosseguimento pelo saldo remanescente após apuração contábil na origem.'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Fundamento central do Tribunal:</w:t>
      </w:r>
      <w:r>
        <w:rPr>
          <w:sz w:val="22"/>
          <w:szCs w:val="22"/>
        </w:rPr>
        <w:t xml:space="preserve"> os pagamentos de R$ 49.866,36 não constituem inovação processual inadmissível — são atos de liquidação da obrigação que demonstram o adimplemento parcial do LMI. Ignorá-los geraria enriquecimento sem causa (art. 884 CC), violando a própria natureza indenizatória do seguro. A apuração contábil precisa dos valores já pagos e do saldo remanescente foi determinada ao juízo de 1ª instância, com contraditório.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Embargos de Declaração:</w:t>
      </w:r>
      <w:r>
        <w:rPr>
          <w:sz w:val="22"/>
          <w:szCs w:val="22"/>
        </w:rPr>
        <w:t xml:space="preserve"> opostos por Maicon Denti e pela R.A. Mesquita, foram DESACOLHIDOS em 15/04/2026. O Tribunal rejeitou especificamente a tese (levantada pela R.A. nos embargos) de que os lucros cessantes decorrentes da mora da HDI deveriam exceder o LMI — considerou tratar-se de rediscussão de mérito indevida em embargos declaratórios.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5F99"/>
          <w:sz w:val="24"/>
          <w:szCs w:val="24"/>
        </w:rPr>
        <w:t xml:space="preserve">5.2 Agravo da R.A. Mesquita — DESPROVIDO (15/04/2026)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0392B" w:sz="20"/>
              <w:bottom w:val="single" w:color="BBBBBB" w:sz="1"/>
              <w:right w:val="single" w:color="BBBBBB" w:sz="1"/>
            </w:tcBorders>
            <w:shd w:fill="FDEDE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RESULTADO: CONHECIDO EM PARTE e DESPROVIDO POR UNANIMIDADE — 15/04/2026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Ementa: 'AGRAVO DE INSTRUMENTO. RESPONSABILIDADE CIVIL EM ACIDENTE DE TRÂNSITO. CUMPRIMENTO DE SENTENÇA. EXCESSO DE EXECUÇÃO — PRECLUSÃO TEMPORAL. OBRIGAÇÃO SOLIDÁRIA. IMPOSSIBILIDADE DE DIRECIONAMENTO EXCLUSIVO DA EXECUÇÃO. Na obrigação solidária, é faculdade exclusiva do credor escolher contra qual devedor direcionar a execução, não cabendo ao devedor impor ordem de preferência ou alegar questões internas da solidariedade para obstar os atos executórios contra si. RECURSO CONHECIDO EM PARTE E, NESTA, DESPROVIDO.'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BLOCO 1 — TESES NÃO CONHECIDAS (preclusão temporal):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Tese do excesso de execução no orçamento do conserto</w:t>
      </w:r>
      <w:r>
        <w:rPr>
          <w:sz w:val="22"/>
          <w:szCs w:val="22"/>
        </w:rPr>
        <w:t xml:space="preserve"> (majoração de R$ 62.515 para R$ 95.636): A R.A. não apresentou impugnação ao cumprimento de sentença no prazo de 15 dias do art. 525 do CPC. Apenas peticionou no Ev. 48 de forma extemporânea. Matéria PRECLUSADA — não pode ser discutida por via transversa no agravo.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Tese da mora exclusiva da HDI e responsabilidade pelos lucros cessantes após o 61º dia:</w:t>
      </w:r>
      <w:r>
        <w:rPr>
          <w:sz w:val="22"/>
          <w:szCs w:val="22"/>
        </w:rPr>
        <w:t xml:space="preserve"> mesma razão — preclusão temporal. Deveria ter sido levantada em impugnação tempestiva.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BLOCO 2 — TESES CONHECIDAS E DESPROVIDAS (mérito):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Tese da omissão do juízo / suspensão da execução:</w:t>
      </w:r>
      <w:r>
        <w:rPr>
          <w:sz w:val="22"/>
          <w:szCs w:val="22"/>
        </w:rPr>
        <w:t xml:space="preserve"> o art. 275 do CC é claro — o credor tem direito de exigir a totalidade da dívida de qualquer devedor solidário. Não cabe ao devedor impor ordem de preferência ou excussão prévia. Criar benefício de ordem na solidariedade civil seria violação à coisa julgada.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Tese da mora da HDI como argumento externo perante o credor:</w:t>
      </w:r>
      <w:r>
        <w:rPr>
          <w:sz w:val="22"/>
          <w:szCs w:val="22"/>
        </w:rPr>
        <w:t xml:space="preserve"> embora o argumento possa ser relevante, ele pertence à </w:t>
      </w:r>
      <w:r>
        <w:rPr>
          <w:b/>
          <w:bCs/>
          <w:sz w:val="22"/>
          <w:szCs w:val="22"/>
        </w:rPr>
        <w:t xml:space="preserve">relação jurídica interna entre codevedores.</w:t>
      </w:r>
      <w:r>
        <w:rPr>
          <w:sz w:val="22"/>
          <w:szCs w:val="22"/>
        </w:rPr>
        <w:t xml:space="preserve"> O Tribunal indicou expressamente a </w:t>
      </w:r>
      <w:r>
        <w:rPr>
          <w:b/>
          <w:bCs/>
          <w:sz w:val="22"/>
          <w:szCs w:val="22"/>
        </w:rPr>
        <w:t xml:space="preserve">AÇÃO DE REGRESSO (art. 283 CC)</w:t>
      </w:r>
      <w:r>
        <w:rPr>
          <w:sz w:val="22"/>
          <w:szCs w:val="22"/>
        </w:rPr>
        <w:t xml:space="preserve"> como o instrumento adequado.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color w:val="C0392B"/>
          <w:sz w:val="22"/>
          <w:szCs w:val="22"/>
        </w:rPr>
        <w:t xml:space="preserve">NOTA CRÍTICA — A OMISSÃO PROCESSUAL FATAL:</w:t>
      </w:r>
      <w:r>
        <w:rPr>
          <w:sz w:val="22"/>
          <w:szCs w:val="22"/>
        </w:rPr>
        <w:t xml:space="preserve"> A R.A. Mesquita NÃO apresentou impugnação ao cumprimento de sentença no prazo legal. Esta omissão foi o ponto mais determinante do acórdão. Todas as teses de excesso de execução — que poderiam ter sido plenamente discutidas em impugnação tempestiva — ficaram preclusas e não puderam ser analisadas pelo Tribunal no mérito.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b/>
          <w:bCs/>
          <w:color w:val="1F3864"/>
          <w:sz w:val="28"/>
          <w:szCs w:val="28"/>
        </w:rPr>
        <w:t xml:space="preserve">PARTE VI — CONSEQUÊNCIAS PRÁTICAS PARA A R.A. MESQUITA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C0392B" w:sz="20"/>
              <w:bottom w:val="single" w:color="BBBBBB" w:sz="1"/>
              <w:right w:val="single" w:color="BBBBBB" w:sz="1"/>
            </w:tcBorders>
            <w:shd w:fill="FDEDE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RISCO IMEDIATO E CONCRETO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O cumprimento de sentença retomará integralmente contra a R.A. assim que o efeito suspensivo cessar (trânsito em julgado ou não admissão de eventual REsp).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A R.A. é solidariamente responsável pela TOTALIDADE do saldo devedor perante Maicon Denti.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Após a apuração do LMI da HDI na 1ª instância, o saldo remanescente (potencialmente superior a R$ 100.000,00) recairá exclusivamente sobre a R.A. Mesquita.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Os lucros cessantes continuam crescendo mensalmente (R$ 3.000/mês + correção + juros). Já são mais de 62 meses de acúmulo.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Eventual penhora via SISBAJUD pode inviabilizar a operação da microempresa.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b/>
          <w:bCs/>
          <w:color w:val="1F3864"/>
          <w:sz w:val="28"/>
          <w:szCs w:val="28"/>
        </w:rPr>
        <w:t xml:space="preserve">PARTE VII — MEDIDAS IMEDIATAS (por ordem de urgência)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5F99"/>
          <w:sz w:val="24"/>
          <w:szCs w:val="24"/>
        </w:rPr>
        <w:t xml:space="preserve">7.1  PRAZO: 28/04/2026 — Embargos de Declaração no Agravo da R.A.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Finalidade recomendada: PREQUESTIONAMENTO</w:t>
      </w:r>
      <w:r>
        <w:rPr>
          <w:sz w:val="22"/>
          <w:szCs w:val="22"/>
        </w:rPr>
        <w:t xml:space="preserve"> para viabilizar eventual Recurso Especial ao STJ. Os EDcl não têm por objetivo reverter o resultado — isso seria difícil — mas registrar formalmente as matérias de lei federal a serem levadas ao STJ.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Pontos a prequestionar: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Art. 781 do CC (mora do segurador):</w:t>
      </w:r>
      <w:r>
        <w:rPr>
          <w:sz w:val="22"/>
          <w:szCs w:val="22"/>
        </w:rPr>
        <w:t xml:space="preserve"> o dispositivo prevê expressamente que o segurador em mora responde por perdas e danos além do LMI. O acórdão do Agravo da R.A. foi omisso ao não enfrentar este artigo, que é central à tese da responsabilidade da HDI pelo agravamento do débito.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Arts. 275 + 422 + 944 do CC (solidariedade + boa-fé + proporcionalidade):</w:t>
      </w:r>
      <w:r>
        <w:rPr>
          <w:sz w:val="22"/>
          <w:szCs w:val="22"/>
        </w:rPr>
        <w:t xml:space="preserve"> questionar se a solidariedade passiva pode ser aplicada de forma absolutamente irrestrita quando a mora que multiplicou o débito decorreu exclusivamente da conduta ilícita de outro codevedor — tese ainda sem resposta consolidada no STJ.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Art. 525 do CPC (preclusão x fato superveniente):</w:t>
      </w:r>
      <w:r>
        <w:rPr>
          <w:sz w:val="22"/>
          <w:szCs w:val="22"/>
        </w:rPr>
        <w:t xml:space="preserve"> a mora da HDI após o prazo judicial de 60 dias da sentença é fato que sequer existia quando deveria ter sido apresentada a impugnação. Questionar se a preclusão temporal se aplica a fatos genuinamente supervenientes.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Omissão sobre os efeitos conjugados dos dois acórdãos:</w:t>
      </w:r>
      <w:r>
        <w:rPr>
          <w:sz w:val="22"/>
          <w:szCs w:val="22"/>
        </w:rPr>
        <w:t xml:space="preserve"> o Tribunal julgou ambos os agravos no mesmo dia. A própria ementa do Agravo da HDI menciona que o saldo remanescente após o LMI recairá sobre a R.A. O acórdão do Agravo da R.A. foi omisso ao não analisar as consequências práticas para a R.A. deste cenário combinado.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D4A017" w:sz="20"/>
              <w:bottom w:val="single" w:color="BBBBBB" w:sz="1"/>
              <w:right w:val="single" w:color="BBBBBB" w:sz="1"/>
            </w:tcBorders>
            <w:shd w:fill="FEF9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ATENÇÃO — SÚMULA 211/STJ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Sem a oposição dos EDcl para fins de prequestionamento, a inadmissibilidade do REsp por ausência de prequestionamento é praticamente certa. Os EDcl são a porta de entrada obrigatória para o STJ.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5F99"/>
          <w:sz w:val="24"/>
          <w:szCs w:val="24"/>
        </w:rPr>
        <w:t xml:space="preserve">7.2  PRAZO: 13/05/2026 — Avaliação do Recurso Especial ao STJ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Fundamento constitucional:</w:t>
      </w:r>
      <w:r>
        <w:rPr>
          <w:sz w:val="22"/>
          <w:szCs w:val="22"/>
        </w:rPr>
        <w:t xml:space="preserve"> art. 105, III, 'a' e 'c' da CF (violação de lei federal e divergência jurisprudencial).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Teses mais viáveis para o REsp: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Art. 781 do CC:</w:t>
      </w:r>
      <w:r>
        <w:rPr>
          <w:sz w:val="22"/>
          <w:szCs w:val="22"/>
        </w:rPr>
        <w:t xml:space="preserve"> o segurador em mora responde por danos acima do LMI. É a tese mais forte e com maior potencial de sucesso, caso o STJ ainda não a tenha enfrentado neste contexto específico.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Art. 525 do CPC — fato superveniente:</w:t>
      </w:r>
      <w:r>
        <w:rPr>
          <w:sz w:val="22"/>
          <w:szCs w:val="22"/>
        </w:rPr>
        <w:t xml:space="preserve"> questionar se a mora da HDI após o prazo fixado na sentença (fato superveniente ao nascimento do cumprimento de sentença) está sujeita à preclusão pela não impugnação tempestiva.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Pontos que fragilizam o REsp: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sz w:val="22"/>
          <w:szCs w:val="22"/>
        </w:rPr>
        <w:t xml:space="preserve">A omissão da impugnação tempestiva é ato (omissão) da própria R.A. — o STJ tende a ser rigoroso com preclusão decorrente de conduta da própria parte.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sz w:val="22"/>
          <w:szCs w:val="22"/>
        </w:rPr>
        <w:t xml:space="preserve">A solidariedade passiva como garantia plena do credor é entendimento sedimentado no STJ (art. 275 CC). Reverter isso exige fundamentação muito específica.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555555" w:sz="20"/>
              <w:bottom w:val="single" w:color="BBBBBB" w:sz="1"/>
              <w:right w:val="single" w:color="BBBBBB" w:sz="1"/>
            </w:tcBorders>
            <w:shd w:fill="F4F4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VALOR ESTRATÉGICO DO REsp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Mesmo com resultado incerto no mérito, o REsp tem valor estratégico relevante: se admitido, produz efeito suspensivo e paralisa a execução enquanto aguarda julgamento no STJ — podendo representar 1 a 3 anos adicionais. Este fator deve ser considerado na avaliação custo-benefício.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b/>
          <w:bCs/>
          <w:color w:val="1F3864"/>
          <w:sz w:val="28"/>
          <w:szCs w:val="28"/>
        </w:rPr>
        <w:t xml:space="preserve">PARTE VIII — MEDIDAS ESTRATÉGICAS — MÉDIO PRAZO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5F99"/>
          <w:sz w:val="24"/>
          <w:szCs w:val="24"/>
        </w:rPr>
        <w:t xml:space="preserve">8.1  Ação de Regresso contra a HDI (art. 283 CC) — via expressamente indicada pelo Tribunal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sz w:val="22"/>
          <w:szCs w:val="22"/>
        </w:rPr>
        <w:t xml:space="preserve">O acórdão do Agravo da R.A. foi explícito: a discussão sobre a mora exclusiva da HDI pertence à relação jurídica interna entre os codevedores e deve ser levada por ação de regresso. O Tribunal não apenas não fechou essa porta — ele a abriu expressamente.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Fundamentos para a ação regressiva: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Art. 283 do CC:</w:t>
      </w:r>
      <w:r>
        <w:rPr>
          <w:sz w:val="22"/>
          <w:szCs w:val="22"/>
        </w:rPr>
        <w:t xml:space="preserve"> o devedor solidário que pagou a dívida por inteiro pode exigir de cada coobrigado a sua cota.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Art. 186 do CC (ato ilícito autônomo da HDI):</w:t>
      </w:r>
      <w:r>
        <w:rPr>
          <w:sz w:val="22"/>
          <w:szCs w:val="22"/>
        </w:rPr>
        <w:t xml:space="preserve"> a inércia da seguradora em autorizar e custear o conserto dentro dos 60 dias fixados em sentença judicial é ato ilícito autônomo que gerou dano específico à R.A., aumentando progressivamente o débito executado.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Art. 781 do CC (mora do segurador):</w:t>
      </w:r>
      <w:r>
        <w:rPr>
          <w:sz w:val="22"/>
          <w:szCs w:val="22"/>
        </w:rPr>
        <w:t xml:space="preserve"> o segurador em mora responde por perdas e danos além do LMI — argumento que não pode ser oposto ao credor nesta execução, mas é plenamente válido na ação regressiva contra a HDI.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Art. 422 do CC (boa-fé objetiva):</w:t>
      </w:r>
      <w:r>
        <w:rPr>
          <w:sz w:val="22"/>
          <w:szCs w:val="22"/>
        </w:rPr>
        <w:t xml:space="preserve"> a HDI descumpriu o prazo judicial de 60 dias e nunca autorizou sequer a abertura do motor do veículo — conduta que contraria a boa-fé nas relações contratuais e na execução judicial.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b/>
          <w:bCs/>
          <w:sz w:val="22"/>
          <w:szCs w:val="22"/>
        </w:rPr>
        <w:t xml:space="preserve">Toda a prova necessária já está nos autos:</w:t>
      </w:r>
      <w:r>
        <w:rPr>
          <w:sz w:val="22"/>
          <w:szCs w:val="22"/>
        </w:rPr>
        <w:t xml:space="preserve"> a sentença fixando o prazo de 60 dias, as evidências da inércia da HDI durante mais de 2 anos, o acúmulo progressivo dos lucros cessantes, o orçamento sem abertura do motor — tudo documentado nos autos principais e pode ser aproveitado diretamente.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1A5276" w:sz="20"/>
              <w:bottom w:val="single" w:color="BBBBBB" w:sz="1"/>
              <w:right w:val="single" w:color="BBBBBB" w:sz="1"/>
            </w:tcBorders>
            <w:shd w:fill="EAF1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TIMING DA AÇÃO REGRESSIVA</w:t>
            </w:r>
          </w:p>
          <w:p>
            <w:pPr>
              <w:spacing w:after="60" w:before="0"/>
              <w:jc w:val="both"/>
            </w:pPr>
            <w:r>
              <w:rPr>
                <w:sz w:val="21"/>
                <w:szCs w:val="21"/>
              </w:rPr>
              <w:t xml:space="preserve">A ação de regresso pode ser ajuizada preventivamente, antes mesmo de qualquer pagamento efetivo pela R.A. Isso: (a) interrompe a prescrição; (b) documenta a intenção de responsabilizar a HDI; (c) cria pressão adicional para eventual negociação; (d) pode resultar em medida cautelar de indisponibilidade de bens da HDI em valor suficiente para garantir o regresso.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5F99"/>
          <w:sz w:val="24"/>
          <w:szCs w:val="24"/>
        </w:rPr>
        <w:t xml:space="preserve">8.2  Participação ativa na Apuração Contábil do LMI — Momento processual crítico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sz w:val="22"/>
          <w:szCs w:val="22"/>
        </w:rPr>
        <w:t xml:space="preserve">O juízo de 1ª instância realizará a apuração contábil dos valores já pagos pela HDI e do saldo do LMI. Este procedimento determinará diretamente o quanto da execução recairá sobre a R.A. É essencial participar ativamente: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Contestar a metodologia de correção do LMI</w:t>
      </w:r>
      <w:r>
        <w:rPr>
          <w:sz w:val="22"/>
          <w:szCs w:val="22"/>
        </w:rPr>
        <w:t xml:space="preserve"> proposta pela HDI — a seguradora defende correção apenas pelo IPCA e sem juros sobre o capital segurado. A R.A. tem interesse em que o LMI seja atualizado da forma mais ampla possível (maior o LMI, menor o saldo a recair sobre ela).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Questionar a vinculação dos R$ 15.000,00 ao sinistro:</w:t>
      </w:r>
      <w:r>
        <w:rPr>
          <w:sz w:val="22"/>
          <w:szCs w:val="22"/>
        </w:rPr>
        <w:t xml:space="preserve"> os R$ 15.000,00 pagos como 'reembolso de honorários ao segurado' (REALME Indústria e Comércio de Móveis) são o item mais frágil da pretensão da HDI — questionar se guardam relação direta com o sinistro objeto deste processo.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sz w:val="22"/>
          <w:szCs w:val="22"/>
        </w:rPr>
        <w:t xml:space="preserve">Fiscalizar os cálculos apresentados pela HDI e pelo exequente, apresentando memória de cálculo própria se necessário.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5F99"/>
          <w:sz w:val="24"/>
          <w:szCs w:val="24"/>
        </w:rPr>
        <w:t xml:space="preserve">8.3  Negociação / Acordo — Ambiente mais favorável com o quadro definido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sz w:val="22"/>
          <w:szCs w:val="22"/>
        </w:rPr>
        <w:t xml:space="preserve">Com os dois acórdãos prolatados, o quadro processual está mais claro para todas as partes, criando condições mais propícias para negociação: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Para a R.A.:</w:t>
      </w:r>
      <w:r>
        <w:rPr>
          <w:sz w:val="22"/>
          <w:szCs w:val="22"/>
        </w:rPr>
        <w:t xml:space="preserve"> o risco de execução total é real e iminente. Um acordo que limite sua exposição pode ser mais vantajoso do que aguardar o resultado de um REsp de resultado incerto.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Para o exequente (Maicon Denti):</w:t>
      </w:r>
      <w:r>
        <w:rPr>
          <w:sz w:val="22"/>
          <w:szCs w:val="22"/>
        </w:rPr>
        <w:t xml:space="preserve"> seu caminhão ainda não foi consertado após mais de 4 anos. Um acordo que garanta o conserto efetivo e pagamento do saldo pode ser de seu interesse.</w:t>
      </w:r>
    </w:p>
    <w:p>
      <w:pPr>
        <w:pStyle w:val="ListParagraph"/>
        <w:numPr>
          <w:ilvl w:val="0"/>
          <w:numId w:val="2"/>
        </w:numPr>
        <w:spacing w:after="55" w:before="55"/>
        <w:jc w:val="both"/>
      </w:pPr>
      <w:r>
        <w:rPr>
          <w:b/>
          <w:bCs/>
          <w:sz w:val="22"/>
          <w:szCs w:val="22"/>
        </w:rPr>
        <w:t xml:space="preserve">Para a HDI:</w:t>
      </w:r>
      <w:r>
        <w:rPr>
          <w:sz w:val="22"/>
          <w:szCs w:val="22"/>
        </w:rPr>
        <w:t xml:space="preserve"> com o provimento do seu agravo, ela tem interesse em encerrar a discussão dentro dos limites do LMI já definidos.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5F99"/>
          <w:sz w:val="24"/>
          <w:szCs w:val="24"/>
        </w:rPr>
        <w:t xml:space="preserve">8.4  Pressionar pelo Conserto Imediato do Veículo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sz w:val="22"/>
          <w:szCs w:val="22"/>
        </w:rPr>
        <w:t xml:space="preserve">Os lucros cessantes cessam APENAS com o efetivo conserto do bem. Cada mês de atraso representa R$ 3.000,00 + correção + juros de débito adicional para a R.A. Seja por meio da ação regressiva, da negociação ou de petição nos autos, pressionar para que o conserto seja realizado imediatamente é medida de urgência para estancar o crescimento do débito.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40" w:before="360"/>
      </w:pPr>
      <w:r>
        <w:rPr>
          <w:b/>
          <w:bCs/>
          <w:color w:val="1F3864"/>
          <w:sz w:val="28"/>
          <w:szCs w:val="28"/>
        </w:rPr>
        <w:t xml:space="preserve">PARTE IX — QUADRO CONSOLIDADO — DECISÕES E AÇÕES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Agravo HDI (5300098)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PROVIDO (11/02/2026) — Permite abatimento de R$ 49.866,36 do LMI. Apuração contábil na 1ª instância. EDcl desacolhidos (15/04/2026).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Agravo R.A. (5362388)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DESPROVIDO (15/04/2026) — Preclusão temporal das teses de excesso. Solidariedade integral mantida. Tese da mora da HDI relegada à ação de regresso.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Publicação / Intimação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Agravo R.A.: publicado 20/04/2026 | Intimação: 22/04/2026. Agravo HDI (EDcl): publicado 22/04/2026 | Intimação: 23/04/2026.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⚠ PRAZO 28/04/2026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Embargos de Declaração no Agravo da R.A. — URGENTE. Finalidade: prequestionamento para REsp.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⚠ PRAZO 13/05/2026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Recurso Especial ao STJ (Agravo R.A.). Avaliar viabilidade. Valor estratégico: efeito suspensivo se admitido.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⚠ PRAZO 14/05/2026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Prazo para REsp nos autos do Agravo da HDI (EDcl desacolhidos). Verificar interesse da R.A. como interessada.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Ação de Regresso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Fundamento expresso no acórdão (art. 283 CC). Pode ser ajuizada imediatamente. Todos os elementos de prova já constam dos autos.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Apuração do LMI da HDI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1ª instância. Participação ativa da R.A. é essencial. Resultado define o saldo que será executado contra ela.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Conserto do veículo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Lucros cessantes seguem correndo até o conserto efetivo. Pressionar por sua realização imediata é medida de urgência financeira.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Negociação / Acordo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sz w:val="20"/>
                <w:szCs w:val="20"/>
              </w:rPr>
              <w:t xml:space="preserve">Momento mais propício com o quadro processual definido. Pode ser a saída mais eficaz para a R.A.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4"/>
        </w:pBdr>
        <w:spacing w:after="0" w:before="300"/>
      </w:pPr>
      <w:r>
        <w:rPr>
          <w:i/>
          <w:iCs/>
          <w:color w:val="888888"/>
          <w:sz w:val="18"/>
          <w:szCs w:val="18"/>
        </w:rPr>
        <w:t xml:space="preserve">Resumo elaborado em 24 de abril de 2026, com base nos acórdãos de 15/04/2026 prolatados nos processos 5362388-91.2025.8.21.7000 e 5300098-40.2025.8.21.7000 (11ª Câmara Cível/TJRS — Des. Rel. Luis Antonio Behrensdorf Gomes da Silva), bem como em todos os documentos processuais fornecidos desde a fase de conhecimento.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5F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2026-04-24T17:55:46.682Z</dcterms:created>
  <dcterms:modified xsi:type="dcterms:W3CDTF">2026-04-24T17:55:46.683Z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