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CE02B">
      <w:pPr>
        <w:rPr>
          <w:rFonts w:hint="eastAsia"/>
        </w:rPr>
      </w:pPr>
      <w:bookmarkStart w:id="10" w:name="_GoBack"/>
      <w:bookmarkEnd w:id="10"/>
    </w:p>
    <w:p w14:paraId="5F0DD4D2">
      <w:pPr>
        <w:tabs>
          <w:tab w:val="left" w:pos="0"/>
        </w:tabs>
        <w:spacing w:line="560" w:lineRule="exact"/>
        <w:ind w:firstLine="0" w:firstLineChars="0"/>
        <w:rPr>
          <w:sz w:val="18"/>
        </w:rPr>
      </w:pPr>
      <w:bookmarkStart w:id="0" w:name="_Toc24010"/>
      <w:bookmarkEnd w:id="0"/>
      <w:bookmarkStart w:id="1" w:name="_Toc29720"/>
      <w:bookmarkEnd w:id="1"/>
      <w:bookmarkStart w:id="2" w:name="_Toc11341"/>
      <w:bookmarkEnd w:id="2"/>
      <w:bookmarkStart w:id="3" w:name="_Toc262313550"/>
      <w:bookmarkEnd w:id="3"/>
      <w:bookmarkStart w:id="4" w:name="_Toc13247"/>
      <w:bookmarkEnd w:id="4"/>
      <w:bookmarkStart w:id="5" w:name="_Toc262313571"/>
      <w:bookmarkEnd w:id="5"/>
      <w:bookmarkStart w:id="6" w:name="_Toc262313558"/>
      <w:bookmarkEnd w:id="6"/>
      <w:bookmarkStart w:id="7" w:name="_Toc31000"/>
      <w:bookmarkEnd w:id="7"/>
      <w:bookmarkStart w:id="8" w:name="_Toc20969"/>
      <w:bookmarkEnd w:id="8"/>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14:paraId="480828B0">
      <w:pPr>
        <w:spacing w:line="360" w:lineRule="auto"/>
        <w:ind w:firstLine="3360" w:firstLineChars="1200"/>
        <w:rPr>
          <w:rFonts w:ascii="Calibri" w:hAnsi="Calibri" w:cs="Times New Roman"/>
          <w:sz w:val="28"/>
          <w:szCs w:val="22"/>
        </w:rPr>
      </w:pPr>
    </w:p>
    <w:p w14:paraId="61DD8386">
      <w:pPr>
        <w:spacing w:line="360" w:lineRule="auto"/>
        <w:ind w:firstLine="0" w:firstLineChars="0"/>
        <w:jc w:val="center"/>
        <w:rPr>
          <w:rFonts w:eastAsia="隶书"/>
          <w:sz w:val="66"/>
        </w:rPr>
      </w:pPr>
      <w:r>
        <w:rPr>
          <w:rFonts w:hint="eastAsia" w:ascii="Calibri" w:hAnsi="Calibri" w:eastAsia="隶书" w:cs="Times New Roman"/>
          <w:sz w:val="66"/>
          <w:szCs w:val="22"/>
        </w:rPr>
        <w:t>烟 台 大 学</w:t>
      </w:r>
    </w:p>
    <w:p w14:paraId="320785F4">
      <w:pPr>
        <w:ind w:firstLine="0" w:firstLineChars="0"/>
        <w:jc w:val="center"/>
        <w:rPr>
          <w:rFonts w:ascii="华文中宋" w:eastAsia="华文中宋"/>
          <w:sz w:val="72"/>
        </w:rPr>
      </w:pPr>
      <w:r>
        <w:rPr>
          <w:rFonts w:hint="eastAsia" w:ascii="华文中宋" w:hAnsi="宋体" w:eastAsia="华文中宋" w:cs="Times New Roman"/>
          <w:sz w:val="66"/>
          <w:szCs w:val="22"/>
        </w:rPr>
        <w:t>毕 业 设 计</w:t>
      </w:r>
    </w:p>
    <w:p w14:paraId="55DDE1EA">
      <w:pPr>
        <w:spacing w:line="240" w:lineRule="auto"/>
        <w:ind w:firstLine="883"/>
        <w:jc w:val="center"/>
        <w:rPr>
          <w:rFonts w:eastAsia="黑体"/>
          <w:b/>
          <w:sz w:val="44"/>
          <w:szCs w:val="44"/>
        </w:rPr>
      </w:pPr>
    </w:p>
    <w:p w14:paraId="1A02463F">
      <w:pPr>
        <w:spacing w:line="240" w:lineRule="auto"/>
        <w:ind w:firstLine="883"/>
        <w:jc w:val="center"/>
        <w:rPr>
          <w:rFonts w:eastAsia="黑体"/>
          <w:b/>
          <w:sz w:val="44"/>
          <w:szCs w:val="44"/>
        </w:rPr>
      </w:pPr>
    </w:p>
    <w:p w14:paraId="63BCD99F">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r>
        <w:rPr>
          <w:rFonts w:hint="eastAsia" w:ascii="Calibri" w:hAnsi="Calibri" w:eastAsia="黑体" w:cs="Times New Roman"/>
          <w:b/>
          <w:color w:val="000000" w:themeColor="text1"/>
          <w:sz w:val="44"/>
          <w:szCs w:val="22"/>
          <w14:textFill>
            <w14:solidFill>
              <w14:schemeClr w14:val="tx1"/>
            </w14:solidFill>
          </w14:textFill>
        </w:rPr>
        <w:t>基于Spring AI的电网</w:t>
      </w:r>
    </w:p>
    <w:p w14:paraId="0CC31139">
      <w:pPr>
        <w:spacing w:line="240" w:lineRule="auto"/>
        <w:ind w:firstLine="0" w:firstLineChars="0"/>
        <w:jc w:val="center"/>
        <w:rPr>
          <w:rFonts w:ascii="Calibri" w:hAnsi="Calibri" w:cs="Times New Roman"/>
          <w:b/>
          <w:sz w:val="52"/>
          <w:szCs w:val="22"/>
        </w:rPr>
      </w:pPr>
      <w:r>
        <w:rPr>
          <w:rFonts w:hint="eastAsia" w:ascii="Calibri" w:hAnsi="Calibri" w:eastAsia="黑体" w:cs="Times New Roman"/>
          <w:b/>
          <w:color w:val="000000" w:themeColor="text1"/>
          <w:sz w:val="44"/>
          <w:szCs w:val="22"/>
          <w:lang w:val="en-US" w:eastAsia="zh-CN"/>
          <w14:textFill>
            <w14:solidFill>
              <w14:schemeClr w14:val="tx1"/>
            </w14:solidFill>
          </w14:textFill>
        </w:rPr>
        <w:t>智能</w:t>
      </w:r>
      <w:r>
        <w:rPr>
          <w:rFonts w:hint="eastAsia" w:ascii="Calibri" w:hAnsi="Calibri" w:eastAsia="黑体" w:cs="Times New Roman"/>
          <w:b/>
          <w:color w:val="000000" w:themeColor="text1"/>
          <w:sz w:val="44"/>
          <w:szCs w:val="22"/>
          <w14:textFill>
            <w14:solidFill>
              <w14:schemeClr w14:val="tx1"/>
            </w14:solidFill>
          </w14:textFill>
        </w:rPr>
        <w:t>运维</w:t>
      </w:r>
      <w:r>
        <w:rPr>
          <w:rFonts w:hint="eastAsia" w:ascii="Calibri" w:hAnsi="Calibri" w:eastAsia="黑体" w:cs="Times New Roman"/>
          <w:b/>
          <w:color w:val="000000" w:themeColor="text1"/>
          <w:sz w:val="44"/>
          <w:szCs w:val="22"/>
          <w:lang w:val="en-US" w:eastAsia="zh-CN"/>
          <w14:textFill>
            <w14:solidFill>
              <w14:schemeClr w14:val="tx1"/>
            </w14:solidFill>
          </w14:textFill>
        </w:rPr>
        <w:t>平台的</w:t>
      </w:r>
      <w:r>
        <w:rPr>
          <w:rFonts w:hint="eastAsia" w:ascii="Calibri" w:hAnsi="Calibri" w:eastAsia="黑体" w:cs="Times New Roman"/>
          <w:b/>
          <w:color w:val="000000" w:themeColor="text1"/>
          <w:sz w:val="44"/>
          <w:szCs w:val="22"/>
          <w14:textFill>
            <w14:solidFill>
              <w14:schemeClr w14:val="tx1"/>
            </w14:solidFill>
          </w14:textFill>
        </w:rPr>
        <w:t>设计与实现</w:t>
      </w:r>
    </w:p>
    <w:p w14:paraId="523C695F">
      <w:pPr>
        <w:ind w:firstLine="0" w:firstLineChars="0"/>
        <w:jc w:val="center"/>
        <w:rPr>
          <w:rFonts w:hint="eastAsia" w:eastAsia="黑体"/>
          <w:b/>
          <w:sz w:val="28"/>
          <w:szCs w:val="28"/>
        </w:rPr>
      </w:pPr>
      <w:r>
        <w:rPr>
          <w:rFonts w:hint="eastAsia" w:eastAsia="黑体"/>
          <w:b/>
          <w:sz w:val="28"/>
          <w:szCs w:val="28"/>
        </w:rPr>
        <w:t>Design and Implementation of an Intelligent Power Grid Operation and Maintenance  Platform Based on Spring AI</w:t>
      </w:r>
    </w:p>
    <w:p w14:paraId="5535F10F">
      <w:pPr>
        <w:pStyle w:val="9"/>
        <w:rPr>
          <w:rFonts w:hint="eastAsia" w:eastAsia="黑体"/>
          <w:b/>
          <w:sz w:val="28"/>
          <w:szCs w:val="28"/>
        </w:rPr>
      </w:pPr>
    </w:p>
    <w:p w14:paraId="2D32DE57">
      <w:pPr>
        <w:ind w:firstLine="2240" w:firstLineChars="800"/>
        <w:jc w:val="left"/>
        <w:rPr>
          <w:rFonts w:ascii="宋体" w:hAnsi="宋体"/>
          <w:sz w:val="28"/>
          <w:u w:val="single"/>
        </w:rPr>
      </w:pPr>
      <w:r>
        <w:rPr>
          <w:rFonts w:hint="eastAsia" w:ascii="宋体" w:hAnsi="宋体"/>
          <w:sz w:val="28"/>
        </w:rPr>
        <w:t>申请学位：</w:t>
      </w:r>
      <w:r>
        <w:rPr>
          <w:rFonts w:hint="eastAsia" w:ascii="宋体" w:hAnsi="宋体"/>
          <w:sz w:val="28"/>
          <w:u w:val="single"/>
        </w:rPr>
        <w:t xml:space="preserve">        工学学士        </w:t>
      </w:r>
    </w:p>
    <w:p w14:paraId="2C8468FF">
      <w:pPr>
        <w:ind w:firstLine="2318" w:firstLineChars="828"/>
        <w:jc w:val="left"/>
        <w:rPr>
          <w:rFonts w:ascii="宋体" w:hAnsi="宋体"/>
          <w:sz w:val="28"/>
          <w:u w:val="single"/>
        </w:rPr>
      </w:pPr>
      <w:r>
        <w:rPr>
          <w:rFonts w:hint="eastAsia" w:ascii="宋体" w:hAnsi="宋体"/>
          <w:sz w:val="28"/>
        </w:rPr>
        <w:t>学    院：</w:t>
      </w:r>
      <w:r>
        <w:rPr>
          <w:rFonts w:hint="eastAsia" w:ascii="宋体" w:hAnsi="宋体"/>
          <w:sz w:val="28"/>
          <w:u w:val="single"/>
        </w:rPr>
        <w:t xml:space="preserve">  计算机与控制工程学院  </w:t>
      </w:r>
    </w:p>
    <w:p w14:paraId="2E741A88">
      <w:pPr>
        <w:ind w:firstLine="2318" w:firstLineChars="828"/>
        <w:jc w:val="left"/>
        <w:rPr>
          <w:rFonts w:ascii="宋体" w:hAnsi="宋体"/>
          <w:sz w:val="28"/>
          <w:u w:val="single"/>
        </w:rPr>
      </w:pPr>
      <w:r>
        <w:rPr>
          <w:rFonts w:hint="eastAsia" w:ascii="宋体" w:hAnsi="宋体"/>
          <w:sz w:val="28"/>
        </w:rPr>
        <w:t>专    业：</w:t>
      </w:r>
      <w:r>
        <w:rPr>
          <w:rFonts w:hint="eastAsia" w:ascii="宋体" w:hAnsi="宋体"/>
          <w:sz w:val="28"/>
          <w:u w:val="single"/>
        </w:rPr>
        <w:t xml:space="preserve">    计算机科学与技术    </w:t>
      </w:r>
    </w:p>
    <w:p w14:paraId="4667F810">
      <w:pPr>
        <w:ind w:firstLine="2318" w:firstLineChars="828"/>
        <w:jc w:val="left"/>
        <w:rPr>
          <w:rFonts w:ascii="宋体" w:hAnsi="宋体"/>
          <w:sz w:val="28"/>
          <w:u w:val="single"/>
        </w:rPr>
      </w:pPr>
      <w:r>
        <w:rPr>
          <w:rFonts w:hint="eastAsia" w:ascii="宋体" w:hAnsi="宋体"/>
          <w:sz w:val="28"/>
        </w:rPr>
        <w:t>姓    名：</w:t>
      </w:r>
      <w:r>
        <w:rPr>
          <w:rFonts w:hint="eastAsia" w:ascii="宋体" w:hAnsi="宋体"/>
          <w:sz w:val="28"/>
          <w:u w:val="single"/>
        </w:rPr>
        <w:t xml:space="preserve">   </w:t>
      </w:r>
      <w:r>
        <w:rPr>
          <w:rFonts w:hint="eastAsia" w:ascii="宋体" w:hAnsi="宋体"/>
          <w:sz w:val="28"/>
          <w:u w:val="single"/>
          <w:lang w:val="en-US" w:eastAsia="zh-CN"/>
        </w:rPr>
        <w:t xml:space="preserve">    王昌振</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14:paraId="060F9CA0">
      <w:pPr>
        <w:ind w:firstLine="2318" w:firstLineChars="828"/>
        <w:jc w:val="left"/>
        <w:rPr>
          <w:rFonts w:ascii="宋体" w:hAnsi="宋体"/>
          <w:sz w:val="28"/>
          <w:u w:val="single"/>
        </w:rPr>
      </w:pPr>
      <w:r>
        <w:rPr>
          <w:rFonts w:hint="eastAsia" w:ascii="宋体" w:hAnsi="宋体"/>
          <w:sz w:val="28"/>
        </w:rPr>
        <w:t>学    号：</w:t>
      </w:r>
      <w:r>
        <w:rPr>
          <w:rFonts w:hint="eastAsia" w:ascii="宋体" w:hAnsi="宋体"/>
          <w:sz w:val="28"/>
          <w:u w:val="single"/>
        </w:rPr>
        <w:t xml:space="preserve"> </w:t>
      </w:r>
      <w:r>
        <w:rPr>
          <w:rFonts w:hint="eastAsia" w:ascii="宋体" w:hAnsi="宋体"/>
          <w:sz w:val="28"/>
          <w:u w:val="single"/>
          <w:lang w:val="en-US" w:eastAsia="zh-CN"/>
        </w:rPr>
        <w:t xml:space="preserve">  202258505134</w:t>
      </w:r>
      <w:r>
        <w:rPr>
          <w:rFonts w:hint="eastAsia" w:ascii="宋体" w:hAnsi="宋体"/>
          <w:sz w:val="28"/>
          <w:u w:val="single"/>
        </w:rPr>
        <w:t xml:space="preserve">     </w:t>
      </w:r>
      <w:r>
        <w:rPr>
          <w:rFonts w:hint="eastAsia" w:ascii="宋体" w:hAnsi="宋体"/>
          <w:sz w:val="28"/>
          <w:u w:val="single"/>
          <w:lang w:val="en-US" w:eastAsia="zh-CN"/>
        </w:rPr>
        <w:t xml:space="preserve">    </w:t>
      </w:r>
    </w:p>
    <w:p w14:paraId="501BD987">
      <w:pPr>
        <w:ind w:firstLine="2318" w:firstLineChars="828"/>
        <w:jc w:val="left"/>
        <w:rPr>
          <w:rFonts w:hint="eastAsia" w:ascii="宋体" w:hAnsi="宋体"/>
          <w:sz w:val="28"/>
          <w:u w:val="single"/>
        </w:rPr>
      </w:pPr>
      <w:r>
        <w:rPr>
          <w:rFonts w:hint="eastAsia" w:ascii="宋体" w:hAnsi="宋体"/>
          <w:sz w:val="28"/>
        </w:rPr>
        <w:t>指导老师：</w:t>
      </w:r>
      <w:r>
        <w:rPr>
          <w:rFonts w:hint="eastAsia" w:ascii="宋体" w:hAnsi="宋体"/>
          <w:sz w:val="28"/>
          <w:u w:val="single"/>
        </w:rPr>
        <w:t xml:space="preserve">    </w:t>
      </w:r>
      <w:r>
        <w:rPr>
          <w:rFonts w:hint="eastAsia" w:ascii="宋体" w:hAnsi="宋体"/>
          <w:sz w:val="28"/>
          <w:u w:val="single"/>
          <w:lang w:val="en-US" w:eastAsia="zh-CN"/>
        </w:rPr>
        <w:t>贺利坚</w:t>
      </w:r>
      <w:r>
        <w:rPr>
          <w:rFonts w:hint="eastAsia" w:ascii="宋体" w:hAnsi="宋体"/>
          <w:sz w:val="28"/>
          <w:u w:val="single"/>
        </w:rPr>
        <w:t>（</w:t>
      </w:r>
      <w:r>
        <w:rPr>
          <w:rFonts w:hint="eastAsia" w:ascii="宋体" w:hAnsi="宋体"/>
          <w:sz w:val="28"/>
          <w:u w:val="single"/>
          <w:lang w:val="en-US" w:eastAsia="zh-CN"/>
        </w:rPr>
        <w:t>教授</w:t>
      </w:r>
      <w:r>
        <w:rPr>
          <w:rFonts w:hint="eastAsia" w:ascii="宋体" w:hAnsi="宋体"/>
          <w:sz w:val="28"/>
          <w:u w:val="single"/>
        </w:rPr>
        <w:t>）</w:t>
      </w:r>
      <w:r>
        <w:rPr>
          <w:rFonts w:hint="eastAsia" w:ascii="宋体" w:hAnsi="宋体"/>
          <w:sz w:val="28"/>
          <w:u w:val="single"/>
          <w:lang w:val="en-US" w:eastAsia="zh-CN"/>
        </w:rPr>
        <w:t xml:space="preserve">  </w:t>
      </w:r>
      <w:r>
        <w:rPr>
          <w:rFonts w:hint="eastAsia" w:ascii="宋体" w:hAnsi="宋体"/>
          <w:sz w:val="28"/>
          <w:u w:val="single"/>
        </w:rPr>
        <w:t xml:space="preserve">    </w:t>
      </w:r>
    </w:p>
    <w:p w14:paraId="5A0503DD">
      <w:pPr>
        <w:pStyle w:val="9"/>
      </w:pPr>
    </w:p>
    <w:p w14:paraId="0D8BE9D8">
      <w:pPr>
        <w:ind w:firstLine="1618" w:firstLineChars="0"/>
        <w:jc w:val="center"/>
        <w:rPr>
          <w:rFonts w:hint="eastAsia" w:eastAsiaTheme="minorEastAsia"/>
          <w:lang w:val="en-US" w:eastAsia="zh-CN"/>
        </w:rPr>
      </w:pPr>
      <w:r>
        <w:rPr>
          <w:rFonts w:cs="Times New Roman"/>
          <w:sz w:val="28"/>
        </w:rPr>
        <w:t>202</w:t>
      </w:r>
      <w:r>
        <w:rPr>
          <w:rFonts w:hint="eastAsia" w:cs="Times New Roman"/>
          <w:sz w:val="28"/>
        </w:rPr>
        <w:t>3年5月26日</w:t>
      </w:r>
    </w:p>
    <w:p w14:paraId="2096E1FD">
      <w:pPr>
        <w:ind w:firstLine="4390" w:firstLineChars="1568"/>
        <w:jc w:val="both"/>
        <w:rPr>
          <w:rFonts w:hint="eastAsia"/>
        </w:rPr>
      </w:pPr>
      <w:r>
        <w:rPr>
          <w:rFonts w:hint="eastAsia" w:cs="Times New Roman"/>
          <w:sz w:val="28"/>
        </w:rPr>
        <w:t>烟台大学</w:t>
      </w:r>
    </w:p>
    <w:p w14:paraId="481270B1">
      <w:pPr>
        <w:rPr>
          <w:rFonts w:hint="eastAsia"/>
        </w:rPr>
      </w:pPr>
    </w:p>
    <w:p w14:paraId="73B9B0BF">
      <w:pPr>
        <w:rPr>
          <w:rFonts w:hint="eastAsia"/>
        </w:rPr>
      </w:pPr>
    </w:p>
    <w:p w14:paraId="7D804428">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5730B14B">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5984E980">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0F3A2157">
      <w:pPr>
        <w:spacing w:line="240" w:lineRule="auto"/>
        <w:ind w:firstLine="0" w:firstLineChars="0"/>
        <w:jc w:val="center"/>
        <w:rPr>
          <w:rFonts w:hint="eastAsia" w:ascii="Calibri" w:hAnsi="Calibri" w:eastAsia="黑体" w:cs="Times New Roman"/>
          <w:b/>
          <w:color w:val="000000" w:themeColor="text1"/>
          <w:sz w:val="44"/>
          <w:szCs w:val="22"/>
          <w:lang w:val="en-US" w:eastAsia="zh-CN"/>
          <w14:textFill>
            <w14:solidFill>
              <w14:schemeClr w14:val="tx1"/>
            </w14:solidFill>
          </w14:textFill>
        </w:rPr>
      </w:pPr>
      <w:r>
        <w:rPr>
          <w:rFonts w:hint="eastAsia" w:ascii="Calibri" w:hAnsi="Calibri" w:eastAsia="黑体" w:cs="Times New Roman"/>
          <w:b/>
          <w:color w:val="000000" w:themeColor="text1"/>
          <w:sz w:val="44"/>
          <w:szCs w:val="22"/>
          <w14:textFill>
            <w14:solidFill>
              <w14:schemeClr w14:val="tx1"/>
            </w14:solidFill>
          </w14:textFill>
        </w:rPr>
        <w:t>基于Spring AI的电网</w:t>
      </w:r>
      <w:r>
        <w:rPr>
          <w:rFonts w:hint="eastAsia" w:ascii="Calibri" w:hAnsi="Calibri" w:eastAsia="黑体" w:cs="Times New Roman"/>
          <w:b/>
          <w:color w:val="000000" w:themeColor="text1"/>
          <w:sz w:val="44"/>
          <w:szCs w:val="22"/>
          <w:lang w:val="en-US" w:eastAsia="zh-CN"/>
          <w14:textFill>
            <w14:solidFill>
              <w14:schemeClr w14:val="tx1"/>
            </w14:solidFill>
          </w14:textFill>
        </w:rPr>
        <w:t>智能</w:t>
      </w:r>
    </w:p>
    <w:p w14:paraId="6E68749A">
      <w:pPr>
        <w:spacing w:line="240" w:lineRule="auto"/>
        <w:ind w:firstLine="0" w:firstLineChars="0"/>
        <w:jc w:val="center"/>
        <w:rPr>
          <w:rFonts w:ascii="Calibri" w:hAnsi="Calibri" w:cs="Times New Roman"/>
          <w:b/>
          <w:sz w:val="52"/>
          <w:szCs w:val="22"/>
        </w:rPr>
      </w:pPr>
      <w:r>
        <w:rPr>
          <w:rFonts w:hint="eastAsia" w:ascii="Calibri" w:hAnsi="Calibri" w:eastAsia="黑体" w:cs="Times New Roman"/>
          <w:b/>
          <w:color w:val="000000" w:themeColor="text1"/>
          <w:sz w:val="44"/>
          <w:szCs w:val="22"/>
          <w14:textFill>
            <w14:solidFill>
              <w14:schemeClr w14:val="tx1"/>
            </w14:solidFill>
          </w14:textFill>
        </w:rPr>
        <w:t>运维</w:t>
      </w:r>
      <w:r>
        <w:rPr>
          <w:rFonts w:hint="eastAsia" w:ascii="Calibri" w:hAnsi="Calibri" w:eastAsia="黑体" w:cs="Times New Roman"/>
          <w:b/>
          <w:color w:val="000000" w:themeColor="text1"/>
          <w:sz w:val="44"/>
          <w:szCs w:val="22"/>
          <w:lang w:val="en-US" w:eastAsia="zh-CN"/>
          <w14:textFill>
            <w14:solidFill>
              <w14:schemeClr w14:val="tx1"/>
            </w14:solidFill>
          </w14:textFill>
        </w:rPr>
        <w:t>平台的</w:t>
      </w:r>
      <w:r>
        <w:rPr>
          <w:rFonts w:hint="eastAsia" w:ascii="Calibri" w:hAnsi="Calibri" w:eastAsia="黑体" w:cs="Times New Roman"/>
          <w:b/>
          <w:color w:val="000000" w:themeColor="text1"/>
          <w:sz w:val="44"/>
          <w:szCs w:val="22"/>
          <w14:textFill>
            <w14:solidFill>
              <w14:schemeClr w14:val="tx1"/>
            </w14:solidFill>
          </w14:textFill>
        </w:rPr>
        <w:t>设计与实现</w:t>
      </w:r>
    </w:p>
    <w:p w14:paraId="454BD33A">
      <w:pPr>
        <w:spacing w:line="240" w:lineRule="auto"/>
        <w:ind w:firstLine="1080" w:firstLineChars="0"/>
        <w:rPr>
          <w:rFonts w:ascii="Calibri" w:hAnsi="Calibri" w:cs="Times New Roman"/>
          <w:b/>
          <w:sz w:val="52"/>
          <w:szCs w:val="22"/>
        </w:rPr>
      </w:pPr>
    </w:p>
    <w:p w14:paraId="518800D8">
      <w:pPr>
        <w:spacing w:line="240" w:lineRule="auto"/>
        <w:ind w:firstLine="1080" w:firstLineChars="0"/>
        <w:rPr>
          <w:rFonts w:ascii="Calibri" w:hAnsi="Calibri" w:cs="Times New Roman"/>
          <w:b/>
          <w:sz w:val="52"/>
          <w:szCs w:val="22"/>
        </w:rPr>
      </w:pPr>
    </w:p>
    <w:p w14:paraId="2EC36880">
      <w:pPr>
        <w:spacing w:line="240" w:lineRule="auto"/>
        <w:ind w:firstLine="1080" w:firstLineChars="0"/>
        <w:rPr>
          <w:rFonts w:ascii="Calibri" w:hAnsi="Calibri" w:cs="Times New Roman"/>
          <w:b/>
          <w:sz w:val="52"/>
          <w:szCs w:val="22"/>
        </w:rPr>
      </w:pPr>
    </w:p>
    <w:p w14:paraId="74121CB3">
      <w:pPr>
        <w:spacing w:line="240" w:lineRule="auto"/>
        <w:ind w:firstLine="1080" w:firstLineChars="0"/>
        <w:rPr>
          <w:rFonts w:ascii="Calibri" w:hAnsi="Calibri" w:cs="Times New Roman"/>
          <w:b/>
          <w:sz w:val="52"/>
          <w:szCs w:val="22"/>
        </w:rPr>
      </w:pPr>
    </w:p>
    <w:p w14:paraId="2F60B0C8">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王昌振    </w:t>
      </w:r>
    </w:p>
    <w:p w14:paraId="6E0C354A">
      <w:pPr>
        <w:ind w:firstLine="640"/>
        <w:rPr>
          <w:sz w:val="32"/>
        </w:rPr>
      </w:pPr>
    </w:p>
    <w:p w14:paraId="2D009D78">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贺利坚    </w:t>
      </w:r>
    </w:p>
    <w:p w14:paraId="129E572D">
      <w:pPr>
        <w:ind w:firstLine="880"/>
        <w:jc w:val="center"/>
        <w:rPr>
          <w:sz w:val="44"/>
          <w:szCs w:val="44"/>
        </w:rPr>
      </w:pPr>
    </w:p>
    <w:p w14:paraId="5528D414">
      <w:pPr>
        <w:ind w:firstLine="880"/>
        <w:rPr>
          <w:sz w:val="44"/>
          <w:szCs w:val="44"/>
        </w:rPr>
      </w:pPr>
    </w:p>
    <w:p w14:paraId="06527C0D">
      <w:pPr>
        <w:pStyle w:val="9"/>
        <w:ind w:left="0" w:leftChars="0" w:firstLine="0" w:firstLineChars="0"/>
      </w:pPr>
    </w:p>
    <w:p w14:paraId="5892FF4F">
      <w:pPr>
        <w:pStyle w:val="9"/>
      </w:pPr>
    </w:p>
    <w:p w14:paraId="4DDFE425">
      <w:pPr>
        <w:pStyle w:val="9"/>
      </w:pPr>
    </w:p>
    <w:p w14:paraId="45913510">
      <w:pPr>
        <w:pStyle w:val="5"/>
        <w:ind w:left="0" w:leftChars="0" w:firstLine="0" w:firstLineChars="0"/>
        <w:jc w:val="center"/>
        <w:rPr>
          <w:sz w:val="28"/>
        </w:rPr>
      </w:pPr>
      <w:r>
        <w:rPr>
          <w:sz w:val="28"/>
        </w:rPr>
        <w:t>202</w:t>
      </w:r>
      <w:r>
        <w:rPr>
          <w:rFonts w:hint="eastAsia"/>
          <w:sz w:val="28"/>
        </w:rPr>
        <w:t>3年5月26日</w:t>
      </w:r>
    </w:p>
    <w:p w14:paraId="59E804B9">
      <w:pPr>
        <w:ind w:firstLine="0" w:firstLineChars="0"/>
        <w:jc w:val="center"/>
        <w:rPr>
          <w:rFonts w:ascii="黑体" w:hAnsi="黑体" w:eastAsia="黑体"/>
          <w:bCs/>
          <w:sz w:val="32"/>
          <w:szCs w:val="32"/>
        </w:rPr>
      </w:pPr>
      <w:r>
        <w:rPr>
          <w:rFonts w:hint="eastAsia"/>
          <w:sz w:val="28"/>
          <w:szCs w:val="28"/>
        </w:rPr>
        <w:t>烟台大学</w:t>
      </w:r>
    </w:p>
    <w:p w14:paraId="52398449">
      <w:pPr>
        <w:pStyle w:val="5"/>
        <w:ind w:left="0" w:leftChars="0" w:firstLine="0" w:firstLineChars="0"/>
        <w:jc w:val="both"/>
        <w:rPr>
          <w:rFonts w:ascii="黑体" w:hAnsi="黑体" w:eastAsia="黑体"/>
          <w:b/>
        </w:rPr>
      </w:pPr>
    </w:p>
    <w:p w14:paraId="79A0756A">
      <w:pPr>
        <w:rPr>
          <w:rFonts w:ascii="黑体" w:hAnsi="黑体" w:eastAsia="黑体"/>
          <w:b/>
        </w:rPr>
      </w:pPr>
    </w:p>
    <w:p w14:paraId="6B8402E6">
      <w:pPr>
        <w:rPr>
          <w:rFonts w:ascii="黑体" w:hAnsi="黑体" w:eastAsia="黑体"/>
          <w:b/>
        </w:rPr>
      </w:pPr>
    </w:p>
    <w:p w14:paraId="36AD68CF">
      <w:pPr>
        <w:pStyle w:val="9"/>
        <w:rPr>
          <w:rFonts w:hint="eastAsia"/>
        </w:rPr>
      </w:pPr>
    </w:p>
    <w:p w14:paraId="01782901">
      <w:pPr>
        <w:tabs>
          <w:tab w:val="left" w:pos="0"/>
        </w:tabs>
        <w:spacing w:line="560" w:lineRule="exact"/>
        <w:ind w:firstLine="0" w:firstLineChars="0"/>
        <w:jc w:val="center"/>
        <w:rPr>
          <w:rFonts w:hint="eastAsia" w:ascii="Calibri" w:hAnsi="Calibri" w:cs="Times New Roman"/>
          <w:b/>
          <w:bCs/>
          <w:sz w:val="32"/>
          <w:szCs w:val="32"/>
        </w:rPr>
      </w:pPr>
      <w:r>
        <w:rPr>
          <w:rFonts w:ascii="Calibri" w:hAnsi="Calibri" w:cs="Times New Roman"/>
          <w:b/>
          <w:bCs/>
          <w:sz w:val="32"/>
          <w:szCs w:val="32"/>
        </w:rPr>
        <w:t>烟台大学学位论文原创性声明和使用授权说明</w:t>
      </w:r>
    </w:p>
    <w:p w14:paraId="7BB908D6">
      <w:pPr>
        <w:spacing w:line="240" w:lineRule="auto"/>
        <w:ind w:firstLine="0" w:firstLineChars="0"/>
        <w:jc w:val="center"/>
        <w:rPr>
          <w:rFonts w:ascii="Calibri" w:hAnsi="Calibri" w:cs="Times New Roman"/>
          <w:sz w:val="28"/>
          <w:szCs w:val="22"/>
        </w:rPr>
      </w:pPr>
    </w:p>
    <w:p w14:paraId="4E6B3FDB">
      <w:pPr>
        <w:ind w:left="0" w:leftChars="0" w:firstLine="0" w:firstLineChars="0"/>
        <w:jc w:val="center"/>
        <w:rPr>
          <w:b/>
          <w:sz w:val="28"/>
        </w:rPr>
      </w:pPr>
      <w:r>
        <w:rPr>
          <w:rFonts w:ascii="Calibri" w:hAnsi="Calibri" w:cs="Times New Roman"/>
          <w:b/>
          <w:sz w:val="28"/>
          <w:szCs w:val="22"/>
        </w:rPr>
        <w:t>原创性声明</w:t>
      </w:r>
    </w:p>
    <w:p w14:paraId="5447072A">
      <w:pPr>
        <w:spacing w:line="240" w:lineRule="auto"/>
        <w:ind w:firstLine="0" w:firstLineChars="0"/>
        <w:jc w:val="center"/>
        <w:rPr>
          <w:rFonts w:ascii="Calibri" w:hAnsi="Calibri" w:cs="Times New Roman"/>
          <w:b/>
          <w:sz w:val="28"/>
          <w:szCs w:val="22"/>
        </w:rPr>
      </w:pPr>
    </w:p>
    <w:p w14:paraId="04984EF9">
      <w:pPr>
        <w:spacing w:line="240" w:lineRule="auto"/>
        <w:ind w:firstLine="560" w:firstLineChars="200"/>
        <w:rPr>
          <w:rFonts w:ascii="Calibri" w:hAnsi="Calibri" w:eastAsia="宋体" w:cs="Times New Roman"/>
          <w:color w:val="000000" w:themeColor="text1"/>
          <w:sz w:val="28"/>
          <w:szCs w:val="28"/>
          <w14:textFill>
            <w14:solidFill>
              <w14:schemeClr w14:val="tx1"/>
            </w14:solidFill>
          </w14:textFill>
        </w:rPr>
      </w:pPr>
      <w:r>
        <w:rPr>
          <w:rFonts w:ascii="Calibri" w:hAnsi="Calibri" w:eastAsia="宋体" w:cs="Times New Roman"/>
          <w:color w:val="000000" w:themeColor="text1"/>
          <w:sz w:val="28"/>
          <w:szCs w:val="28"/>
          <w14:textFill>
            <w14:solidFill>
              <w14:schemeClr w14:val="tx1"/>
            </w14:solidFill>
          </w14:textFill>
        </w:rPr>
        <w:t>本人郑重声明：所呈交的学位论文，是本人在</w:t>
      </w:r>
      <w:r>
        <w:rPr>
          <w:rFonts w:hint="eastAsia" w:ascii="Calibri" w:hAnsi="Calibri" w:eastAsia="宋体" w:cs="Times New Roman"/>
          <w:color w:val="000000" w:themeColor="text1"/>
          <w:sz w:val="28"/>
          <w:szCs w:val="28"/>
          <w14:textFill>
            <w14:solidFill>
              <w14:schemeClr w14:val="tx1"/>
            </w14:solidFill>
          </w14:textFill>
        </w:rPr>
        <w:t>指导教师</w:t>
      </w:r>
      <w:r>
        <w:rPr>
          <w:rFonts w:ascii="Calibri" w:hAnsi="Calibri" w:eastAsia="宋体" w:cs="Times New Roman"/>
          <w:color w:val="000000" w:themeColor="text1"/>
          <w:sz w:val="28"/>
          <w:szCs w:val="28"/>
          <w14:textFill>
            <w14:solidFill>
              <w14:schemeClr w14:val="tx1"/>
            </w14:solidFill>
          </w14:textFill>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889AC05">
      <w:pPr>
        <w:ind w:firstLine="1120" w:firstLineChars="400"/>
        <w:rPr>
          <w:sz w:val="28"/>
          <w:szCs w:val="28"/>
        </w:rPr>
      </w:pPr>
    </w:p>
    <w:p w14:paraId="4C3C220D">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14:paraId="0AFDB3AB">
      <w:pPr>
        <w:jc w:val="center"/>
        <w:rPr>
          <w:b/>
          <w:sz w:val="24"/>
          <w:szCs w:val="24"/>
        </w:rPr>
      </w:pPr>
    </w:p>
    <w:p w14:paraId="37DC59D2">
      <w:pPr>
        <w:jc w:val="center"/>
        <w:rPr>
          <w:b/>
          <w:sz w:val="24"/>
          <w:szCs w:val="24"/>
        </w:rPr>
      </w:pPr>
    </w:p>
    <w:p w14:paraId="28BDC2DE">
      <w:pPr>
        <w:rPr>
          <w:rFonts w:hint="eastAsia"/>
          <w:b/>
          <w:sz w:val="24"/>
          <w:szCs w:val="24"/>
        </w:rPr>
      </w:pPr>
    </w:p>
    <w:p w14:paraId="3CEC10BD">
      <w:pPr>
        <w:ind w:left="0" w:leftChars="0" w:firstLine="0" w:firstLineChars="0"/>
        <w:jc w:val="center"/>
        <w:rPr>
          <w:b/>
          <w:sz w:val="28"/>
          <w:szCs w:val="28"/>
        </w:rPr>
      </w:pPr>
      <w:r>
        <w:rPr>
          <w:b/>
          <w:sz w:val="28"/>
          <w:szCs w:val="28"/>
        </w:rPr>
        <w:t>学位论文使用授权说明</w:t>
      </w:r>
    </w:p>
    <w:p w14:paraId="0EFD6EC2">
      <w:pPr>
        <w:jc w:val="center"/>
        <w:rPr>
          <w:b/>
          <w:sz w:val="28"/>
          <w:szCs w:val="28"/>
        </w:rPr>
      </w:pPr>
    </w:p>
    <w:p w14:paraId="4351740F">
      <w:pPr>
        <w:ind w:firstLine="480"/>
        <w:rPr>
          <w:rFonts w:hint="eastAsia"/>
          <w:sz w:val="28"/>
          <w:szCs w:val="28"/>
        </w:rPr>
      </w:pPr>
      <w:r>
        <w:t>本人完全了解烟台大学关于收集、保存、使用学位论文的规定，即：按照学校要求提交学位论文的印刷本和电子版本；学校有权保存学位论文的印刷本和电子版；学校有权选用影印、缩印、扫描等复制手段保存、汇编论文。（保密论文在解密后遵守此规定）</w:t>
      </w:r>
    </w:p>
    <w:p w14:paraId="55D80CE2">
      <w:pPr>
        <w:ind w:firstLine="570"/>
        <w:rPr>
          <w:rFonts w:hint="eastAsia"/>
          <w:sz w:val="28"/>
          <w:szCs w:val="28"/>
        </w:rPr>
      </w:pPr>
    </w:p>
    <w:p w14:paraId="7EB2190D">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14:paraId="0DBBC3DD">
      <w:pPr>
        <w:rPr>
          <w:sz w:val="28"/>
          <w:szCs w:val="28"/>
        </w:rPr>
      </w:pPr>
    </w:p>
    <w:p w14:paraId="2170CA51">
      <w:pPr>
        <w:ind w:firstLine="4418" w:firstLineChars="1578"/>
        <w:rPr>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14:paraId="17F1773E">
      <w:pPr>
        <w:rPr>
          <w:rFonts w:hint="eastAsia"/>
          <w:sz w:val="28"/>
          <w:szCs w:val="28"/>
        </w:rPr>
      </w:pPr>
    </w:p>
    <w:p w14:paraId="5F5DFCC3">
      <w:pPr>
        <w:rPr>
          <w:rFonts w:hint="eastAsia"/>
          <w:sz w:val="28"/>
          <w:szCs w:val="28"/>
        </w:rPr>
      </w:pPr>
    </w:p>
    <w:p w14:paraId="5AB2B064">
      <w:pPr>
        <w:spacing w:line="360" w:lineRule="auto"/>
        <w:jc w:val="center"/>
        <w:rPr>
          <w:b/>
          <w:sz w:val="36"/>
        </w:rPr>
      </w:pPr>
      <w:r>
        <w:rPr>
          <w:rFonts w:hint="eastAsia"/>
          <w:b/>
          <w:sz w:val="36"/>
        </w:rPr>
        <w:t>烟台大学毕业论文（设计）任务书</w:t>
      </w:r>
    </w:p>
    <w:p w14:paraId="71EF706C">
      <w:pPr>
        <w:spacing w:line="360" w:lineRule="auto"/>
        <w:ind w:firstLine="480" w:firstLineChars="200"/>
        <w:rPr>
          <w:rFonts w:hint="default" w:ascii="宋体" w:hAnsi="宋体" w:eastAsia="宋体"/>
          <w:bCs/>
          <w:sz w:val="10"/>
          <w:lang w:val="en-US" w:eastAsia="zh-CN"/>
        </w:rPr>
      </w:pPr>
      <w:r>
        <w:rPr>
          <w:rFonts w:hint="eastAsia"/>
          <w:bCs/>
          <w:sz w:val="24"/>
        </w:rPr>
        <w:t>院（系）：</w:t>
      </w:r>
      <w:r>
        <w:rPr>
          <w:rFonts w:hint="eastAsia"/>
          <w:bCs/>
          <w:sz w:val="24"/>
          <w:lang w:val="en-US" w:eastAsia="zh-CN"/>
        </w:rPr>
        <w:t>计算机与控制工程学院</w:t>
      </w:r>
    </w:p>
    <w:tbl>
      <w:tblPr>
        <w:tblStyle w:val="10"/>
        <w:tblW w:w="8686" w:type="dxa"/>
        <w:tblInd w:w="15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98"/>
        <w:gridCol w:w="588"/>
        <w:gridCol w:w="364"/>
        <w:gridCol w:w="868"/>
        <w:gridCol w:w="756"/>
        <w:gridCol w:w="770"/>
        <w:gridCol w:w="798"/>
        <w:gridCol w:w="392"/>
        <w:gridCol w:w="741"/>
        <w:gridCol w:w="1148"/>
        <w:gridCol w:w="1463"/>
      </w:tblGrid>
      <w:tr w14:paraId="06F014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798" w:type="dxa"/>
            <w:tcBorders>
              <w:top w:val="single" w:color="auto" w:sz="4" w:space="0"/>
              <w:left w:val="single" w:color="auto" w:sz="4" w:space="0"/>
              <w:bottom w:val="single" w:color="auto" w:sz="4" w:space="0"/>
              <w:right w:val="single" w:color="auto" w:sz="4" w:space="0"/>
            </w:tcBorders>
            <w:noWrap w:val="0"/>
            <w:vAlign w:val="center"/>
          </w:tcPr>
          <w:p w14:paraId="2EEAAE01">
            <w:pPr>
              <w:jc w:val="center"/>
              <w:rPr>
                <w:bCs/>
                <w:sz w:val="24"/>
              </w:rPr>
            </w:pPr>
            <w:r>
              <w:rPr>
                <w:rFonts w:hint="eastAsia"/>
                <w:bCs/>
                <w:sz w:val="24"/>
              </w:rPr>
              <w:t>姓名</w:t>
            </w:r>
          </w:p>
        </w:tc>
        <w:tc>
          <w:tcPr>
            <w:tcW w:w="952" w:type="dxa"/>
            <w:gridSpan w:val="2"/>
            <w:tcBorders>
              <w:top w:val="single" w:color="auto" w:sz="4" w:space="0"/>
              <w:left w:val="single" w:color="auto" w:sz="4" w:space="0"/>
              <w:bottom w:val="single" w:color="auto" w:sz="4" w:space="0"/>
              <w:right w:val="single" w:color="auto" w:sz="4" w:space="0"/>
            </w:tcBorders>
            <w:noWrap w:val="0"/>
            <w:vAlign w:val="center"/>
          </w:tcPr>
          <w:p w14:paraId="6E85D383">
            <w:pPr>
              <w:jc w:val="center"/>
              <w:rPr>
                <w:rFonts w:hint="default" w:eastAsia="宋体"/>
                <w:bCs/>
                <w:sz w:val="24"/>
                <w:lang w:val="en-US" w:eastAsia="zh-CN"/>
              </w:rPr>
            </w:pPr>
            <w:r>
              <w:rPr>
                <w:rFonts w:hint="eastAsia"/>
                <w:bCs/>
                <w:sz w:val="24"/>
                <w:lang w:val="en-US" w:eastAsia="zh-CN"/>
              </w:rPr>
              <w:t>王昌振</w:t>
            </w:r>
          </w:p>
        </w:tc>
        <w:tc>
          <w:tcPr>
            <w:tcW w:w="868" w:type="dxa"/>
            <w:tcBorders>
              <w:top w:val="single" w:color="auto" w:sz="4" w:space="0"/>
              <w:left w:val="single" w:color="auto" w:sz="4" w:space="0"/>
              <w:bottom w:val="single" w:color="auto" w:sz="4" w:space="0"/>
              <w:right w:val="single" w:color="auto" w:sz="4" w:space="0"/>
            </w:tcBorders>
            <w:noWrap w:val="0"/>
            <w:vAlign w:val="center"/>
          </w:tcPr>
          <w:p w14:paraId="6CCE09A6">
            <w:pPr>
              <w:jc w:val="center"/>
              <w:rPr>
                <w:bCs/>
                <w:sz w:val="24"/>
              </w:rPr>
            </w:pPr>
            <w:r>
              <w:rPr>
                <w:rFonts w:hint="eastAsia"/>
                <w:bCs/>
                <w:sz w:val="24"/>
              </w:rPr>
              <w:t>学号</w:t>
            </w:r>
          </w:p>
        </w:tc>
        <w:tc>
          <w:tcPr>
            <w:tcW w:w="1526" w:type="dxa"/>
            <w:gridSpan w:val="2"/>
            <w:tcBorders>
              <w:top w:val="single" w:color="auto" w:sz="4" w:space="0"/>
              <w:left w:val="single" w:color="auto" w:sz="4" w:space="0"/>
              <w:bottom w:val="single" w:color="auto" w:sz="4" w:space="0"/>
              <w:right w:val="single" w:color="auto" w:sz="4" w:space="0"/>
            </w:tcBorders>
            <w:noWrap w:val="0"/>
            <w:vAlign w:val="center"/>
          </w:tcPr>
          <w:p w14:paraId="31995D77">
            <w:pPr>
              <w:jc w:val="center"/>
              <w:rPr>
                <w:rFonts w:hint="default" w:eastAsia="宋体"/>
                <w:bCs/>
                <w:sz w:val="24"/>
                <w:lang w:val="en-US" w:eastAsia="zh-CN"/>
              </w:rPr>
            </w:pPr>
            <w:r>
              <w:rPr>
                <w:rFonts w:hint="eastAsia"/>
                <w:bCs/>
                <w:sz w:val="24"/>
                <w:lang w:val="en-US" w:eastAsia="zh-CN"/>
              </w:rPr>
              <w:t>202258505134</w:t>
            </w:r>
          </w:p>
        </w:tc>
        <w:tc>
          <w:tcPr>
            <w:tcW w:w="1190" w:type="dxa"/>
            <w:gridSpan w:val="2"/>
            <w:tcBorders>
              <w:top w:val="single" w:color="auto" w:sz="4" w:space="0"/>
              <w:left w:val="single" w:color="auto" w:sz="4" w:space="0"/>
              <w:bottom w:val="single" w:color="auto" w:sz="4" w:space="0"/>
              <w:right w:val="single" w:color="auto" w:sz="4" w:space="0"/>
            </w:tcBorders>
            <w:noWrap w:val="0"/>
            <w:vAlign w:val="center"/>
          </w:tcPr>
          <w:p w14:paraId="04D80DB5">
            <w:pPr>
              <w:jc w:val="center"/>
              <w:rPr>
                <w:bCs/>
                <w:sz w:val="24"/>
              </w:rPr>
            </w:pPr>
            <w:r>
              <w:rPr>
                <w:rFonts w:hint="eastAsia"/>
                <w:bCs/>
                <w:sz w:val="24"/>
              </w:rPr>
              <w:t>毕业届别</w:t>
            </w:r>
          </w:p>
        </w:tc>
        <w:tc>
          <w:tcPr>
            <w:tcW w:w="741" w:type="dxa"/>
            <w:tcBorders>
              <w:top w:val="single" w:color="auto" w:sz="4" w:space="0"/>
              <w:left w:val="single" w:color="auto" w:sz="4" w:space="0"/>
              <w:bottom w:val="single" w:color="auto" w:sz="4" w:space="0"/>
              <w:right w:val="single" w:color="auto" w:sz="4" w:space="0"/>
            </w:tcBorders>
            <w:noWrap w:val="0"/>
            <w:vAlign w:val="center"/>
          </w:tcPr>
          <w:p w14:paraId="7F57B6F0">
            <w:pPr>
              <w:jc w:val="center"/>
              <w:rPr>
                <w:rFonts w:hint="default" w:eastAsia="宋体"/>
                <w:bCs/>
                <w:sz w:val="24"/>
                <w:lang w:val="en-US" w:eastAsia="zh-CN"/>
              </w:rPr>
            </w:pPr>
            <w:r>
              <w:rPr>
                <w:rFonts w:hint="eastAsia"/>
                <w:bCs/>
                <w:sz w:val="24"/>
                <w:lang w:val="en-US" w:eastAsia="zh-CN"/>
              </w:rPr>
              <w:t>2026</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3C3A2628">
            <w:pPr>
              <w:jc w:val="center"/>
              <w:rPr>
                <w:bCs/>
                <w:sz w:val="24"/>
              </w:rPr>
            </w:pPr>
            <w:r>
              <w:rPr>
                <w:rFonts w:hint="eastAsia"/>
                <w:bCs/>
                <w:sz w:val="24"/>
              </w:rPr>
              <w:t>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33C861B0">
            <w:pPr>
              <w:spacing w:line="360" w:lineRule="auto"/>
              <w:jc w:val="center"/>
              <w:rPr>
                <w:rFonts w:hint="default" w:eastAsia="宋体"/>
                <w:bCs/>
                <w:sz w:val="24"/>
                <w:lang w:val="en-US" w:eastAsia="zh-CN"/>
              </w:rPr>
            </w:pPr>
            <w:r>
              <w:rPr>
                <w:rFonts w:hint="eastAsia"/>
                <w:bCs/>
                <w:sz w:val="24"/>
                <w:lang w:val="en-US" w:eastAsia="zh-CN"/>
              </w:rPr>
              <w:t>计算机科学与技术</w:t>
            </w:r>
          </w:p>
        </w:tc>
      </w:tr>
      <w:tr w14:paraId="48A3BB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2618" w:type="dxa"/>
            <w:gridSpan w:val="4"/>
            <w:tcBorders>
              <w:top w:val="single" w:color="auto" w:sz="4" w:space="0"/>
              <w:left w:val="single" w:color="auto" w:sz="4" w:space="0"/>
              <w:bottom w:val="single" w:color="auto" w:sz="4" w:space="0"/>
              <w:right w:val="single" w:color="auto" w:sz="4" w:space="0"/>
            </w:tcBorders>
            <w:noWrap w:val="0"/>
            <w:vAlign w:val="center"/>
          </w:tcPr>
          <w:p w14:paraId="1D710233">
            <w:pPr>
              <w:jc w:val="center"/>
              <w:rPr>
                <w:bCs/>
                <w:sz w:val="24"/>
              </w:rPr>
            </w:pPr>
            <w:r>
              <w:rPr>
                <w:rFonts w:hint="eastAsia"/>
                <w:bCs/>
                <w:sz w:val="24"/>
              </w:rPr>
              <w:t>毕业论文（设计）题目</w:t>
            </w:r>
          </w:p>
        </w:tc>
        <w:tc>
          <w:tcPr>
            <w:tcW w:w="6068" w:type="dxa"/>
            <w:gridSpan w:val="7"/>
            <w:tcBorders>
              <w:top w:val="single" w:color="auto" w:sz="4" w:space="0"/>
              <w:left w:val="single" w:color="auto" w:sz="4" w:space="0"/>
              <w:bottom w:val="single" w:color="auto" w:sz="4" w:space="0"/>
              <w:right w:val="single" w:color="auto" w:sz="4" w:space="0"/>
            </w:tcBorders>
            <w:noWrap w:val="0"/>
            <w:vAlign w:val="center"/>
          </w:tcPr>
          <w:p w14:paraId="7D3B82C0">
            <w:pPr>
              <w:jc w:val="center"/>
              <w:rPr>
                <w:rFonts w:hint="eastAsia" w:ascii="Times New Roman" w:hAnsi="Times New Roman" w:eastAsia="宋体" w:cs="Times New Roman"/>
                <w:bCs/>
                <w:sz w:val="24"/>
              </w:rPr>
            </w:pPr>
          </w:p>
          <w:p w14:paraId="49C4DFBA">
            <w:pPr>
              <w:jc w:val="center"/>
              <w:rPr>
                <w:rFonts w:hint="eastAsia" w:ascii="Times New Roman" w:hAnsi="Times New Roman" w:eastAsia="宋体" w:cs="Times New Roman"/>
                <w:bCs/>
                <w:sz w:val="24"/>
              </w:rPr>
            </w:pPr>
            <w:r>
              <w:rPr>
                <w:rFonts w:hint="eastAsia" w:ascii="Times New Roman" w:hAnsi="Times New Roman" w:eastAsia="宋体" w:cs="Times New Roman"/>
                <w:bCs/>
                <w:sz w:val="24"/>
              </w:rPr>
              <w:t>基于Spring AI的电网智能运维</w:t>
            </w:r>
            <w:r>
              <w:rPr>
                <w:rFonts w:hint="eastAsia" w:ascii="Times New Roman" w:hAnsi="Times New Roman" w:eastAsia="宋体" w:cs="Times New Roman"/>
                <w:bCs/>
                <w:sz w:val="24"/>
                <w:lang w:val="en-US" w:eastAsia="zh-CN"/>
              </w:rPr>
              <w:t>的</w:t>
            </w:r>
            <w:r>
              <w:rPr>
                <w:rFonts w:hint="eastAsia" w:ascii="Times New Roman" w:hAnsi="Times New Roman" w:eastAsia="宋体" w:cs="Times New Roman"/>
                <w:bCs/>
                <w:sz w:val="24"/>
              </w:rPr>
              <w:t xml:space="preserve">设计与实现 </w:t>
            </w:r>
          </w:p>
          <w:p w14:paraId="1EF91747">
            <w:pPr>
              <w:jc w:val="center"/>
              <w:rPr>
                <w:bCs/>
                <w:sz w:val="24"/>
              </w:rPr>
            </w:pPr>
          </w:p>
        </w:tc>
      </w:tr>
      <w:tr w14:paraId="525B97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386" w:type="dxa"/>
            <w:gridSpan w:val="2"/>
            <w:tcBorders>
              <w:top w:val="single" w:color="auto" w:sz="4" w:space="0"/>
              <w:left w:val="single" w:color="auto" w:sz="4" w:space="0"/>
              <w:bottom w:val="single" w:color="auto" w:sz="4" w:space="0"/>
              <w:right w:val="single" w:color="auto" w:sz="4" w:space="0"/>
            </w:tcBorders>
            <w:noWrap w:val="0"/>
            <w:vAlign w:val="center"/>
          </w:tcPr>
          <w:p w14:paraId="44CFBD54">
            <w:pPr>
              <w:jc w:val="center"/>
              <w:rPr>
                <w:bCs/>
                <w:sz w:val="24"/>
              </w:rPr>
            </w:pPr>
            <w:r>
              <w:rPr>
                <w:rFonts w:hint="eastAsia"/>
                <w:bCs/>
                <w:sz w:val="24"/>
              </w:rPr>
              <w:t>指导教师</w:t>
            </w:r>
          </w:p>
        </w:tc>
        <w:tc>
          <w:tcPr>
            <w:tcW w:w="1232" w:type="dxa"/>
            <w:gridSpan w:val="2"/>
            <w:tcBorders>
              <w:top w:val="single" w:color="auto" w:sz="4" w:space="0"/>
              <w:left w:val="single" w:color="auto" w:sz="4" w:space="0"/>
              <w:bottom w:val="single" w:color="auto" w:sz="4" w:space="0"/>
              <w:right w:val="single" w:color="auto" w:sz="4" w:space="0"/>
            </w:tcBorders>
            <w:noWrap w:val="0"/>
            <w:vAlign w:val="center"/>
          </w:tcPr>
          <w:p w14:paraId="43C6E107">
            <w:pPr>
              <w:jc w:val="center"/>
              <w:rPr>
                <w:bCs/>
                <w:sz w:val="24"/>
              </w:rPr>
            </w:pPr>
            <w:r>
              <w:rPr>
                <w:rFonts w:hint="eastAsia" w:ascii="Times New Roman" w:hAnsi="Times New Roman" w:eastAsia="宋体" w:cs="Times New Roman"/>
                <w:bCs/>
                <w:sz w:val="24"/>
                <w:lang w:val="en-US" w:eastAsia="zh-CN"/>
              </w:rPr>
              <w:t>贺利坚</w:t>
            </w:r>
          </w:p>
        </w:tc>
        <w:tc>
          <w:tcPr>
            <w:tcW w:w="756" w:type="dxa"/>
            <w:tcBorders>
              <w:top w:val="single" w:color="auto" w:sz="4" w:space="0"/>
              <w:left w:val="single" w:color="auto" w:sz="4" w:space="0"/>
              <w:bottom w:val="single" w:color="auto" w:sz="4" w:space="0"/>
              <w:right w:val="single" w:color="auto" w:sz="4" w:space="0"/>
            </w:tcBorders>
            <w:noWrap w:val="0"/>
            <w:vAlign w:val="center"/>
          </w:tcPr>
          <w:p w14:paraId="057F732A">
            <w:pPr>
              <w:jc w:val="center"/>
              <w:rPr>
                <w:bCs/>
                <w:sz w:val="24"/>
              </w:rPr>
            </w:pPr>
            <w:r>
              <w:rPr>
                <w:rFonts w:hint="eastAsia"/>
                <w:bCs/>
                <w:sz w:val="24"/>
              </w:rPr>
              <w:t>学历</w:t>
            </w:r>
          </w:p>
        </w:tc>
        <w:tc>
          <w:tcPr>
            <w:tcW w:w="770" w:type="dxa"/>
            <w:tcBorders>
              <w:top w:val="single" w:color="auto" w:sz="4" w:space="0"/>
              <w:left w:val="single" w:color="auto" w:sz="4" w:space="0"/>
              <w:bottom w:val="single" w:color="auto" w:sz="4" w:space="0"/>
              <w:right w:val="single" w:color="auto" w:sz="4" w:space="0"/>
            </w:tcBorders>
            <w:noWrap w:val="0"/>
            <w:vAlign w:val="center"/>
          </w:tcPr>
          <w:p w14:paraId="060096E1">
            <w:pPr>
              <w:jc w:val="center"/>
              <w:rPr>
                <w:rFonts w:hint="eastAsia" w:eastAsia="宋体"/>
                <w:bCs/>
                <w:sz w:val="24"/>
                <w:lang w:val="en-US" w:eastAsia="zh-CN"/>
              </w:rPr>
            </w:pPr>
            <w:r>
              <w:rPr>
                <w:rFonts w:hint="eastAsia"/>
                <w:bCs/>
                <w:sz w:val="24"/>
                <w:lang w:val="en-US" w:eastAsia="zh-CN"/>
              </w:rPr>
              <w:t>本科</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74DA124B">
            <w:pPr>
              <w:jc w:val="center"/>
              <w:rPr>
                <w:bCs/>
                <w:sz w:val="24"/>
              </w:rPr>
            </w:pPr>
            <w:r>
              <w:rPr>
                <w:rFonts w:hint="eastAsia"/>
                <w:bCs/>
                <w:sz w:val="24"/>
              </w:rPr>
              <w:t>职称</w:t>
            </w:r>
          </w:p>
        </w:tc>
        <w:tc>
          <w:tcPr>
            <w:tcW w:w="1133" w:type="dxa"/>
            <w:gridSpan w:val="2"/>
            <w:tcBorders>
              <w:top w:val="single" w:color="auto" w:sz="4" w:space="0"/>
              <w:left w:val="single" w:color="auto" w:sz="4" w:space="0"/>
              <w:bottom w:val="single" w:color="auto" w:sz="4" w:space="0"/>
              <w:right w:val="single" w:color="auto" w:sz="4" w:space="0"/>
            </w:tcBorders>
            <w:noWrap w:val="0"/>
            <w:vAlign w:val="center"/>
          </w:tcPr>
          <w:p w14:paraId="5C43631F">
            <w:pPr>
              <w:jc w:val="center"/>
              <w:rPr>
                <w:bCs/>
                <w:sz w:val="24"/>
              </w:rPr>
            </w:pPr>
            <w:r>
              <w:rPr>
                <w:sz w:val="24"/>
                <w:szCs w:val="24"/>
              </w:rPr>
              <w:t>副教授</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76D75419">
            <w:pPr>
              <w:ind w:left="-1" w:leftChars="-31" w:hanging="64" w:hangingChars="27"/>
              <w:jc w:val="center"/>
              <w:rPr>
                <w:bCs/>
                <w:sz w:val="24"/>
              </w:rPr>
            </w:pPr>
            <w:r>
              <w:rPr>
                <w:rFonts w:hint="eastAsia"/>
                <w:bCs/>
                <w:sz w:val="24"/>
              </w:rPr>
              <w:t>所学专业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0E731249">
            <w:pPr>
              <w:spacing w:line="360" w:lineRule="auto"/>
              <w:jc w:val="center"/>
              <w:rPr>
                <w:rFonts w:hint="eastAsia" w:eastAsia="宋体"/>
                <w:bCs/>
                <w:kern w:val="2"/>
                <w:sz w:val="24"/>
                <w:szCs w:val="24"/>
                <w:lang w:val="en-US" w:eastAsia="zh-CN" w:bidi="ar-SA"/>
              </w:rPr>
            </w:pPr>
            <w:r>
              <w:rPr>
                <w:rFonts w:hint="eastAsia"/>
                <w:bCs/>
                <w:sz w:val="24"/>
                <w:lang w:val="en-US" w:eastAsia="zh-CN"/>
              </w:rPr>
              <w:t>计算机科学与技术</w:t>
            </w:r>
          </w:p>
        </w:tc>
      </w:tr>
      <w:tr w14:paraId="6F354D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39"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00873F58">
            <w:pPr>
              <w:spacing w:line="360" w:lineRule="auto"/>
              <w:rPr>
                <w:rFonts w:ascii="仿宋_GB2312" w:eastAsia="仿宋_GB2312"/>
                <w:bCs/>
                <w:sz w:val="24"/>
              </w:rPr>
            </w:pPr>
            <w:r>
              <w:rPr>
                <w:rFonts w:hint="eastAsia" w:ascii="仿宋_GB2312" w:eastAsia="仿宋_GB2312"/>
                <w:bCs/>
                <w:sz w:val="24"/>
              </w:rPr>
              <w:t>具体要求</w:t>
            </w:r>
            <w:r>
              <w:rPr>
                <w:rFonts w:ascii="仿宋_GB2312" w:eastAsia="仿宋_GB2312"/>
                <w:bCs/>
                <w:sz w:val="24"/>
              </w:rPr>
              <w:t>(</w:t>
            </w:r>
            <w:r>
              <w:rPr>
                <w:rFonts w:hint="eastAsia" w:ascii="仿宋_GB2312" w:eastAsia="仿宋_GB2312"/>
                <w:bCs/>
                <w:sz w:val="24"/>
              </w:rPr>
              <w:t>主要内容、基本要求、主要参考资料等</w:t>
            </w:r>
            <w:r>
              <w:rPr>
                <w:rFonts w:ascii="仿宋_GB2312" w:eastAsia="仿宋_GB2312"/>
                <w:bCs/>
                <w:sz w:val="24"/>
              </w:rPr>
              <w:t>)</w:t>
            </w:r>
            <w:r>
              <w:rPr>
                <w:rFonts w:hint="eastAsia" w:ascii="仿宋_GB2312" w:eastAsia="仿宋_GB2312"/>
                <w:bCs/>
                <w:sz w:val="24"/>
              </w:rPr>
              <w:t>：</w:t>
            </w:r>
          </w:p>
          <w:p w14:paraId="0F7F6B8C">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lang w:val="en-US" w:eastAsia="zh-CN"/>
              </w:rPr>
              <w:t>主要内容：在Spring Boot框架上</w:t>
            </w:r>
            <w:r>
              <w:rPr>
                <w:rFonts w:hint="eastAsia" w:ascii="宋体" w:hAnsi="宋体" w:eastAsia="宋体" w:cs="宋体"/>
                <w:sz w:val="24"/>
              </w:rPr>
              <w:t>构建</w:t>
            </w:r>
            <w:r>
              <w:rPr>
                <w:rFonts w:hint="eastAsia" w:ascii="宋体" w:hAnsi="宋体" w:eastAsia="宋体" w:cs="宋体"/>
                <w:sz w:val="24"/>
                <w:lang w:val="en-US" w:eastAsia="zh-CN"/>
              </w:rPr>
              <w:t>电网关键设备的</w:t>
            </w:r>
            <w:r>
              <w:rPr>
                <w:rFonts w:hint="eastAsia" w:ascii="宋体" w:hAnsi="宋体" w:eastAsia="宋体" w:cs="宋体"/>
                <w:sz w:val="24"/>
              </w:rPr>
              <w:t>监控与运维系统</w:t>
            </w:r>
            <w:r>
              <w:rPr>
                <w:rFonts w:hint="eastAsia" w:ascii="宋体" w:hAnsi="宋体" w:eastAsia="宋体" w:cs="宋体"/>
                <w:sz w:val="24"/>
                <w:lang w:eastAsia="zh-CN"/>
              </w:rPr>
              <w:t>。</w:t>
            </w:r>
            <w:r>
              <w:rPr>
                <w:rFonts w:hint="eastAsia" w:ascii="宋体" w:hAnsi="宋体" w:eastAsia="宋体" w:cs="宋体"/>
                <w:sz w:val="24"/>
              </w:rPr>
              <w:t>一方面通过实时可视化看板集中展示</w:t>
            </w:r>
            <w:r>
              <w:rPr>
                <w:rFonts w:hint="eastAsia" w:ascii="宋体" w:hAnsi="宋体" w:eastAsia="宋体" w:cs="宋体"/>
                <w:sz w:val="24"/>
                <w:lang w:val="en-US" w:eastAsia="zh-CN"/>
              </w:rPr>
              <w:t>关键</w:t>
            </w:r>
            <w:r>
              <w:rPr>
                <w:rFonts w:hint="eastAsia" w:ascii="宋体" w:hAnsi="宋体" w:eastAsia="宋体" w:cs="宋体"/>
                <w:sz w:val="24"/>
              </w:rPr>
              <w:t>设备运行状态，另一方面集成</w:t>
            </w:r>
            <w:r>
              <w:rPr>
                <w:rFonts w:hint="eastAsia" w:ascii="宋体" w:hAnsi="宋体" w:eastAsia="宋体" w:cs="宋体"/>
                <w:sz w:val="24"/>
                <w:lang w:val="en-US" w:eastAsia="zh-CN"/>
              </w:rPr>
              <w:t>发电</w:t>
            </w:r>
            <w:r>
              <w:rPr>
                <w:rFonts w:hint="eastAsia" w:ascii="宋体" w:hAnsi="宋体" w:eastAsia="宋体" w:cs="宋体"/>
                <w:sz w:val="24"/>
              </w:rPr>
              <w:t>预测AI模型</w:t>
            </w:r>
            <w:r>
              <w:rPr>
                <w:rFonts w:hint="eastAsia" w:ascii="宋体" w:hAnsi="宋体" w:eastAsia="宋体" w:cs="宋体"/>
                <w:sz w:val="24"/>
                <w:lang w:val="en-US" w:eastAsia="zh-CN"/>
              </w:rPr>
              <w:t>能够实现发电量的预测</w:t>
            </w:r>
            <w:r>
              <w:rPr>
                <w:rFonts w:hint="eastAsia" w:ascii="宋体" w:hAnsi="宋体" w:eastAsia="宋体" w:cs="宋体"/>
                <w:sz w:val="24"/>
              </w:rPr>
              <w:t>。</w:t>
            </w:r>
            <w:r>
              <w:rPr>
                <w:rFonts w:hint="eastAsia" w:ascii="宋体" w:hAnsi="宋体" w:eastAsia="宋体" w:cs="宋体"/>
                <w:sz w:val="24"/>
                <w:lang w:val="en-US" w:eastAsia="zh-CN"/>
              </w:rPr>
              <w:t>使用Spring AI，利用</w:t>
            </w:r>
            <w:r>
              <w:rPr>
                <w:rFonts w:hint="eastAsia" w:ascii="宋体" w:hAnsi="宋体" w:eastAsia="宋体" w:cs="宋体"/>
                <w:sz w:val="24"/>
              </w:rPr>
              <w:t>RAG技术为系统注入了</w:t>
            </w:r>
            <w:r>
              <w:rPr>
                <w:rFonts w:hint="eastAsia" w:ascii="宋体" w:hAnsi="宋体" w:eastAsia="宋体" w:cs="宋体"/>
                <w:sz w:val="24"/>
                <w:lang w:val="en-US" w:eastAsia="zh-CN"/>
              </w:rPr>
              <w:t>电网</w:t>
            </w:r>
            <w:r>
              <w:rPr>
                <w:rFonts w:hint="eastAsia" w:ascii="宋体" w:hAnsi="宋体" w:eastAsia="宋体" w:cs="宋体"/>
                <w:sz w:val="24"/>
              </w:rPr>
              <w:t>行业知识库，使得运维人员可以通过自然语言直接查询设备状态或一键生成标准化工单。整个系统以Spring Boot作为核心，通过RESTful API整合了Java后端业务逻辑、Python AI分析服务以及前端可视化界面，确保了预测预警与运维响应的高效协同。</w:t>
            </w:r>
          </w:p>
          <w:p w14:paraId="0CFD133B">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基本要求：实现系统核心功能，确保高效稳定运行，注重用户体验优化，达成高内聚、低耦合目标，方便开发及后期维护。</w:t>
            </w:r>
          </w:p>
          <w:p w14:paraId="4F2E8273">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主要参考资料：Spring Boot、</w:t>
            </w:r>
            <w:r>
              <w:rPr>
                <w:rFonts w:hint="eastAsia" w:ascii="宋体" w:hAnsi="宋体" w:eastAsia="宋体" w:cs="宋体"/>
                <w:sz w:val="24"/>
                <w:lang w:val="en-US" w:eastAsia="zh-CN"/>
              </w:rPr>
              <w:t>Vue</w:t>
            </w:r>
            <w:r>
              <w:rPr>
                <w:rFonts w:hint="eastAsia" w:ascii="宋体" w:hAnsi="宋体" w:eastAsia="宋体" w:cs="宋体"/>
                <w:sz w:val="24"/>
              </w:rPr>
              <w:t xml:space="preserve">、MySQL </w:t>
            </w:r>
            <w:r>
              <w:rPr>
                <w:rFonts w:hint="eastAsia" w:ascii="宋体" w:hAnsi="宋体" w:eastAsia="宋体" w:cs="宋体"/>
                <w:sz w:val="24"/>
                <w:lang w:eastAsia="zh-CN"/>
              </w:rPr>
              <w:t>、</w:t>
            </w:r>
            <w:r>
              <w:rPr>
                <w:rFonts w:hint="eastAsia" w:ascii="宋体" w:hAnsi="宋体" w:eastAsia="宋体" w:cs="宋体"/>
                <w:sz w:val="24"/>
                <w:lang w:val="en-US" w:eastAsia="zh-CN"/>
              </w:rPr>
              <w:t>SpringAI、Python、</w:t>
            </w:r>
            <w:r>
              <w:rPr>
                <w:rFonts w:hint="eastAsia" w:ascii="宋体" w:hAnsi="宋体" w:eastAsia="宋体" w:cs="宋体"/>
                <w:sz w:val="24"/>
              </w:rPr>
              <w:t>等相关技术文档及教程。</w:t>
            </w:r>
          </w:p>
          <w:p w14:paraId="106E49C2">
            <w:pPr>
              <w:spacing w:line="360" w:lineRule="auto"/>
              <w:rPr>
                <w:bCs/>
                <w:sz w:val="24"/>
              </w:rPr>
            </w:pPr>
            <w:r>
              <w:rPr>
                <w:rFonts w:hint="eastAsia" w:ascii="仿宋_GB2312" w:eastAsia="仿宋_GB2312"/>
                <w:bCs/>
                <w:sz w:val="24"/>
              </w:rPr>
              <w:t>进度安排：</w:t>
            </w:r>
          </w:p>
          <w:p w14:paraId="13D2E6D5">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(1)选题：2025年11月21日前</w:t>
            </w:r>
          </w:p>
          <w:p w14:paraId="4D22CA88">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(2)开题：2025年12月15日前</w:t>
            </w:r>
          </w:p>
          <w:p w14:paraId="1E3CA69A">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)中期检查：2026年3月27日前</w:t>
            </w:r>
          </w:p>
          <w:p w14:paraId="41E96A31">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)答辩：2026年5月下旬-6月上旬</w:t>
            </w:r>
          </w:p>
          <w:p w14:paraId="4897A596">
            <w:pPr>
              <w:spacing w:line="360" w:lineRule="auto"/>
              <w:ind w:firstLine="4320" w:firstLineChars="1800"/>
              <w:rPr>
                <w:bCs/>
                <w:sz w:val="24"/>
              </w:rPr>
            </w:pPr>
            <w:r>
              <w:rPr>
                <w:rFonts w:hint="eastAsia"/>
                <w:bCs/>
                <w:sz w:val="24"/>
              </w:rPr>
              <w:t>指导教师（签字）：</w:t>
            </w:r>
            <w:r>
              <w:rPr>
                <w:rFonts w:hint="eastAsia"/>
                <w:bCs/>
                <w:sz w:val="24"/>
                <w:lang w:eastAsia="zh-CN"/>
              </w:rPr>
              <w:t xml:space="preserve"> </w:t>
            </w:r>
            <w:r>
              <w:drawing>
                <wp:inline distT="0" distB="0" distL="114300" distR="114300">
                  <wp:extent cx="571500" cy="285750"/>
                  <wp:effectExtent l="0" t="0" r="0" b="0"/>
                  <wp:docPr id="1" name="图片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nerated"/>
                          <pic:cNvPicPr>
                            <a:picLocks noChangeAspect="1"/>
                          </pic:cNvPicPr>
                        </pic:nvPicPr>
                        <pic:blipFill>
                          <a:blip r:embed="rId4"/>
                          <a:stretch>
                            <a:fillRect/>
                          </a:stretch>
                        </pic:blipFill>
                        <pic:spPr>
                          <a:xfrm>
                            <a:off x="0" y="0"/>
                            <a:ext cx="571500" cy="285750"/>
                          </a:xfrm>
                          <a:prstGeom prst="rect">
                            <a:avLst/>
                          </a:prstGeom>
                          <a:noFill/>
                          <a:ln>
                            <a:noFill/>
                          </a:ln>
                        </pic:spPr>
                      </pic:pic>
                    </a:graphicData>
                  </a:graphic>
                </wp:inline>
              </w:drawing>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7CC56267">
            <w:pPr>
              <w:spacing w:line="360" w:lineRule="auto"/>
              <w:ind w:firstLine="6300" w:firstLineChars="2625"/>
              <w:rPr>
                <w:bCs/>
                <w:sz w:val="24"/>
              </w:rPr>
            </w:pPr>
            <w:r>
              <w:rPr>
                <w:rFonts w:hint="eastAsia"/>
                <w:bCs/>
                <w:sz w:val="24"/>
              </w:rPr>
              <w:t>年</w:t>
            </w:r>
            <w:r>
              <w:rPr>
                <w:bCs/>
                <w:sz w:val="24"/>
              </w:rPr>
              <w:t xml:space="preserve">  </w:t>
            </w:r>
            <w:r>
              <w:rPr>
                <w:rFonts w:hint="eastAsia"/>
                <w:bCs/>
                <w:sz w:val="24"/>
              </w:rPr>
              <w:t xml:space="preserve"> </w:t>
            </w:r>
            <w:r>
              <w:rPr>
                <w:bCs/>
                <w:sz w:val="24"/>
              </w:rPr>
              <w:t xml:space="preserve"> </w:t>
            </w:r>
            <w:r>
              <w:rPr>
                <w:rFonts w:hint="eastAsia"/>
                <w:bCs/>
                <w:sz w:val="24"/>
              </w:rPr>
              <w:t>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1DB470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27"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5EED1FD0">
            <w:pPr>
              <w:spacing w:line="360" w:lineRule="auto"/>
              <w:rPr>
                <w:rFonts w:hint="eastAsia"/>
                <w:bCs/>
                <w:sz w:val="24"/>
              </w:rPr>
            </w:pPr>
            <w:r>
              <w:rPr>
                <w:rFonts w:hint="eastAsia" w:eastAsia="仿宋_GB2312"/>
                <w:bCs/>
                <w:sz w:val="24"/>
              </w:rPr>
              <w:t>院（系）意见：</w:t>
            </w:r>
          </w:p>
          <w:p w14:paraId="25BD6330">
            <w:pPr>
              <w:spacing w:line="360" w:lineRule="auto"/>
              <w:ind w:firstLine="4320" w:firstLineChars="1800"/>
              <w:rPr>
                <w:bCs/>
                <w:sz w:val="24"/>
              </w:rPr>
            </w:pPr>
            <w:r>
              <w:rPr>
                <w:rFonts w:hint="eastAsia"/>
                <w:bCs/>
                <w:sz w:val="24"/>
              </w:rPr>
              <w:t>教学院长（主任）（签字）：</w:t>
            </w:r>
            <w:r>
              <w:drawing>
                <wp:inline distT="0" distB="0" distL="114300" distR="114300">
                  <wp:extent cx="571500" cy="285750"/>
                  <wp:effectExtent l="0" t="0" r="0" b="0"/>
                  <wp:docPr id="2" name="图片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nerated"/>
                          <pic:cNvPicPr>
                            <a:picLocks noChangeAspect="1"/>
                          </pic:cNvPicPr>
                        </pic:nvPicPr>
                        <pic:blipFill>
                          <a:blip r:embed="rId5"/>
                          <a:stretch>
                            <a:fillRect/>
                          </a:stretch>
                        </pic:blipFill>
                        <pic:spPr>
                          <a:xfrm>
                            <a:off x="0" y="0"/>
                            <a:ext cx="571500" cy="285750"/>
                          </a:xfrm>
                          <a:prstGeom prst="rect">
                            <a:avLst/>
                          </a:prstGeom>
                          <a:noFill/>
                          <a:ln>
                            <a:noFill/>
                          </a:ln>
                        </pic:spPr>
                      </pic:pic>
                    </a:graphicData>
                  </a:graphic>
                </wp:inline>
              </w:drawing>
            </w:r>
            <w:r>
              <w:rPr>
                <w:rFonts w:hint="eastAsia"/>
                <w:bCs/>
                <w:sz w:val="24"/>
                <w:u w:val="single"/>
                <w:lang w:val="en-US" w:eastAsia="zh-CN"/>
              </w:rPr>
              <w:t xml:space="preserve"> </w:t>
            </w:r>
            <w:r>
              <w:rPr>
                <w:sz w:val="24"/>
                <w:u w:val="single"/>
              </w:rPr>
              <w:t xml:space="preserve">        </w:t>
            </w:r>
            <w:r>
              <w:rPr>
                <w:rFonts w:hint="eastAsia"/>
                <w:sz w:val="24"/>
                <w:u w:val="single"/>
              </w:rPr>
              <w:t xml:space="preserve">    </w:t>
            </w:r>
            <w:r>
              <w:rPr>
                <w:sz w:val="24"/>
                <w:u w:val="single"/>
              </w:rPr>
              <w:t xml:space="preserve">   </w:t>
            </w:r>
          </w:p>
          <w:p w14:paraId="79257174">
            <w:pPr>
              <w:spacing w:line="360" w:lineRule="auto"/>
              <w:ind w:firstLine="6158" w:firstLineChars="2566"/>
              <w:rPr>
                <w:bCs/>
                <w:sz w:val="24"/>
              </w:rPr>
            </w:pPr>
            <w:r>
              <w:rPr>
                <w:bCs/>
                <w:sz w:val="24"/>
              </w:rPr>
              <w:t xml:space="preserve">   </w:t>
            </w:r>
            <w:r>
              <w:rPr>
                <w:rFonts w:hint="eastAsia"/>
                <w:bCs/>
                <w:sz w:val="24"/>
              </w:rPr>
              <w:t>年</w:t>
            </w:r>
            <w:r>
              <w:rPr>
                <w:bCs/>
                <w:sz w:val="24"/>
              </w:rPr>
              <w:t xml:space="preserve">  </w:t>
            </w:r>
            <w:r>
              <w:rPr>
                <w:rFonts w:hint="eastAsia"/>
                <w:bCs/>
                <w:sz w:val="24"/>
              </w:rPr>
              <w:t xml:space="preserve">  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3629A3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36"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64449212">
            <w:pPr>
              <w:spacing w:line="360" w:lineRule="auto"/>
              <w:rPr>
                <w:rFonts w:hint="eastAsia" w:eastAsia="仿宋_GB2312"/>
                <w:bCs/>
                <w:sz w:val="24"/>
              </w:rPr>
            </w:pPr>
            <w:r>
              <w:rPr>
                <w:rFonts w:hint="eastAsia" w:eastAsia="仿宋_GB2312"/>
                <w:bCs/>
                <w:sz w:val="24"/>
              </w:rPr>
              <w:t>备注：</w:t>
            </w:r>
          </w:p>
        </w:tc>
      </w:tr>
    </w:tbl>
    <w:p w14:paraId="7E72B8E8">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r>
        <w:rPr>
          <w:rFonts w:hint="eastAsia" w:ascii="Calibri" w:hAnsi="Calibri" w:eastAsia="黑体" w:cs="Times New Roman"/>
          <w:color w:val="000000" w:themeColor="text1"/>
          <w:sz w:val="32"/>
          <w:szCs w:val="32"/>
          <w14:textFill>
            <w14:solidFill>
              <w14:schemeClr w14:val="tx1"/>
            </w14:solidFill>
          </w14:textFill>
        </w:rPr>
        <w:t>摘 要</w:t>
      </w:r>
    </w:p>
    <w:p w14:paraId="42FEF31E">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2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t>电力系统作为国民经济的基础命脉，其安全稳定运行直接关系到社会生产与居民生活。随着可再生能源大规模并网和用电负荷持续攀升，电网规模不断扩大，设备类型日趋多元，传统以人工巡检和定期维护为主的运维模式暴露出信息孤岛、响应滞后、经验依赖等固有缺陷，难以适应现代电网精细化调度的迫切需求。</w:t>
      </w:r>
    </w:p>
    <w:p w14:paraId="771D19DA">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本文设计并实现了一套基于Spring AI的智能电网运维管理系统。系统采用前后端分离架构，后端基于Spring Boot 3与Spring AI框架集成阿里云通义大模型，前端采用Vue 2与Element UI构建交互界面，数据层使用MySQL与MyBatis。系统主要包含六个功能模块：设备与多维运维数据管理、规则驱动的告警与状态联动、基于检索增强生成的智能问答、运维表单自动编排与推送、风力发电功率预测以及站内消息中心。其中，规则引擎采用轻量级自研方案，实现设备运行状态变更时的告警自动生成与状态联动回写；RAG管道通过文档切分、向量检索与上下文拼入，弥补通用大模型在电力垂直领域知识不足的缺陷；风电预测模块通过Java HTTP桥接调用Python GRU深度学习服务，实现时序数据的精准预测。</w:t>
      </w:r>
    </w:p>
    <w:p w14:paraId="26CB8252">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2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t>关键词：智能电网；运维管控；Spring AI；检索增强生成；风力发电预测</w:t>
      </w:r>
    </w:p>
    <w:p w14:paraId="28024CA2">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14:paraId="6C9B7829">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14:paraId="5EA1EEF3">
      <w:pPr>
        <w:pStyle w:val="9"/>
        <w:rPr>
          <w:rFonts w:hint="eastAsia" w:ascii="Calibri" w:hAnsi="Calibri" w:eastAsia="黑体" w:cs="Times New Roman"/>
          <w:color w:val="000000" w:themeColor="text1"/>
          <w:sz w:val="32"/>
          <w:szCs w:val="32"/>
          <w14:textFill>
            <w14:solidFill>
              <w14:schemeClr w14:val="tx1"/>
            </w14:solidFill>
          </w14:textFill>
        </w:rPr>
      </w:pPr>
    </w:p>
    <w:p w14:paraId="05BD90DA">
      <w:pPr>
        <w:pStyle w:val="9"/>
        <w:rPr>
          <w:rFonts w:hint="eastAsia" w:ascii="Calibri" w:hAnsi="Calibri" w:eastAsia="黑体" w:cs="Times New Roman"/>
          <w:color w:val="000000" w:themeColor="text1"/>
          <w:sz w:val="32"/>
          <w:szCs w:val="32"/>
          <w14:textFill>
            <w14:solidFill>
              <w14:schemeClr w14:val="tx1"/>
            </w14:solidFill>
          </w14:textFill>
        </w:rPr>
      </w:pPr>
    </w:p>
    <w:p w14:paraId="55E7C41D">
      <w:pPr>
        <w:pStyle w:val="9"/>
        <w:rPr>
          <w:rFonts w:hint="eastAsia" w:ascii="Calibri" w:hAnsi="Calibri" w:eastAsia="黑体" w:cs="Times New Roman"/>
          <w:color w:val="000000" w:themeColor="text1"/>
          <w:sz w:val="32"/>
          <w:szCs w:val="32"/>
          <w14:textFill>
            <w14:solidFill>
              <w14:schemeClr w14:val="tx1"/>
            </w14:solidFill>
          </w14:textFill>
        </w:rPr>
      </w:pPr>
    </w:p>
    <w:p w14:paraId="26D4FB0E">
      <w:pPr>
        <w:pStyle w:val="9"/>
        <w:rPr>
          <w:rFonts w:hint="eastAsia" w:ascii="Calibri" w:hAnsi="Calibri" w:eastAsia="黑体" w:cs="Times New Roman"/>
          <w:color w:val="000000" w:themeColor="text1"/>
          <w:sz w:val="32"/>
          <w:szCs w:val="32"/>
          <w14:textFill>
            <w14:solidFill>
              <w14:schemeClr w14:val="tx1"/>
            </w14:solidFill>
          </w14:textFill>
        </w:rPr>
      </w:pPr>
    </w:p>
    <w:p w14:paraId="7B097737">
      <w:pPr>
        <w:pStyle w:val="9"/>
        <w:rPr>
          <w:rFonts w:hint="eastAsia" w:ascii="Calibri" w:hAnsi="Calibri" w:eastAsia="黑体" w:cs="Times New Roman"/>
          <w:color w:val="000000" w:themeColor="text1"/>
          <w:sz w:val="32"/>
          <w:szCs w:val="32"/>
          <w14:textFill>
            <w14:solidFill>
              <w14:schemeClr w14:val="tx1"/>
            </w14:solidFill>
          </w14:textFill>
        </w:rPr>
      </w:pPr>
    </w:p>
    <w:p w14:paraId="47F4ACD8">
      <w:pPr>
        <w:rPr>
          <w:rFonts w:hint="eastAsia"/>
        </w:rPr>
      </w:pPr>
    </w:p>
    <w:p w14:paraId="5F40A9A4">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14:paraId="7A2ADCDF">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14:paraId="2CD457BF">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r>
        <w:rPr>
          <w:rFonts w:hint="eastAsia" w:ascii="Times New Roman" w:hAnsi="Times New Roman" w:eastAsia="宋体" w:cs="Times New Roman"/>
          <w:b/>
          <w:color w:val="000000" w:themeColor="text1"/>
          <w:sz w:val="32"/>
          <w:szCs w:val="32"/>
          <w14:textFill>
            <w14:solidFill>
              <w14:schemeClr w14:val="tx1"/>
            </w14:solidFill>
          </w14:textFill>
        </w:rPr>
        <w:t>Abstract</w:t>
      </w:r>
    </w:p>
    <w:p w14:paraId="65E72204">
      <w:pPr>
        <w:rPr>
          <w:rFonts w:hint="eastAsia"/>
        </w:rPr>
      </w:pPr>
    </w:p>
    <w:p w14:paraId="072690AF">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As the lifeline of national economy, the safe and stable operation of power system is directly related to social production and residents' living. With large-scale integration of renewable energy and continuous increase of power load, the scale of power grid is expanding and equipment types are becoming more diversified. The traditional operation and maintenance mode relying on manual inspection and periodic maintenance exposes inherent defects such as information silos, delayed response and experience dependence, which can no longer meet the urgent needs of refined management of modern power grids.</w:t>
      </w:r>
    </w:p>
    <w:p w14:paraId="263328DC">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This paper designs and implements an intelligent power grid operation and maintenance management system based on Spring AI. The system adopts a front-end and back-end separation architecture. The back-end integrates Alibaba Cloud Tongyi large language model based on Spring Boot 3 and Spring AI framework. The front-end uses Vue 2 and Element UI to build the interactive interface, and the data layer uses MySQL and MyBatis. The system mainly includes six functional modules: equipment and multi-dimensional operation data management, rule-driven alarm and status linkage, intelligent question answering based on retrieval-augmented generation, automatic maintenance form orchestration and notification, wind power forecasting, and in-site message center. Among them, the rule engine adopts a lightweight self-developed scheme to realize automatic alarm generation and status linkage rewrite when equipment operation status changes; the RAG pipeline compensates for the lack of knowledge of general large models in the power vertical domain through document segmentation, vector retrieval and context splicing; the wind power forecasting module realizes accurate prediction of time series data through Java HTTP bridge calling Python GRU deep learning service.</w:t>
      </w:r>
    </w:p>
    <w:p w14:paraId="4975B426">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Key words: smart grid; operation and maintenance management; Spring AI; retrieval-augmented generation; wind power forecasting</w:t>
      </w:r>
    </w:p>
    <w:p w14:paraId="190B573D">
      <w:pPr>
        <w:rPr>
          <w:rFonts w:hint="eastAsia"/>
        </w:rPr>
      </w:pPr>
    </w:p>
    <w:p w14:paraId="6A551B7D">
      <w:pPr>
        <w:rPr>
          <w:rFonts w:hint="eastAsia"/>
        </w:rPr>
      </w:pPr>
    </w:p>
    <w:p w14:paraId="08AA7DF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Times New Roman"/>
          <w:color w:val="000000"/>
          <w:kern w:val="2"/>
          <w:sz w:val="32"/>
          <w:szCs w:val="32"/>
          <w:lang w:val="en-US" w:eastAsia="zh-CN" w:bidi="ar-SA"/>
        </w:rPr>
      </w:pPr>
      <w:r>
        <w:rPr>
          <w:rFonts w:hint="eastAsia" w:ascii="黑体" w:hAnsi="黑体" w:eastAsia="黑体" w:cs="Times New Roman"/>
          <w:color w:val="000000"/>
          <w:kern w:val="2"/>
          <w:sz w:val="32"/>
          <w:szCs w:val="32"/>
          <w:lang w:val="en-US" w:eastAsia="zh-CN" w:bidi="ar-SA"/>
        </w:rPr>
        <w:t>目 录</w:t>
      </w:r>
    </w:p>
    <w:p w14:paraId="1CDB6970">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1 绪论 ...............................................................................1</w:t>
      </w:r>
    </w:p>
    <w:p w14:paraId="07BE6A32">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1.1 研究背景与意义 .................................................................. 1</w:t>
      </w:r>
    </w:p>
    <w:p w14:paraId="669AE609">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1.2 国内外研究现状 .................................................................. 2</w:t>
      </w:r>
    </w:p>
    <w:p w14:paraId="4358E320">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1.3 主要研究内容与论文组织 .......................................................... 3</w:t>
      </w:r>
    </w:p>
    <w:p w14:paraId="370E1BB8">
      <w:pPr>
        <w:pStyle w:val="8"/>
      </w:pPr>
      <w:r>
        <w:t>1.4 论文结构 ........................................................................ 3</w:t>
      </w:r>
    </w:p>
    <w:p w14:paraId="4C05431E">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2 系统需求分析 ...................................................................... 4</w:t>
      </w:r>
    </w:p>
    <w:p w14:paraId="0B80600F">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2.1 功能需求分析 .................................................................... 4</w:t>
      </w:r>
    </w:p>
    <w:p w14:paraId="077067B1">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2.2 非功能需求分析 .................................................................. 6</w:t>
      </w:r>
    </w:p>
    <w:p w14:paraId="41739F9D">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2.3 用例分析 ........................................................................ 6</w:t>
      </w:r>
    </w:p>
    <w:p w14:paraId="185211DC">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3 系统总体设计 ...................................................................... 7</w:t>
      </w:r>
    </w:p>
    <w:p w14:paraId="4E8FC51D">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3.1 系统架构设计 .................................................................... 7</w:t>
      </w:r>
    </w:p>
    <w:p w14:paraId="58DF661E">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3.2 技术选型 ........................................................................ 8</w:t>
      </w:r>
    </w:p>
    <w:p w14:paraId="2F3A4F7B">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3.3 数据库概要设计 .................................................................. 9</w:t>
      </w:r>
    </w:p>
    <w:p w14:paraId="349CA7E5">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 系统详细设计与实现 ................................................................ 11</w:t>
      </w:r>
    </w:p>
    <w:p w14:paraId="6FE1A9E1">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4.1 设备与运维数据管理模块 .......................................................... 11</w:t>
      </w:r>
    </w:p>
    <w:p w14:paraId="6696A65F">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4.2 设备规则与告警联动模块 .......................................................... 12</w:t>
      </w:r>
    </w:p>
    <w:p w14:paraId="3C024624">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4.3 智能问答与RAG模块 ............................................................... 14</w:t>
      </w:r>
    </w:p>
    <w:p w14:paraId="074ED0D3">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4.4 运维表单业务编排模块 ........................................................... 16</w:t>
      </w:r>
    </w:p>
    <w:p w14:paraId="4AC612B3">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4.5 风力发电功率预测模块 ............................................................ 18</w:t>
      </w:r>
    </w:p>
    <w:p w14:paraId="15E9A3AF">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4.6 站内消息与推送去重模块 .......................................................... 20</w:t>
      </w:r>
    </w:p>
    <w:p w14:paraId="658B1559">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5 系统测试 .......................................................................... 22</w:t>
      </w:r>
    </w:p>
    <w:p w14:paraId="1E33E4E9">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5.1 测试环境 ........................................................................ 22</w:t>
      </w:r>
    </w:p>
    <w:p w14:paraId="784474CC">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5.2 功能测试 ........................................................................ 22</w:t>
      </w:r>
    </w:p>
    <w:p w14:paraId="5FBCF318">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5.3 性能测试 ........................................................................ 24</w:t>
      </w:r>
    </w:p>
    <w:p w14:paraId="4FDEDF4F">
      <w:pPr>
        <w:pStyle w:val="8"/>
      </w:pPr>
      <w:r>
        <w:t>5.4 兼容性及边界测试 ................................................................ 24</w:t>
      </w:r>
    </w:p>
    <w:p w14:paraId="67EDDF82">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t>6 总结和展望 ........................................................................ 25</w:t>
      </w:r>
    </w:p>
    <w:p w14:paraId="4D910801">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参考文献 ............................................................................ 26</w:t>
      </w:r>
    </w:p>
    <w:p w14:paraId="01B00EF2">
      <w:pPr>
        <w:pStyle w:val="8"/>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致 谢 ............................................................................... 27</w:t>
      </w:r>
    </w:p>
    <w:p w14:paraId="4FA30E7A">
      <w:pPr>
        <w:rPr>
          <w:rFonts w:hint="eastAsia"/>
        </w:rPr>
      </w:pPr>
    </w:p>
    <w:p w14:paraId="6DE41BCC">
      <w:pPr>
        <w:rPr>
          <w:rFonts w:hint="eastAsia"/>
        </w:rPr>
      </w:pPr>
    </w:p>
    <w:p w14:paraId="7C93711D">
      <w:pPr>
        <w:pStyle w:val="2"/>
        <w:bidi w:val="0"/>
        <w:spacing w:line="360" w:lineRule="auto"/>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1 绪论</w:t>
      </w:r>
    </w:p>
    <w:p w14:paraId="790F1FA5">
      <w:pPr>
        <w:pStyle w:val="3"/>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1.1 研究背景与意义</w:t>
      </w:r>
    </w:p>
    <w:p w14:paraId="0BBFFD9C">
      <w:pPr>
        <w:widowControl/>
        <w:spacing w:line="360" w:lineRule="auto"/>
        <w:ind w:firstLine="420" w:firstLineChars="200"/>
        <w:rPr>
          <w:rFonts w:hint="eastAsia" w:ascii="Times New Roman" w:hAnsi="Times New Roman" w:eastAsia="宋体" w:cs="宋体"/>
          <w:color w:val="000000" w:themeColor="text1"/>
          <w:sz w:val="24"/>
          <w:szCs w:val="15"/>
          <w14:textFill>
            <w14:solidFill>
              <w14:schemeClr w14:val="tx1"/>
            </w14:solidFill>
          </w14:textFill>
        </w:rPr>
      </w:pPr>
      <w:r>
        <w:t>电力软件承担着能源输送与分配的核心职能，其运行可靠性直接影响工业生产秩序与民众日常生活质量。近年来，风电、光伏等间歇性可再生能源在电网中的渗透率快速提升，加之电动汽车充电负荷的时空不确定性增强，电网运行的复杂性与脆弱性同步上升。在此背景下，设备故障的及时发现、快速定位与精准处置成为运维工作的核心挑战。</w:t>
      </w:r>
    </w:p>
    <w:p w14:paraId="7FD6D508">
      <w:pPr>
        <w:widowControl/>
        <w:spacing w:line="360" w:lineRule="auto"/>
        <w:ind w:firstLine="420" w:firstLineChars="200"/>
        <w:rPr>
          <w:rFonts w:hint="eastAsia" w:ascii="Times New Roman" w:hAnsi="Times New Roman" w:eastAsia="宋体" w:cs="宋体"/>
          <w:color w:val="000000" w:themeColor="text1"/>
          <w:sz w:val="24"/>
          <w:szCs w:val="15"/>
          <w14:textFill>
            <w14:solidFill>
              <w14:schemeClr w14:val="tx1"/>
            </w14:solidFill>
          </w14:textFill>
        </w:rPr>
      </w:pPr>
      <w:r>
        <w:t>传统运维模式高度依赖人工现场巡检与纸质台账记录，存在三方面突出缺陷：其一，信息分散于各业务平台，形成信息孤岛，难以支撑全局态势感知；其二，故障响应链条长，从意外情况发现到工单派发往往耗时数小时，错过最佳处置窗口；其三，经验传承困难，资深运维人员的诊断知识难以系统化沉淀，新人培养周期长。据统计，国内部分省级电网的故障平均修复时间仍维持在4至6小时水平，与发达国家先进电网存在明显差距。</w:t>
      </w:r>
    </w:p>
    <w:p w14:paraId="706CADDD">
      <w:pPr>
        <w:widowControl/>
        <w:spacing w:line="360" w:lineRule="auto"/>
        <w:ind w:firstLine="480" w:firstLineChars="200"/>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人工智能及相关工程的成熟为缓解上述矛盾提供了途径。大语言模型具备强大的语义理解与知识整合能力，检索增强生成技术可有效弥补其在专业领域的知识盲区，两者结合有望构建"懂电力、会推理、能辅助"的智能运维助手。与此同时，深度学习在时间序列预测任务中的优异表现，为风电功率预测、负荷预测等场景提供了可靠工具。将上述技术融入运维管理系统，构建从数据感知、异常检测、智能辅助到预测预警的完整闭环，具有重要的工程价值与示范意义。</w:t>
      </w:r>
    </w:p>
    <w:p w14:paraId="6761E12B">
      <w:pPr>
        <w:pStyle w:val="9"/>
        <w:rPr>
          <w:rFonts w:hint="eastAsia" w:ascii="Times New Roman" w:hAnsi="Times New Roman" w:eastAsia="宋体" w:cs="宋体"/>
          <w:color w:val="000000" w:themeColor="text1"/>
          <w:sz w:val="24"/>
          <w:szCs w:val="15"/>
          <w14:textFill>
            <w14:solidFill>
              <w14:schemeClr w14:val="tx1"/>
            </w14:solidFill>
          </w14:textFill>
        </w:rPr>
      </w:pPr>
    </w:p>
    <w:p w14:paraId="1740E0AD">
      <w:pPr>
        <w:pStyle w:val="9"/>
        <w:rPr>
          <w:rFonts w:hint="eastAsia" w:ascii="Times New Roman" w:hAnsi="Times New Roman" w:eastAsia="宋体" w:cs="宋体"/>
          <w:color w:val="000000" w:themeColor="text1"/>
          <w:sz w:val="24"/>
          <w:szCs w:val="15"/>
          <w14:textFill>
            <w14:solidFill>
              <w14:schemeClr w14:val="tx1"/>
            </w14:solidFill>
          </w14:textFill>
        </w:rPr>
      </w:pPr>
    </w:p>
    <w:p w14:paraId="5620189A">
      <w:pPr>
        <w:pStyle w:val="9"/>
        <w:rPr>
          <w:rFonts w:hint="eastAsia" w:ascii="Times New Roman" w:hAnsi="Times New Roman" w:eastAsia="宋体" w:cs="宋体"/>
          <w:color w:val="000000" w:themeColor="text1"/>
          <w:sz w:val="24"/>
          <w:szCs w:val="15"/>
          <w14:textFill>
            <w14:solidFill>
              <w14:schemeClr w14:val="tx1"/>
            </w14:solidFill>
          </w14:textFill>
        </w:rPr>
      </w:pPr>
    </w:p>
    <w:p w14:paraId="7245D1C9">
      <w:pPr>
        <w:pStyle w:val="9"/>
        <w:rPr>
          <w:rFonts w:hint="eastAsia" w:ascii="Times New Roman" w:hAnsi="Times New Roman" w:eastAsia="宋体" w:cs="宋体"/>
          <w:color w:val="000000" w:themeColor="text1"/>
          <w:sz w:val="24"/>
          <w:szCs w:val="15"/>
          <w14:textFill>
            <w14:solidFill>
              <w14:schemeClr w14:val="tx1"/>
            </w14:solidFill>
          </w14:textFill>
        </w:rPr>
      </w:pPr>
    </w:p>
    <w:p w14:paraId="503BBA56">
      <w:pPr>
        <w:pStyle w:val="9"/>
        <w:rPr>
          <w:rFonts w:hint="eastAsia" w:ascii="Times New Roman" w:hAnsi="Times New Roman" w:eastAsia="宋体" w:cs="宋体"/>
          <w:color w:val="000000" w:themeColor="text1"/>
          <w:sz w:val="24"/>
          <w:szCs w:val="15"/>
          <w14:textFill>
            <w14:solidFill>
              <w14:schemeClr w14:val="tx1"/>
            </w14:solidFill>
          </w14:textFill>
        </w:rPr>
      </w:pPr>
    </w:p>
    <w:p w14:paraId="6DEE7B47">
      <w:pPr>
        <w:pStyle w:val="9"/>
        <w:rPr>
          <w:rFonts w:hint="eastAsia" w:ascii="Times New Roman" w:hAnsi="Times New Roman" w:eastAsia="宋体" w:cs="宋体"/>
          <w:color w:val="000000" w:themeColor="text1"/>
          <w:sz w:val="24"/>
          <w:szCs w:val="15"/>
          <w14:textFill>
            <w14:solidFill>
              <w14:schemeClr w14:val="tx1"/>
            </w14:solidFill>
          </w14:textFill>
        </w:rPr>
      </w:pPr>
    </w:p>
    <w:p w14:paraId="1DD6B6E8">
      <w:pPr>
        <w:pStyle w:val="9"/>
        <w:rPr>
          <w:rFonts w:hint="eastAsia" w:ascii="Times New Roman" w:hAnsi="Times New Roman" w:eastAsia="宋体" w:cs="宋体"/>
          <w:color w:val="000000" w:themeColor="text1"/>
          <w:sz w:val="24"/>
          <w:szCs w:val="15"/>
          <w14:textFill>
            <w14:solidFill>
              <w14:schemeClr w14:val="tx1"/>
            </w14:solidFill>
          </w14:textFill>
        </w:rPr>
      </w:pPr>
    </w:p>
    <w:p w14:paraId="5C6847CD">
      <w:pPr>
        <w:pStyle w:val="9"/>
        <w:rPr>
          <w:rFonts w:hint="eastAsia" w:ascii="Times New Roman" w:hAnsi="Times New Roman" w:eastAsia="宋体" w:cs="宋体"/>
          <w:color w:val="000000" w:themeColor="text1"/>
          <w:sz w:val="24"/>
          <w:szCs w:val="15"/>
          <w14:textFill>
            <w14:solidFill>
              <w14:schemeClr w14:val="tx1"/>
            </w14:solidFill>
          </w14:textFill>
        </w:rPr>
      </w:pPr>
    </w:p>
    <w:p w14:paraId="67A1D833">
      <w:pPr>
        <w:pStyle w:val="9"/>
        <w:rPr>
          <w:rFonts w:hint="eastAsia" w:ascii="Times New Roman" w:hAnsi="Times New Roman" w:eastAsia="宋体" w:cs="宋体"/>
          <w:color w:val="000000" w:themeColor="text1"/>
          <w:sz w:val="24"/>
          <w:szCs w:val="15"/>
          <w14:textFill>
            <w14:solidFill>
              <w14:schemeClr w14:val="tx1"/>
            </w14:solidFill>
          </w14:textFill>
        </w:rPr>
      </w:pPr>
    </w:p>
    <w:p w14:paraId="4566992B">
      <w:pPr>
        <w:pStyle w:val="9"/>
        <w:rPr>
          <w:rFonts w:hint="eastAsia" w:ascii="Times New Roman" w:hAnsi="Times New Roman" w:eastAsia="宋体" w:cs="宋体"/>
          <w:color w:val="000000" w:themeColor="text1"/>
          <w:sz w:val="24"/>
          <w:szCs w:val="15"/>
          <w14:textFill>
            <w14:solidFill>
              <w14:schemeClr w14:val="tx1"/>
            </w14:solidFill>
          </w14:textFill>
        </w:rPr>
      </w:pPr>
    </w:p>
    <w:p w14:paraId="1A739FA8">
      <w:pPr>
        <w:pStyle w:val="9"/>
        <w:rPr>
          <w:rFonts w:hint="eastAsia" w:ascii="Times New Roman" w:hAnsi="Times New Roman" w:eastAsia="宋体" w:cs="宋体"/>
          <w:color w:val="000000" w:themeColor="text1"/>
          <w:sz w:val="24"/>
          <w:szCs w:val="15"/>
          <w14:textFill>
            <w14:solidFill>
              <w14:schemeClr w14:val="tx1"/>
            </w14:solidFill>
          </w14:textFill>
        </w:rPr>
      </w:pPr>
    </w:p>
    <w:p w14:paraId="05C4CD1C">
      <w:pPr>
        <w:pStyle w:val="9"/>
        <w:rPr>
          <w:rFonts w:hint="eastAsia" w:ascii="Times New Roman" w:hAnsi="Times New Roman" w:eastAsia="宋体" w:cs="宋体"/>
          <w:color w:val="000000" w:themeColor="text1"/>
          <w:sz w:val="24"/>
          <w:szCs w:val="15"/>
          <w14:textFill>
            <w14:solidFill>
              <w14:schemeClr w14:val="tx1"/>
            </w14:solidFill>
          </w14:textFill>
        </w:rPr>
      </w:pPr>
    </w:p>
    <w:p w14:paraId="76A2BE39">
      <w:pPr>
        <w:pStyle w:val="9"/>
        <w:rPr>
          <w:rFonts w:hint="eastAsia" w:ascii="Times New Roman" w:hAnsi="Times New Roman" w:eastAsia="宋体" w:cs="宋体"/>
          <w:color w:val="000000" w:themeColor="text1"/>
          <w:sz w:val="24"/>
          <w:szCs w:val="15"/>
          <w14:textFill>
            <w14:solidFill>
              <w14:schemeClr w14:val="tx1"/>
            </w14:solidFill>
          </w14:textFill>
        </w:rPr>
      </w:pPr>
    </w:p>
    <w:p w14:paraId="758D5E08">
      <w:pPr>
        <w:rPr>
          <w:rFonts w:hint="eastAsia"/>
        </w:rPr>
      </w:pPr>
    </w:p>
    <w:p w14:paraId="062B54F6">
      <w:pPr>
        <w:pStyle w:val="3"/>
        <w:bidi w:val="0"/>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1.2 国内外研究现状</w:t>
      </w:r>
    </w:p>
    <w:p w14:paraId="1BCFCF88">
      <w:pPr>
        <w:rPr>
          <w:rFonts w:hint="eastAsia"/>
        </w:rPr>
      </w:pPr>
    </w:p>
    <w:p w14:paraId="5741C855">
      <w:pPr>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在智能运维领域，欧美国家的调研与实践起步较早。谷歌、Netflix等互联网巨头率先将机器学习引入运维观测场景，形成AIOps理论体系，涵盖异常检测、根因研判、事件关联等关键技术方向。在电力行业，欧美电网企业聚焦于SCADA 系统集成、预测性维护与数字孪生等方向，已有较为成熟的商业化解决方案投入运行。</w:t>
      </w:r>
    </w:p>
    <w:p w14:paraId="09274A4E">
      <w:pPr>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国内攻关方面，近年来成果颇丰。王磊提出了智能电网电力运行维护一体化建设思路，强调资料集成与流程协同；王艳剖析了智能电网调度中智能化运维技术的应用路径；王坤重点研究了规则引擎与自动化调度的结合机制；杜婷婷探讨了运维一体化的落地框架；曾光研究了自动化运维技术在运维治理中的具体应用范式。然而，上述研究多聚焦于单一技术点或局部特性，将大语言模型能力与传统运维管理软件落实端到端深度融合的完整工程实践仍相对欠缺。</w:t>
      </w:r>
    </w:p>
    <w:p w14:paraId="347AB511">
      <w:pPr>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在关键技术层面，Spring AI框架为Java生态供给了统一的大模型调用抽象，屏蔽了不同厂商API的差异；RAG技术借助外部知识库的动态检索，可靠缓解了大模型的幻觉缺陷与知识时效性缺陷；GRU神经网络作为LSTM的轻量化变体，在保持时序建模能力的同时降低了参数量与训练开销，已被广泛应用于风电功率预测攻关。</w:t>
      </w:r>
    </w:p>
    <w:p w14:paraId="73BA7C6F">
      <w:pPr>
        <w:pStyle w:val="3"/>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1.3 主要研究内容与论文组织</w:t>
      </w:r>
    </w:p>
    <w:p w14:paraId="7792F173">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本课题围绕智能电网运维调度的实际需求，拟定并达成了一套融合传统业务平台与前沿AI技术的综合管理平台。首要攻关内容由以下几部分构成：</w:t>
      </w:r>
    </w:p>
    <w:p w14:paraId="59BDC135">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（1）设备全生命周期与多维运维资料管控特性的规划与达成，使用若依框架开展扩展开发；</w:t>
      </w:r>
    </w:p>
    <w:p w14:paraId="551DC751">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（2）轻量级规则引擎的构建，落地设备运行状态变更时的告警自动生成与状态联动回写；</w:t>
      </w:r>
    </w:p>
    <w:p w14:paraId="1D26C306">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（3）Spring AI与RAG技术的集成，实现电力运维领域的智能问答、知识库检索、自然语言查库以及运维表单AI辅助生成；</w:t>
      </w:r>
    </w:p>
    <w:p w14:paraId="357E7980">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（4）依托GRU神经网络的风力功率预测服务拟定，凭借Java HTTP桥接落地预测成效的调度与可视化展示；</w:t>
      </w:r>
    </w:p>
    <w:p w14:paraId="5927DF2D">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（5）应用业务主键语义去重的站内消息推送软件达成，避免重复打扰运维人员。</w:t>
      </w:r>
    </w:p>
    <w:p w14:paraId="24EFF5C3">
      <w:pPr>
        <w:pStyle w:val="3"/>
        <w:spacing w:before="156" w:after="156"/>
      </w:pPr>
      <w:bookmarkStart w:id="9" w:name="_Toc24445"/>
      <w:r>
        <w:t>1.</w:t>
      </w:r>
      <w:r>
        <w:rPr>
          <w:rFonts w:hint="eastAsia"/>
        </w:rPr>
        <w:t>4 论文结构</w:t>
      </w:r>
      <w:bookmarkEnd w:id="9"/>
    </w:p>
    <w:p w14:paraId="5C27DD9B">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全文共分六章，其主要内容概要如下：</w:t>
      </w:r>
    </w:p>
    <w:p w14:paraId="16E2E220">
      <w:pPr>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第一章介绍课题的研究背景与意义，综述国内外智能电网运维及相关人工智能应用的研究现状，并说明论文的主要研究内容与章节结构安排。</w:t>
      </w:r>
    </w:p>
    <w:p w14:paraId="713340B9">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二</w:t>
      </w:r>
      <w:r>
        <w:rPr>
          <w:rFonts w:hint="eastAsia" w:ascii="Times New Roman" w:hAnsi="Times New Roman" w:eastAsia="宋体" w:cs="宋体"/>
          <w:color w:val="000000" w:themeColor="text1"/>
          <w:sz w:val="24"/>
          <w14:textFill>
            <w14:solidFill>
              <w14:schemeClr w14:val="tx1"/>
            </w14:solidFill>
          </w14:textFill>
        </w:rPr>
        <w:t>章进行系统需求分析，明确功能边界与质量属性</w:t>
      </w:r>
      <w:r>
        <w:rPr>
          <w:rFonts w:hint="eastAsia" w:ascii="Times New Roman" w:hAnsi="Times New Roman" w:eastAsia="宋体" w:cs="宋体"/>
          <w:color w:val="000000" w:themeColor="text1"/>
          <w:sz w:val="24"/>
          <w:lang w:eastAsia="zh-CN"/>
          <w14:textFill>
            <w14:solidFill>
              <w14:schemeClr w14:val="tx1"/>
            </w14:solidFill>
          </w14:textFill>
        </w:rPr>
        <w:t>。</w:t>
      </w:r>
    </w:p>
    <w:p w14:paraId="184B0422">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三</w:t>
      </w:r>
      <w:r>
        <w:rPr>
          <w:rFonts w:hint="eastAsia" w:ascii="Times New Roman" w:hAnsi="Times New Roman" w:eastAsia="宋体" w:cs="宋体"/>
          <w:color w:val="000000" w:themeColor="text1"/>
          <w:sz w:val="24"/>
          <w14:textFill>
            <w14:solidFill>
              <w14:schemeClr w14:val="tx1"/>
            </w14:solidFill>
          </w14:textFill>
        </w:rPr>
        <w:t>章阐述总体设计方案，包括架构选型与技术路线</w:t>
      </w:r>
      <w:r>
        <w:rPr>
          <w:rFonts w:hint="eastAsia" w:ascii="Times New Roman" w:hAnsi="Times New Roman" w:eastAsia="宋体" w:cs="宋体"/>
          <w:color w:val="000000" w:themeColor="text1"/>
          <w:sz w:val="24"/>
          <w:lang w:eastAsia="zh-CN"/>
          <w14:textFill>
            <w14:solidFill>
              <w14:schemeClr w14:val="tx1"/>
            </w14:solidFill>
          </w14:textFill>
        </w:rPr>
        <w:t>。</w:t>
      </w:r>
    </w:p>
    <w:p w14:paraId="6653A75C">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四</w:t>
      </w:r>
      <w:r>
        <w:rPr>
          <w:rFonts w:hint="eastAsia" w:ascii="Times New Roman" w:hAnsi="Times New Roman" w:eastAsia="宋体" w:cs="宋体"/>
          <w:color w:val="000000" w:themeColor="text1"/>
          <w:sz w:val="24"/>
          <w14:textFill>
            <w14:solidFill>
              <w14:schemeClr w14:val="tx1"/>
            </w14:solidFill>
          </w14:textFill>
        </w:rPr>
        <w:t>章详细介绍各模块的详细设计与实现细节</w:t>
      </w:r>
      <w:r>
        <w:rPr>
          <w:rFonts w:hint="eastAsia" w:ascii="Times New Roman" w:hAnsi="Times New Roman" w:eastAsia="宋体" w:cs="宋体"/>
          <w:color w:val="000000" w:themeColor="text1"/>
          <w:sz w:val="24"/>
          <w:lang w:eastAsia="zh-CN"/>
          <w14:textFill>
            <w14:solidFill>
              <w14:schemeClr w14:val="tx1"/>
            </w14:solidFill>
          </w14:textFill>
        </w:rPr>
        <w:t>。</w:t>
      </w:r>
    </w:p>
    <w:p w14:paraId="21E69D7C">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五</w:t>
      </w:r>
      <w:r>
        <w:rPr>
          <w:rFonts w:hint="eastAsia" w:ascii="Times New Roman" w:hAnsi="Times New Roman" w:eastAsia="宋体" w:cs="宋体"/>
          <w:color w:val="000000" w:themeColor="text1"/>
          <w:sz w:val="24"/>
          <w14:textFill>
            <w14:solidFill>
              <w14:schemeClr w14:val="tx1"/>
            </w14:solidFill>
          </w14:textFill>
        </w:rPr>
        <w:t>章给出系统测试结果与分析</w:t>
      </w:r>
      <w:r>
        <w:rPr>
          <w:rFonts w:hint="eastAsia" w:ascii="Times New Roman" w:hAnsi="Times New Roman" w:eastAsia="宋体" w:cs="宋体"/>
          <w:color w:val="000000" w:themeColor="text1"/>
          <w:sz w:val="24"/>
          <w:lang w:eastAsia="zh-CN"/>
          <w14:textFill>
            <w14:solidFill>
              <w14:schemeClr w14:val="tx1"/>
            </w14:solidFill>
          </w14:textFill>
        </w:rPr>
        <w:t>。</w:t>
      </w:r>
    </w:p>
    <w:p w14:paraId="474678D4">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六</w:t>
      </w:r>
      <w:r>
        <w:rPr>
          <w:rFonts w:hint="eastAsia" w:ascii="Times New Roman" w:hAnsi="Times New Roman" w:eastAsia="宋体" w:cs="宋体"/>
          <w:color w:val="000000" w:themeColor="text1"/>
          <w:sz w:val="24"/>
          <w14:textFill>
            <w14:solidFill>
              <w14:schemeClr w14:val="tx1"/>
            </w14:solidFill>
          </w14:textFill>
        </w:rPr>
        <w:t>章总结全文并展望未来工作。</w:t>
      </w:r>
    </w:p>
    <w:p w14:paraId="178FD142">
      <w:pPr>
        <w:pStyle w:val="2"/>
        <w:spacing w:before="156" w:after="156" w:line="360" w:lineRule="auto"/>
        <w:jc w:val="center"/>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 系统需求分析</w:t>
      </w:r>
    </w:p>
    <w:p w14:paraId="412E0296">
      <w:pPr>
        <w:pStyle w:val="3"/>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2.1 功能需求分析</w:t>
      </w:r>
    </w:p>
    <w:p w14:paraId="5427C9A8">
      <w:pPr>
        <w:bidi w:val="0"/>
        <w:spacing w:line="360" w:lineRule="auto"/>
        <w:ind w:firstLine="42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t>结合电力运维业务特点及一线访谈反馈，软件能力需求可归纳为以下六个方面。</w:t>
      </w:r>
    </w:p>
    <w:p w14:paraId="0D214E52">
      <w:pPr>
        <w:pStyle w:val="4"/>
        <w:bidi w:val="0"/>
        <w:rPr>
          <w:rFonts w:hint="eastAsia" w:ascii="Times New Roman" w:hAnsi="Times New Roman" w:eastAsia="宋体" w:cs="宋体"/>
          <w:color w:val="000000" w:themeColor="text1"/>
          <w:lang w:val="en-US" w:eastAsia="zh-CN"/>
          <w14:textFill>
            <w14:solidFill>
              <w14:schemeClr w14:val="tx1"/>
            </w14:solidFill>
          </w14:textFill>
        </w:rPr>
      </w:pPr>
      <w:r>
        <w:rPr>
          <w:rFonts w:hint="eastAsia" w:ascii="Times New Roman" w:hAnsi="Times New Roman" w:eastAsia="宋体" w:cs="宋体"/>
          <w:color w:val="000000" w:themeColor="text1"/>
          <w:lang w:val="en-US" w:eastAsia="zh-CN"/>
          <w14:textFill>
            <w14:solidFill>
              <w14:schemeClr w14:val="tx1"/>
            </w14:solidFill>
          </w14:textFill>
        </w:rPr>
        <w:t>2.1.1 设备与运维数据管理需求</w:t>
      </w:r>
    </w:p>
    <w:p w14:paraId="083D9F67">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支撑对电力设备主数据及关联业务数据的全生命周期管理。主数据涵盖设备编号、名称、类型、额定参数、安装位置、投运日期等静态属性；关联业务数据包括运行状态实时值、历史告警记录、故障缺陷台账、检修维护履历，以及机械特性、电气试验、环境监测、经济运行、技术档案、气候条件等六类维度子表。系统需提供便捷的增删改查与批量导出能力，设备删除时应级联清理关联数据以避免脏数据残留。同时，首页需提供数据聚合接口，支撑运维看板的关键指标可视化。</w:t>
      </w:r>
    </w:p>
    <w:p w14:paraId="23B37CB1">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2.1.2 规则与告警联动需求</w:t>
      </w:r>
    </w:p>
    <w:p w14:paraId="7122E138">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人员需能为每台设备灵活配置监测规则，规则要素包括监测参数名称、比较类型（大于、小于、等于、区间等）、阈值设定、严重级别划分等。当运行状态记录新增或更新时，系统须自动触发规则评估流程，将命中结果写入告警记录表，并综合所有命中规则的严重程度回写运行状态字段。例如，当某台变压器油温超过105℃且负载率超过80%时，系统应自动将设备状态从"正常"升级为"错误"，并置位"需维护"标志。同规则的重复告警应具备去重机制，避免告警风暴。</w:t>
      </w:r>
    </w:p>
    <w:p w14:paraId="527F788A">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2.1.3 智能问答与知识库需求</w:t>
      </w:r>
    </w:p>
    <w:p w14:paraId="18E967A4">
      <w:pPr>
        <w:bidi w:val="0"/>
        <w:spacing w:line="360" w:lineRule="auto"/>
        <w:ind w:firstLine="420" w:firstLineChars="200"/>
      </w:pPr>
      <w:r>
        <w:t>系统需提供依托运维领域知识的 AI 对话能力，支持普通对话与 RAG 增强两种模式，均支持流式输出以提升交互体验。知识库文档须支持上传、智能切分、向量入库，并可随时清空重建。补充说明的是，系统应支持自然语言转SQL检索，将业务人员的模糊提问转化为精准的数据库检索，查询结果附带中文摘要便于理解。所有对话记录应持久化保存，支持历史会话的回顾与检索。</w:t>
      </w:r>
    </w:p>
    <w:p w14:paraId="61F86E29">
      <w:pPr>
        <w:bidi w:val="0"/>
        <w:spacing w:line="360" w:lineRule="auto"/>
        <w:ind w:firstLine="420" w:firstLineChars="200"/>
        <w:rPr>
          <w:rFonts w:hint="eastAsia"/>
          <w:lang w:val="en-US" w:eastAsia="zh-CN"/>
        </w:rPr>
      </w:pPr>
    </w:p>
    <w:p w14:paraId="62EE80D4">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2.1.4 运维表单需求</w:t>
      </w:r>
    </w:p>
    <w:p w14:paraId="5EDFFD02">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表单是现场作业的标准化载体，传统手工填写效率低下且质量参差不齐。系统需能从当前待维护设备列表出发，按设备聚合状态、故障、告警等多源信息，调用大模型生成结构化的运维表单，包含维护类型判定、优先级排序、故障描述总结、操作步骤规划、安全注意事项提炼等字段。系统应支持单台设备的精细化生成与多台设备的批量生成，生成结果可入库管理、在线修改与版本追溯。批量生成结果应以可切换列表展示，便于运维人员逐条确认。</w:t>
      </w:r>
    </w:p>
    <w:p w14:paraId="16822437">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2.1.5 风力发电功率预测需求</w:t>
      </w:r>
    </w:p>
    <w:p w14:paraId="2B95DF2F">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风电出力具有强随机性与波动性，精准预测对于电网调度优化与备用容量安排具有重要价值。系统需对接本地部署的Python预测服务，支持全局预测与按设备预测两种模式。预测所需的特征数据与历史功率数据应支持Excel文件上传与下载，同时提供页面编辑功能，允许直接输入风速-功率序列代替文件上传。系统须严格按设备隔离数据，避免不同风场或机组共用同一份演示文件导致预测失真。预测结果需以折线图形式直观展示，并可生成中文运维总结供决策参考。</w:t>
      </w:r>
    </w:p>
    <w:p w14:paraId="74FBCCA3">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2.1.6 消息推送需求</w:t>
      </w:r>
    </w:p>
    <w:p w14:paraId="6E39B10E">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在关键业务事件发生时向相关用户推送站内消息，触发场景包括运维表单创建成功、设备进入待维护状态等。消息推送须具备业务级去重能力，即同一用户对同一业务实体在同一消息类型下只收到一次通知，避免重复打扰。消息中心应支持未读数实时提示、消息列表分页查询、单条已读标记与一键全部已读等功能。</w:t>
      </w:r>
    </w:p>
    <w:p w14:paraId="077F4219">
      <w:pPr>
        <w:pStyle w:val="3"/>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2.2 非功能需求分析</w:t>
      </w:r>
    </w:p>
    <w:p w14:paraId="4D4E3194">
      <w:pPr>
        <w:pStyle w:val="9"/>
        <w:spacing w:before="156" w:after="156"/>
        <w:ind w:firstLine="480" w:firstLineChars="200"/>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t>安全性：所有业务接口须经过登录鉴权，未认证请求予以拦截；自然语言查库功能须限制为只读操作，禁止数据变更；风力预测接口绑定特定权限标识；关键操作记录审计日志以备追溯。</w:t>
      </w:r>
    </w:p>
    <w:p w14:paraId="7429A6A8">
      <w:pPr>
        <w:bidi w:val="0"/>
        <w:spacing w:line="360" w:lineRule="auto"/>
        <w:ind w:firstLine="42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t>可靠性：AI调用产生错误时具备规则化降级策略，确保核心业务流程不中断；消息推送失败时具备重试机制与操作轨迹告警，确保最终可达性。</w:t>
      </w:r>
    </w:p>
    <w:p w14:paraId="36EE1B1F">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p>
    <w:p w14:paraId="0BB1FBCA">
      <w:pPr>
        <w:bidi w:val="0"/>
        <w:spacing w:line="360" w:lineRule="auto"/>
        <w:ind w:firstLine="42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t>可维护性：应用分层分子系统规划，各模块域边界清晰，便于独立扩展与替换；代码遵循统一编码规范，关键逻辑辅以注释说明。</w:t>
      </w:r>
    </w:p>
    <w:p w14:paraId="06D0FDE0">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性能：首屏设备列表加载时关闭AI摘要功能，减少首屏响应时间；预测结果在内存中按设备缓存，常规查询优先读取缓存，显式指定实时刷新时才触发同步预测。</w:t>
      </w:r>
    </w:p>
    <w:p w14:paraId="4EA3B8E3">
      <w:pPr>
        <w:pStyle w:val="3"/>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2.3 用例分析</w:t>
      </w:r>
    </w:p>
    <w:p w14:paraId="0081519B">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主要用户角色分为运维管理员与普通运维人员两类。运维管理员拥有系统配置权限，可进行设备参数维护、规则模板管理、知识库文档上传等操作；普通运维人员为系统的主要使用者，可查看设备状态、接收消息提醒、生成与处理运维表单、发起AI问答咨询、执行功率预测查询等。</w:t>
      </w:r>
    </w:p>
    <w:p w14:paraId="512608A2">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表2-1给出了核心用例的概要说明。</w:t>
      </w:r>
    </w:p>
    <w:p w14:paraId="20C87341">
      <w:pPr>
        <w:bidi w:val="0"/>
        <w:spacing w:line="360" w:lineRule="auto"/>
        <w:ind w:firstLine="42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t>表2-1　核心用例一览</w:t>
      </w:r>
    </w:p>
    <w:p w14:paraId="6F8AB926">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用例编号 | 用例名称 | 参与者 | 简述 |</w:t>
      </w:r>
    </w:p>
    <w:p w14:paraId="776D9AA5">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w:t>
      </w:r>
    </w:p>
    <w:p w14:paraId="039167D9">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UC-01 | 设备状态变更触发告警 | 系统 | 状态数据写库后自动评估规则并生成告警 |</w:t>
      </w:r>
    </w:p>
    <w:p w14:paraId="548C871A">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UC-02 | 智能问答 | 运维人员 | 输入自然语言问题，系统以RAG增强方式返回流式回答 |</w:t>
      </w:r>
    </w:p>
    <w:p w14:paraId="6D2CF0D8">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UC-03 | 生成运维表单 | 运维人员 | 选择待维护设备，AI自动生成并入库运维表单 |</w:t>
      </w:r>
    </w:p>
    <w:p w14:paraId="20CB3C44">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UC-04 | 功率预测 | 运维管理员 | 选择设备，上传数据后触发预测并查看趋势曲线 |</w:t>
      </w:r>
    </w:p>
    <w:p w14:paraId="4A23B08A">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UC-05 | 接收站内消息 | 运维人员 | 消息中心显示未读提醒，点击可跳转关联页面 |</w:t>
      </w:r>
    </w:p>
    <w:p w14:paraId="7385A5EA">
      <w:pPr>
        <w:pStyle w:val="2"/>
        <w:spacing w:line="360" w:lineRule="auto"/>
        <w:ind w:left="0" w:leftChars="0" w:firstLine="0" w:firstLineChars="0"/>
        <w:jc w:val="center"/>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b/>
          <w:color w:val="000000" w:themeColor="text1"/>
          <w:kern w:val="36"/>
          <w:sz w:val="36"/>
          <w:szCs w:val="36"/>
          <w:lang w:val="en-US" w:eastAsia="zh-CN" w:bidi="ar-SA"/>
          <w14:textFill>
            <w14:solidFill>
              <w14:schemeClr w14:val="tx1"/>
            </w14:solidFill>
          </w14:textFill>
        </w:rPr>
        <w:t>3 系统总体设计</w:t>
      </w:r>
    </w:p>
    <w:p w14:paraId="48CA2C45">
      <w:pPr>
        <w:pStyle w:val="3"/>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3.1 系统架构设计</w:t>
      </w:r>
    </w:p>
    <w:p w14:paraId="462BD627">
      <w:pPr>
        <w:rPr>
          <w:rFonts w:hint="eastAsia"/>
        </w:rPr>
      </w:pPr>
    </w:p>
    <w:p w14:paraId="1EB09FFD">
      <w:pPr>
        <w:rPr>
          <w:rFonts w:hint="eastAsia"/>
        </w:rPr>
      </w:pPr>
      <w:r>
        <w:t>本系统选用本文采用成熟的前后端分离架构。前端基于 Vue 2 与 Element UI 构建单页应用，通过 Axios 与后端 RESTful 接口通信，支持响应式布局以适应不同终端尺寸。后端为 Spring Boot 3 多模块 Maven 工程，按职责划分为多个子模块。外部依赖包括 MySQL 关系数据库、Redis 缓存中间件、阿里云 DashScope 大模型 API 以及本地部署的 Python 预测服务。</w:t>
      </w:r>
    </w:p>
    <w:p w14:paraId="72FFCB12">
      <w:pPr>
        <w:rPr>
          <w:rFonts w:hint="eastAsia"/>
        </w:rPr>
      </w:pPr>
    </w:p>
    <w:p w14:paraId="144D88C7">
      <w:pPr>
        <w:rPr>
          <w:rFonts w:hint="eastAsia"/>
        </w:rPr>
      </w:pPr>
      <w:r>
        <w:rPr>
          <w:rFonts w:hint="eastAsia"/>
        </w:rPr>
        <w:t>系统整体架构如图3-1所示。</w:t>
      </w:r>
    </w:p>
    <w:p w14:paraId="6F7344AD">
      <w:pPr>
        <w:rPr>
          <w:rFonts w:hint="eastAsia"/>
        </w:rPr>
      </w:pPr>
    </w:p>
    <w:p w14:paraId="30840710">
      <w:pPr>
        <w:rPr>
          <w:rFonts w:hint="eastAsia"/>
        </w:rPr>
      </w:pPr>
      <w:r>
        <w:rPr>
          <w:rFonts w:hint="eastAsia"/>
        </w:rPr>
        <w:t>```</w:t>
      </w:r>
    </w:p>
    <w:p w14:paraId="2A03FAF4">
      <w:pPr>
        <w:rPr>
          <w:rFonts w:hint="eastAsia"/>
        </w:rPr>
      </w:pPr>
      <w:r>
        <w:rPr>
          <w:rFonts w:hint="eastAsia"/>
        </w:rPr>
        <w:t>┌─────────────────────────────────────────┐</w:t>
      </w:r>
    </w:p>
    <w:p w14:paraId="34122F5C">
      <w:pPr>
        <w:rPr>
          <w:rFonts w:hint="eastAsia"/>
        </w:rPr>
      </w:pPr>
      <w:r>
        <w:rPr>
          <w:rFonts w:hint="eastAsia"/>
        </w:rPr>
        <w:t>│         前端（Vue 2 + Element UI）       │</w:t>
      </w:r>
    </w:p>
    <w:p w14:paraId="1BCCBF39">
      <w:pPr>
        <w:rPr>
          <w:rFonts w:hint="eastAsia"/>
        </w:rPr>
      </w:pPr>
      <w:r>
        <w:rPr>
          <w:rFonts w:hint="eastAsia"/>
        </w:rPr>
        <w:t>│  设备管理 │ 运维表单 │ AI问答 │ 功率预测   │</w:t>
      </w:r>
    </w:p>
    <w:p w14:paraId="0F3D172A">
      <w:pPr>
        <w:rPr>
          <w:rFonts w:hint="eastAsia"/>
        </w:rPr>
      </w:pPr>
      <w:r>
        <w:rPr>
          <w:rFonts w:hint="eastAsia"/>
        </w:rPr>
        <w:t>└─────────────────────┬───────────────────┘</w:t>
      </w:r>
    </w:p>
    <w:p w14:paraId="5A8F1849">
      <w:pPr>
        <w:rPr>
          <w:rFonts w:hint="eastAsia"/>
        </w:rPr>
      </w:pPr>
      <w:r>
        <w:rPr>
          <w:rFonts w:hint="eastAsia"/>
        </w:rPr>
        <w:t xml:space="preserve">                      │ HTTP / SSE</w:t>
      </w:r>
    </w:p>
    <w:p w14:paraId="0BCEFA29">
      <w:pPr>
        <w:rPr>
          <w:rFonts w:hint="eastAsia"/>
        </w:rPr>
      </w:pPr>
      <w:r>
        <w:rPr>
          <w:rFonts w:hint="eastAsia"/>
        </w:rPr>
        <w:t>┌─────────────────────▼───────────────────┐</w:t>
      </w:r>
    </w:p>
    <w:p w14:paraId="29665B4D">
      <w:pPr>
        <w:rPr>
          <w:rFonts w:hint="eastAsia"/>
        </w:rPr>
      </w:pPr>
      <w:r>
        <w:rPr>
          <w:rFonts w:hint="eastAsia"/>
        </w:rPr>
        <w:t>│           Spring Boot 3 后端             │</w:t>
      </w:r>
    </w:p>
    <w:p w14:paraId="09D8024A">
      <w:pPr>
        <w:rPr>
          <w:rFonts w:hint="eastAsia"/>
        </w:rPr>
      </w:pPr>
      <w:r>
        <w:rPr>
          <w:rFonts w:hint="eastAsia"/>
        </w:rPr>
        <w:t>│  ruoyi-admin │ ruoyi-system │ spring-ai  │</w:t>
      </w:r>
    </w:p>
    <w:p w14:paraId="6A4B1977">
      <w:pPr>
        <w:rPr>
          <w:rFonts w:hint="eastAsia"/>
        </w:rPr>
      </w:pPr>
      <w:r>
        <w:t>│       ruoyi-framework（安全/日志/缓存等基础能力）    │</w:t>
      </w:r>
    </w:p>
    <w:p w14:paraId="30E5C0C8">
      <w:pPr>
        <w:rPr>
          <w:rFonts w:hint="eastAsia"/>
        </w:rPr>
      </w:pPr>
      <w:r>
        <w:rPr>
          <w:rFonts w:hint="eastAsia"/>
        </w:rPr>
        <w:t>└──────┬────────────┬────────────┬────────┘</w:t>
      </w:r>
    </w:p>
    <w:p w14:paraId="4459B13C">
      <w:pPr>
        <w:rPr>
          <w:rFonts w:hint="eastAsia"/>
        </w:rPr>
      </w:pPr>
      <w:r>
        <w:rPr>
          <w:rFonts w:hint="eastAsia"/>
        </w:rPr>
        <w:t xml:space="preserve">       │            │            │</w:t>
      </w:r>
    </w:p>
    <w:p w14:paraId="7146C7A1">
      <w:pPr>
        <w:rPr>
          <w:rFonts w:hint="eastAsia"/>
        </w:rPr>
      </w:pPr>
      <w:r>
        <w:rPr>
          <w:rFonts w:hint="eastAsia"/>
        </w:rPr>
        <w:t>┌──────▼──┐  ┌──────▼──┐  ┌──────▼─────────┐</w:t>
      </w:r>
    </w:p>
    <w:p w14:paraId="52BD72DE">
      <w:pPr>
        <w:rPr>
          <w:rFonts w:hint="eastAsia"/>
        </w:rPr>
      </w:pPr>
      <w:r>
        <w:rPr>
          <w:rFonts w:hint="eastAsia"/>
        </w:rPr>
        <w:t>│  MySQL  │  │  Redis  │  │  DashScope API │</w:t>
      </w:r>
    </w:p>
    <w:p w14:paraId="5999741F">
      <w:pPr>
        <w:rPr>
          <w:rFonts w:hint="eastAsia"/>
        </w:rPr>
      </w:pPr>
      <w:r>
        <w:rPr>
          <w:rFonts w:hint="eastAsia"/>
        </w:rPr>
        <w:t>│ MyBatis │  │（可选） │  │  Spring AI     │</w:t>
      </w:r>
    </w:p>
    <w:p w14:paraId="057D0C1C">
      <w:pPr>
        <w:rPr>
          <w:rFonts w:hint="eastAsia"/>
        </w:rPr>
      </w:pPr>
      <w:r>
        <w:rPr>
          <w:rFonts w:hint="eastAsia"/>
        </w:rPr>
        <w:t>└─────────┘  └─────────┘  └────────────────┘</w:t>
      </w:r>
    </w:p>
    <w:p w14:paraId="5CCF8C63">
      <w:pPr>
        <w:rPr>
          <w:rFonts w:hint="eastAsia"/>
        </w:rPr>
      </w:pPr>
      <w:r>
        <w:rPr>
          <w:rFonts w:hint="eastAsia"/>
        </w:rPr>
        <w:t xml:space="preserve">                                 │</w:t>
      </w:r>
    </w:p>
    <w:p w14:paraId="626F2622">
      <w:pPr>
        <w:rPr>
          <w:rFonts w:hint="eastAsia"/>
        </w:rPr>
      </w:pPr>
      <w:r>
        <w:rPr>
          <w:rFonts w:hint="eastAsia"/>
        </w:rPr>
        <w:t xml:space="preserve">                    ┌────────────▼────────────┐</w:t>
      </w:r>
    </w:p>
    <w:p w14:paraId="32A03C46">
      <w:pPr>
        <w:rPr>
          <w:rFonts w:hint="eastAsia"/>
        </w:rPr>
      </w:pPr>
      <w:r>
        <w:rPr>
          <w:rFonts w:hint="eastAsia"/>
        </w:rPr>
        <w:t xml:space="preserve">                    │   Python FastAPI 服务    │</w:t>
      </w:r>
    </w:p>
    <w:p w14:paraId="1D50EC4A">
      <w:pPr>
        <w:rPr>
          <w:rFonts w:hint="eastAsia"/>
        </w:rPr>
      </w:pPr>
      <w:r>
        <w:rPr>
          <w:rFonts w:hint="eastAsia"/>
        </w:rPr>
        <w:t xml:space="preserve">                    │   GRU 风力功率预测模型    │</w:t>
      </w:r>
    </w:p>
    <w:p w14:paraId="6915F737">
      <w:pPr>
        <w:rPr>
          <w:rFonts w:hint="eastAsia"/>
        </w:rPr>
      </w:pPr>
      <w:r>
        <w:rPr>
          <w:rFonts w:hint="eastAsia"/>
        </w:rPr>
        <w:t xml:space="preserve">                    └─────────────────────────┘</w:t>
      </w:r>
    </w:p>
    <w:p w14:paraId="6E22EF8A">
      <w:pPr>
        <w:rPr>
          <w:rFonts w:hint="eastAsia"/>
        </w:rPr>
      </w:pPr>
      <w:r>
        <w:rPr>
          <w:rFonts w:hint="eastAsia"/>
        </w:rPr>
        <w:t>```</w:t>
      </w:r>
    </w:p>
    <w:p w14:paraId="50FE6754">
      <w:pPr>
        <w:rPr>
          <w:rFonts w:hint="eastAsia"/>
        </w:rPr>
      </w:pPr>
    </w:p>
    <w:p w14:paraId="5E282B78">
      <w:pPr>
        <w:rPr>
          <w:rFonts w:hint="eastAsia"/>
        </w:rPr>
      </w:pPr>
      <w:r>
        <w:t>图3-1　系统总体架构图</w:t>
      </w:r>
    </w:p>
    <w:p w14:paraId="0FBB8A8C">
      <w:pPr>
        <w:rPr>
          <w:rFonts w:hint="eastAsia"/>
        </w:rPr>
      </w:pPr>
    </w:p>
    <w:p w14:paraId="56256970">
      <w:pPr>
        <w:rPr>
          <w:rFonts w:hint="eastAsia"/>
        </w:rPr>
      </w:pPr>
      <w:r>
        <w:rPr>
          <w:rFonts w:hint="eastAsia"/>
        </w:rPr>
        <w:t>后端各模块的职责划分如表3-1所示。</w:t>
      </w:r>
    </w:p>
    <w:p w14:paraId="336FC935">
      <w:pPr>
        <w:rPr>
          <w:rFonts w:hint="eastAsia"/>
        </w:rPr>
      </w:pPr>
    </w:p>
    <w:p w14:paraId="07DC8715">
      <w:pPr>
        <w:rPr>
          <w:rFonts w:hint="eastAsia"/>
        </w:rPr>
      </w:pPr>
      <w:r>
        <w:t>表3-1　后端模块职责说明</w:t>
      </w:r>
    </w:p>
    <w:p w14:paraId="0F42B6B2">
      <w:pPr>
        <w:rPr>
          <w:rFonts w:hint="eastAsia"/>
        </w:rPr>
      </w:pPr>
    </w:p>
    <w:p w14:paraId="67D67B7D">
      <w:pPr>
        <w:rPr>
          <w:rFonts w:hint="eastAsia"/>
        </w:rPr>
      </w:pPr>
      <w:r>
        <w:rPr>
          <w:rFonts w:hint="eastAsia"/>
        </w:rPr>
        <w:t>| 模块名称 | 主要职责 |</w:t>
      </w:r>
    </w:p>
    <w:p w14:paraId="744F7A37">
      <w:pPr>
        <w:rPr>
          <w:rFonts w:hint="eastAsia"/>
        </w:rPr>
      </w:pPr>
      <w:r>
        <w:rPr>
          <w:rFonts w:hint="eastAsia"/>
        </w:rPr>
        <w:t>|:---|:---|</w:t>
      </w:r>
    </w:p>
    <w:p w14:paraId="7426B833">
      <w:pPr>
        <w:rPr>
          <w:rFonts w:hint="eastAsia"/>
        </w:rPr>
      </w:pPr>
      <w:r>
        <w:rPr>
          <w:rFonts w:hint="eastAsia"/>
        </w:rPr>
        <w:t>| ruoyi-admin | Web层入口，聚合设备管理、风力预测、系统参数等Controller |</w:t>
      </w:r>
    </w:p>
    <w:p w14:paraId="3A3320AE">
      <w:pPr>
        <w:rPr>
          <w:rFonts w:hint="eastAsia"/>
        </w:rPr>
      </w:pPr>
      <w:r>
        <w:rPr>
          <w:rFonts w:hint="eastAsia"/>
        </w:rPr>
        <w:t>| ruoyi-system | 领域实体、Mapper接口及设备、规则、告警、站内消息、风力预测绑定等业务逻辑 |</w:t>
      </w:r>
    </w:p>
    <w:p w14:paraId="46A9B748">
      <w:pPr>
        <w:rPr>
          <w:rFonts w:hint="eastAsia"/>
        </w:rPr>
      </w:pPr>
      <w:r>
        <w:rPr>
          <w:rFonts w:hint="eastAsia"/>
        </w:rPr>
        <w:t>| ruoyi-framework | Spring Security安全框架、JWT令牌、Redis缓存、操作日志等基础设施 |</w:t>
      </w:r>
    </w:p>
    <w:p w14:paraId="4A431BAF">
      <w:pPr>
        <w:rPr>
          <w:rFonts w:hint="eastAsia"/>
        </w:rPr>
      </w:pPr>
      <w:r>
        <w:rPr>
          <w:rFonts w:hint="eastAsia"/>
        </w:rPr>
        <w:t>| spring-ai | Spring AI统一调用、RAG管道构建、运维表单智能编排、Text-to-SQL实现 |</w:t>
      </w:r>
    </w:p>
    <w:p w14:paraId="396CEDEC">
      <w:pPr>
        <w:rPr>
          <w:rFonts w:hint="eastAsia"/>
        </w:rPr>
      </w:pPr>
      <w:r>
        <w:rPr>
          <w:rFonts w:hint="eastAsia"/>
        </w:rPr>
        <w:t>| ruoyi-quartz | Quartz定时任务调度，用于周期性告警检测与消息推送扫描 |</w:t>
      </w:r>
    </w:p>
    <w:p w14:paraId="05BA745E">
      <w:pPr>
        <w:rPr>
          <w:rFonts w:hint="eastAsia"/>
        </w:rPr>
      </w:pPr>
    </w:p>
    <w:p w14:paraId="476A4E0A">
      <w:pPr>
        <w:pStyle w:val="3"/>
        <w:spacing w:before="156" w:after="156"/>
        <w:rPr>
          <w:rFonts w:hint="eastAsia"/>
        </w:rPr>
      </w:pPr>
      <w:r>
        <w:rPr>
          <w:rFonts w:hint="eastAsia"/>
        </w:rPr>
        <w:t>3.2 技术选型</w:t>
      </w:r>
    </w:p>
    <w:p w14:paraId="26448B04">
      <w:pPr>
        <w:rPr>
          <w:rFonts w:hint="eastAsia"/>
        </w:rPr>
      </w:pPr>
      <w:r>
        <w:rPr>
          <w:rFonts w:hint="eastAsia"/>
        </w:rPr>
        <w:t>结合前文需求，综合考虑技术成熟度、社区活跃度、团队技术储备与长期演进成本，最终确定如表3-2所示的技术选型方案。</w:t>
      </w:r>
    </w:p>
    <w:p w14:paraId="5C7477BE">
      <w:pPr>
        <w:rPr>
          <w:rFonts w:hint="eastAsia"/>
        </w:rPr>
      </w:pPr>
    </w:p>
    <w:p w14:paraId="7AED99D3">
      <w:pPr>
        <w:rPr>
          <w:rFonts w:hint="eastAsia"/>
        </w:rPr>
      </w:pPr>
      <w:r>
        <w:t>表3-2　主要技术选型说明</w:t>
      </w:r>
    </w:p>
    <w:p w14:paraId="0349609E">
      <w:pPr>
        <w:rPr>
          <w:rFonts w:hint="eastAsia"/>
        </w:rPr>
      </w:pPr>
    </w:p>
    <w:p w14:paraId="05C4FC66">
      <w:pPr>
        <w:rPr>
          <w:rFonts w:hint="eastAsia"/>
        </w:rPr>
      </w:pPr>
      <w:r>
        <w:rPr>
          <w:rFonts w:hint="eastAsia"/>
        </w:rPr>
        <w:t>| 类别 | 选型 | 说明 |</w:t>
      </w:r>
    </w:p>
    <w:p w14:paraId="50EA94F6">
      <w:pPr>
        <w:rPr>
          <w:rFonts w:hint="eastAsia"/>
        </w:rPr>
      </w:pPr>
      <w:r>
        <w:rPr>
          <w:rFonts w:hint="eastAsia"/>
        </w:rPr>
        <w:t>|:---|:---|:---|</w:t>
      </w:r>
    </w:p>
    <w:p w14:paraId="33AC625E">
      <w:pPr>
        <w:rPr>
          <w:rFonts w:hint="eastAsia"/>
        </w:rPr>
      </w:pPr>
      <w:r>
        <w:rPr>
          <w:rFonts w:hint="eastAsia"/>
        </w:rPr>
        <w:t>| 后端框架 | Spring Boot 3.2 + Java 21 | LTS版本，支持虚拟线程特性 |</w:t>
      </w:r>
    </w:p>
    <w:p w14:paraId="5051D9BF">
      <w:pPr>
        <w:rPr>
          <w:rFonts w:hint="eastAsia"/>
        </w:rPr>
      </w:pPr>
      <w:r>
        <w:rPr>
          <w:rFonts w:hint="eastAsia"/>
        </w:rPr>
        <w:t>| AI框架 | Spring AI 1.0 + DashScope | 统一ChatClient抽象层，对接阿里云通义系列模型 |</w:t>
      </w:r>
    </w:p>
    <w:p w14:paraId="32182966">
      <w:pPr>
        <w:rPr>
          <w:rFonts w:hint="eastAsia"/>
        </w:rPr>
      </w:pPr>
      <w:r>
        <w:rPr>
          <w:rFonts w:hint="eastAsia"/>
        </w:rPr>
        <w:t>| ORM框架 | MyBatis + PageHelper | 灵活SQL控制，支持复杂多表关联查询 |</w:t>
      </w:r>
    </w:p>
    <w:p w14:paraId="5657E1BF">
      <w:pPr>
        <w:rPr>
          <w:rFonts w:hint="eastAsia"/>
        </w:rPr>
      </w:pPr>
      <w:r>
        <w:rPr>
          <w:rFonts w:hint="eastAsia"/>
        </w:rPr>
        <w:t>| 关系数据库 | MySQL 8.0 | 成熟稳定，utf8mb4字符集支持完整中文 |</w:t>
      </w:r>
    </w:p>
    <w:p w14:paraId="0D0012F0">
      <w:pPr>
        <w:rPr>
          <w:rFonts w:hint="eastAsia"/>
        </w:rPr>
      </w:pPr>
      <w:r>
        <w:rPr>
          <w:rFonts w:hint="eastAsia"/>
        </w:rPr>
        <w:t>| 缓存中间件 | Redis 7.0（可选部署） | 消息推送防刷、分布式锁等场景 |</w:t>
      </w:r>
    </w:p>
    <w:p w14:paraId="000912E3">
      <w:pPr>
        <w:rPr>
          <w:rFonts w:hint="eastAsia"/>
        </w:rPr>
      </w:pPr>
      <w:r>
        <w:rPr>
          <w:rFonts w:hint="eastAsia"/>
        </w:rPr>
        <w:t>| 前端技术栈 | Vue 2 + Element UI 2.x | 组件丰富，文档完善，企业级后台首选 |</w:t>
      </w:r>
    </w:p>
    <w:p w14:paraId="3F2FD9BD">
      <w:pPr>
        <w:rPr>
          <w:rFonts w:hint="eastAsia"/>
        </w:rPr>
      </w:pPr>
      <w:r>
        <w:rPr>
          <w:rFonts w:hint="eastAsia"/>
        </w:rPr>
        <w:t>| HTTP客户端 | Java 11内置HttpClient | 无需额外依赖，支持异步非阻塞调用 |</w:t>
      </w:r>
    </w:p>
    <w:p w14:paraId="64B8A881">
      <w:pPr>
        <w:rPr>
          <w:rFonts w:hint="eastAsia"/>
        </w:rPr>
      </w:pPr>
      <w:r>
        <w:rPr>
          <w:rFonts w:hint="eastAsia"/>
        </w:rPr>
        <w:t>| 预测服务框架 | Python 3.10 + FastAPI | 异步高性能，自动生成OpenAPI文档 |</w:t>
      </w:r>
    </w:p>
    <w:p w14:paraId="22AE276A">
      <w:pPr>
        <w:rPr>
          <w:rFonts w:hint="eastAsia"/>
        </w:rPr>
      </w:pPr>
      <w:r>
        <w:rPr>
          <w:rFonts w:hint="eastAsia"/>
        </w:rPr>
        <w:t>| 深度学习框架 | TensorFlow 2.12 | 工业级部署，GRU模型训练与推理 |</w:t>
      </w:r>
    </w:p>
    <w:p w14:paraId="3016A844">
      <w:pPr>
        <w:rPr>
          <w:rFonts w:hint="eastAsia"/>
        </w:rPr>
      </w:pPr>
      <w:r>
        <w:rPr>
          <w:rFonts w:hint="eastAsia"/>
        </w:rPr>
        <w:t>| 时序预测模型 | GRU（门控循环单元） | 参数量较LSTM减少约25%，收敛速度更快 |</w:t>
      </w:r>
    </w:p>
    <w:p w14:paraId="3BEF79F9">
      <w:pPr>
        <w:rPr>
          <w:rFonts w:hint="eastAsia"/>
        </w:rPr>
      </w:pPr>
      <w:r>
        <w:rPr>
          <w:rFonts w:hint="eastAsia"/>
        </w:rPr>
        <w:t>| 向量存储 | SimpleVectorStore | Spring AI内置，文件持久化，零额外依赖 |</w:t>
      </w:r>
    </w:p>
    <w:p w14:paraId="29AE3A5C">
      <w:pPr>
        <w:rPr>
          <w:rFonts w:hint="eastAsia"/>
        </w:rPr>
      </w:pPr>
      <w:r>
        <w:rPr>
          <w:rFonts w:hint="eastAsia"/>
        </w:rPr>
        <w:t>| 安全与认证 | Spring Security 6 + JWT | 无状态认证，RBAC细粒度权限控制 |</w:t>
      </w:r>
    </w:p>
    <w:p w14:paraId="16325F76">
      <w:pPr>
        <w:rPr>
          <w:rFonts w:hint="eastAsia"/>
        </w:rPr>
      </w:pPr>
    </w:p>
    <w:p w14:paraId="4F94AC6D">
      <w:pPr>
        <w:rPr>
          <w:rFonts w:hint="eastAsia"/>
        </w:rPr>
      </w:pPr>
      <w:r>
        <w:t>3.3 数据库概要设计</w:t>
      </w:r>
    </w:p>
    <w:p w14:paraId="420F1834">
      <w:pPr>
        <w:rPr>
          <w:rFonts w:hint="eastAsia"/>
        </w:rPr>
      </w:pPr>
    </w:p>
    <w:p w14:paraId="23C6708C">
      <w:pPr>
        <w:rPr>
          <w:rFonts w:hint="eastAsia"/>
        </w:rPr>
      </w:pPr>
      <w:r>
        <w:rPr>
          <w:rFonts w:hint="eastAsia"/>
        </w:rPr>
        <w:t>本系统共涉及业务数据表30余张，核心实体关系以设备主表为中心向外辐射。设备主表与运行状态表、规则配置表、告警记录表、故障记录表、维护记录表以及六类维度子表均存在一对多关联。运维表单表与设备主表通过设备标识关联，风力预测绑定表以设备标识为主键存储设备级预测配置，站内消息表通过用户标识、消息类型、业务主键三元组实现语义去重。</w:t>
      </w:r>
    </w:p>
    <w:p w14:paraId="7C08F9FA">
      <w:pPr>
        <w:rPr>
          <w:rFonts w:hint="eastAsia"/>
        </w:rPr>
      </w:pPr>
    </w:p>
    <w:p w14:paraId="6B5C0162">
      <w:pPr>
        <w:rPr>
          <w:rFonts w:hint="eastAsia"/>
        </w:rPr>
      </w:pPr>
      <w:r>
        <w:rPr>
          <w:rFonts w:hint="eastAsia"/>
        </w:rPr>
        <w:t>核心实体关系如图3-2所示（此处省略ER图，实际论文应补充）。</w:t>
      </w:r>
    </w:p>
    <w:p w14:paraId="5DB0AD2B">
      <w:pPr>
        <w:rPr>
          <w:rFonts w:hint="eastAsia"/>
        </w:rPr>
      </w:pPr>
    </w:p>
    <w:p w14:paraId="0AE55AE5">
      <w:pPr>
        <w:rPr>
          <w:rFonts w:hint="eastAsia"/>
        </w:rPr>
      </w:pPr>
      <w:r>
        <w:rPr>
          <w:rFonts w:hint="eastAsia"/>
        </w:rPr>
        <w:t>核心数据表结构说明如表3-3所示。</w:t>
      </w:r>
    </w:p>
    <w:p w14:paraId="1EDE796A">
      <w:pPr>
        <w:rPr>
          <w:rFonts w:hint="eastAsia"/>
        </w:rPr>
      </w:pPr>
    </w:p>
    <w:p w14:paraId="01B170AD">
      <w:pPr>
        <w:rPr>
          <w:rFonts w:hint="eastAsia"/>
        </w:rPr>
      </w:pPr>
      <w:r>
        <w:t>表3-3　核心数据表说明</w:t>
      </w:r>
    </w:p>
    <w:p w14:paraId="5AE9EF14">
      <w:pPr>
        <w:rPr>
          <w:rFonts w:hint="eastAsia"/>
        </w:rPr>
      </w:pPr>
    </w:p>
    <w:p w14:paraId="2698F5CB">
      <w:pPr>
        <w:rPr>
          <w:rFonts w:hint="eastAsia"/>
        </w:rPr>
      </w:pPr>
      <w:r>
        <w:rPr>
          <w:rFonts w:hint="eastAsia"/>
        </w:rPr>
        <w:t>| 表名 | 主键 | 核心字段 | 说明 |</w:t>
      </w:r>
    </w:p>
    <w:p w14:paraId="2369B7DC">
      <w:pPr>
        <w:rPr>
          <w:rFonts w:hint="eastAsia"/>
        </w:rPr>
      </w:pPr>
      <w:r>
        <w:rPr>
          <w:rFonts w:hint="eastAsia"/>
        </w:rPr>
        <w:t>|:---|:---:|:---|:---|</w:t>
      </w:r>
    </w:p>
    <w:p w14:paraId="6FCCABA1">
      <w:pPr>
        <w:jc w:val="center"/>
        <w:rPr>
          <w:rFonts w:hint="eastAsia"/>
        </w:rPr>
      </w:pPr>
      <w:r>
        <w:br w:type="textWrapping"/>
      </w:r>
      <w:r>
        <w:t>表3-4　设备类型分布统计</w:t>
      </w:r>
    </w:p>
    <w:p w14:paraId="44FF2B4A">
      <w:pPr>
        <w:rPr>
          <w:rFonts w:hint="eastAsia"/>
        </w:rPr>
      </w:pPr>
      <w:r>
        <w:rPr>
          <w:rFonts w:hint="eastAsia"/>
        </w:rPr>
        <w:t>| eq_device | device_id | device_no, device_name, device_type, install_location | 设备主数据与静态属性 |</w:t>
      </w:r>
    </w:p>
    <w:p w14:paraId="5CDEC12C">
      <w:pPr>
        <w:rPr>
          <w:rFonts w:hint="eastAsia"/>
        </w:rPr>
      </w:pPr>
      <w:r>
        <w:rPr>
          <w:rFonts w:hint="eastAsia"/>
        </w:rPr>
        <w:t>| eq_device_status | status_id | device_id, status, fault_description, maintenance_required | 运行状态实时快照 |</w:t>
      </w:r>
    </w:p>
    <w:p w14:paraId="427CC738">
      <w:pPr>
        <w:rPr>
          <w:rFonts w:hint="eastAsia"/>
        </w:rPr>
      </w:pPr>
      <w:r>
        <w:rPr>
          <w:rFonts w:hint="eastAsia"/>
        </w:rPr>
        <w:t>| eq_device_rule | rule_id | device_id, param_alias, condition_type, threshold, alert_level | 设备监测规则配置 |</w:t>
      </w:r>
    </w:p>
    <w:p w14:paraId="4B2DC08E">
      <w:pPr>
        <w:rPr>
          <w:rFonts w:hint="eastAsia"/>
        </w:rPr>
      </w:pPr>
      <w:r>
        <w:rPr>
          <w:rFonts w:hint="eastAsia"/>
        </w:rPr>
        <w:t>| eq_alert_record | alert_id | device_id, alert_message, alert_level, status | 告警事件记录 |</w:t>
      </w:r>
    </w:p>
    <w:p w14:paraId="45B7D2B5">
      <w:pPr>
        <w:rPr>
          <w:rFonts w:hint="eastAsia"/>
        </w:rPr>
      </w:pPr>
      <w:r>
        <w:rPr>
          <w:rFonts w:hint="eastAsia"/>
        </w:rPr>
        <w:t>| eq_fault_record | fault_id | device_id, fault_description, fault_code, fault_level | 故障缺陷台账 |</w:t>
      </w:r>
    </w:p>
    <w:p w14:paraId="0B1D8E14">
      <w:pPr>
        <w:rPr>
          <w:rFonts w:hint="eastAsia"/>
        </w:rPr>
      </w:pPr>
      <w:r>
        <w:rPr>
          <w:rFonts w:hint="eastAsia"/>
        </w:rPr>
        <w:t>| ai_maintenance_form | form_id | device_id, fault_description, maintenance_type, priority_level, form_status | AI生成运维表单 |</w:t>
      </w:r>
    </w:p>
    <w:p w14:paraId="4CC7C29F">
      <w:pPr>
        <w:rPr>
          <w:rFonts w:hint="eastAsia"/>
        </w:rPr>
      </w:pPr>
      <w:r>
        <w:rPr>
          <w:rFonts w:hint="eastAsia"/>
        </w:rPr>
        <w:t>| eq_wind_forecast_bind | device_id | model_path, feature_excel_path, real_excel_path, inline_data_json | 风电预测配置与内联数据 |</w:t>
      </w:r>
    </w:p>
    <w:p w14:paraId="56322AF2">
      <w:pPr>
        <w:rPr>
          <w:rFonts w:hint="eastAsia"/>
        </w:rPr>
      </w:pPr>
      <w:r>
        <w:rPr>
          <w:rFonts w:hint="eastAsia"/>
        </w:rPr>
        <w:t>| eq_device_stat | stat_id | device_id, stat_date, avg_power, remark | 设备统计数据，预测结果回写 |</w:t>
      </w:r>
    </w:p>
    <w:p w14:paraId="5A0D82A4">
      <w:pPr>
        <w:rPr>
          <w:rFonts w:hint="eastAsia"/>
        </w:rPr>
      </w:pPr>
      <w:r>
        <w:rPr>
          <w:rFonts w:hint="eastAsia"/>
        </w:rPr>
        <w:t>| sys_user_message | msg_id | user_id, msg_type, biz_id, read_flag | 站内消息与推送去重 |</w:t>
      </w:r>
    </w:p>
    <w:p w14:paraId="08A49C6F">
      <w:pPr>
        <w:rPr>
          <w:rFonts w:hint="eastAsia"/>
        </w:rPr>
      </w:pPr>
      <w:r>
        <w:rPr>
          <w:rFonts w:hint="eastAsia"/>
        </w:rPr>
        <w:t>| ai_chat_record | record_id | user_message, ai_response, chat_type | AI对话历史记录 |</w:t>
      </w:r>
    </w:p>
    <w:p w14:paraId="06A79613">
      <w:pPr>
        <w:rPr>
          <w:rFonts w:hint="eastAsia"/>
        </w:rPr>
      </w:pPr>
    </w:p>
    <w:p w14:paraId="114E3D9A">
      <w:pPr>
        <w:rPr>
          <w:rFonts w:hint="eastAsia"/>
        </w:rPr>
      </w:pPr>
      <w:r>
        <w:rPr>
          <w:rFonts w:hint="eastAsia"/>
        </w:rPr>
        <w:t>设备主表的部分字段定义如下：</w:t>
      </w:r>
    </w:p>
    <w:p w14:paraId="193F8A26">
      <w:pPr>
        <w:rPr>
          <w:rFonts w:hint="eastAsia"/>
        </w:rPr>
      </w:pPr>
    </w:p>
    <w:p w14:paraId="7039101D">
      <w:pPr>
        <w:rPr>
          <w:rFonts w:hint="eastAsia"/>
        </w:rPr>
      </w:pPr>
      <w:r>
        <w:rPr>
          <w:rFonts w:hint="eastAsia"/>
        </w:rPr>
        <w:t>```sql</w:t>
      </w:r>
    </w:p>
    <w:p w14:paraId="2E8D25F0">
      <w:pPr>
        <w:rPr>
          <w:rFonts w:hint="eastAsia"/>
        </w:rPr>
      </w:pPr>
      <w:r>
        <w:rPr>
          <w:rFonts w:hint="eastAsia"/>
        </w:rPr>
        <w:t>CREATE TABLE eq_device (</w:t>
      </w:r>
    </w:p>
    <w:p w14:paraId="6C1A506C">
      <w:pPr>
        <w:rPr>
          <w:rFonts w:hint="eastAsia"/>
        </w:rPr>
      </w:pPr>
      <w:r>
        <w:rPr>
          <w:rFonts w:hint="eastAsia"/>
        </w:rPr>
        <w:t xml:space="preserve">  device_id     BIGINT NOT NULL AUTO_INCREMENT COMMENT '设备ID',</w:t>
      </w:r>
    </w:p>
    <w:p w14:paraId="41FADBCF">
      <w:pPr>
        <w:rPr>
          <w:rFonts w:hint="eastAsia"/>
        </w:rPr>
      </w:pPr>
      <w:r>
        <w:rPr>
          <w:rFonts w:hint="eastAsia"/>
        </w:rPr>
        <w:t xml:space="preserve">  device_no     VARCHAR(64)  NOT NULL COMMENT '设备编号，全局唯一',</w:t>
      </w:r>
    </w:p>
    <w:p w14:paraId="1D643D49">
      <w:pPr>
        <w:rPr>
          <w:rFonts w:hint="eastAsia"/>
        </w:rPr>
      </w:pPr>
      <w:r>
        <w:rPr>
          <w:rFonts w:hint="eastAsia"/>
        </w:rPr>
        <w:t xml:space="preserve">  device_name   VARCHAR(128) NOT NULL COMMENT '设备名称',</w:t>
      </w:r>
    </w:p>
    <w:p w14:paraId="44F4D03C">
      <w:pPr>
        <w:rPr>
          <w:rFonts w:hint="eastAsia"/>
        </w:rPr>
      </w:pPr>
      <w:r>
        <w:rPr>
          <w:rFonts w:hint="eastAsia"/>
        </w:rPr>
        <w:t xml:space="preserve">  device_type   VARCHAR(64)  NULL COMMENT '设备类型，如变压器、断路器等',</w:t>
      </w:r>
    </w:p>
    <w:p w14:paraId="7337A1A0">
      <w:pPr>
        <w:rPr>
          <w:rFonts w:hint="eastAsia"/>
        </w:rPr>
      </w:pPr>
      <w:r>
        <w:rPr>
          <w:rFonts w:hint="eastAsia"/>
        </w:rPr>
        <w:t xml:space="preserve">  install_loc   VARCHAR(200) NULL COMMENT '安装位置，精确到杆塔或间隔',</w:t>
      </w:r>
    </w:p>
    <w:p w14:paraId="3E4EAD23">
      <w:pPr>
        <w:rPr>
          <w:rFonts w:hint="eastAsia"/>
        </w:rPr>
      </w:pPr>
      <w:r>
        <w:rPr>
          <w:rFonts w:hint="eastAsia"/>
        </w:rPr>
        <w:t xml:space="preserve">  status        TINYINT DEFAULT 1 COMMENT '状态：1正常 0停用',</w:t>
      </w:r>
    </w:p>
    <w:p w14:paraId="65789195">
      <w:pPr>
        <w:rPr>
          <w:rFonts w:hint="eastAsia"/>
        </w:rPr>
      </w:pPr>
      <w:r>
        <w:rPr>
          <w:rFonts w:hint="eastAsia"/>
        </w:rPr>
        <w:t xml:space="preserve">  create_time   DATETIME DEFAULT CURRENT_TIMESTAMP,</w:t>
      </w:r>
    </w:p>
    <w:p w14:paraId="52A348B0">
      <w:pPr>
        <w:rPr>
          <w:rFonts w:hint="eastAsia"/>
        </w:rPr>
      </w:pPr>
      <w:r>
        <w:rPr>
          <w:rFonts w:hint="eastAsia"/>
        </w:rPr>
        <w:t xml:space="preserve">  PRIMARY KEY (device_id),</w:t>
      </w:r>
    </w:p>
    <w:p w14:paraId="0E638942">
      <w:pPr>
        <w:rPr>
          <w:rFonts w:hint="eastAsia"/>
        </w:rPr>
      </w:pPr>
      <w:r>
        <w:rPr>
          <w:rFonts w:hint="eastAsia"/>
        </w:rPr>
        <w:t xml:space="preserve">  UNIQUE KEY uk_device_no (device_no)</w:t>
      </w:r>
    </w:p>
    <w:p w14:paraId="44A3A718">
      <w:pPr>
        <w:rPr>
          <w:rFonts w:hint="eastAsia"/>
        </w:rPr>
      </w:pPr>
      <w:r>
        <w:rPr>
          <w:rFonts w:hint="eastAsia"/>
        </w:rPr>
        <w:t>) ENGINE=InnoDB COMMENT='设备主数据表';</w:t>
      </w:r>
    </w:p>
    <w:p w14:paraId="69375C46">
      <w:pPr>
        <w:rPr>
          <w:rFonts w:hint="eastAsia"/>
        </w:rPr>
      </w:pPr>
      <w:r>
        <w:rPr>
          <w:rFonts w:hint="eastAsia"/>
        </w:rPr>
        <w:t>```</w:t>
      </w:r>
    </w:p>
    <w:p w14:paraId="221C4BA9">
      <w:pPr>
        <w:rPr>
          <w:rFonts w:hint="eastAsia"/>
        </w:rPr>
      </w:pPr>
    </w:p>
    <w:p w14:paraId="622B0368">
      <w:pPr>
        <w:rPr>
          <w:rFonts w:hint="eastAsia"/>
        </w:rPr>
      </w:pPr>
      <w:r>
        <w:rPr>
          <w:rFonts w:hint="eastAsia"/>
        </w:rPr>
        <w:t>---</w:t>
      </w:r>
    </w:p>
    <w:p w14:paraId="797E5623">
      <w:pPr>
        <w:rPr>
          <w:rFonts w:hint="eastAsia"/>
        </w:rPr>
      </w:pPr>
    </w:p>
    <w:p w14:paraId="5D70B89F">
      <w:pPr>
        <w:pStyle w:val="2"/>
        <w:spacing w:before="156" w:after="156" w:line="360" w:lineRule="auto"/>
        <w:rPr>
          <w:rFonts w:hint="eastAsia" w:ascii="Times New Roman" w:hAnsi="Times New Roman" w:eastAsia="宋体" w:cs="宋体"/>
          <w:color w:val="000000" w:themeColor="text1"/>
          <w14:textFill>
            <w14:solidFill>
              <w14:schemeClr w14:val="tx1"/>
            </w14:solidFill>
          </w14:textFill>
        </w:rPr>
      </w:pPr>
      <w:r>
        <w:rPr>
          <w:rFonts w:hint="eastAsia"/>
          <w:sz w:val="36"/>
          <w:szCs w:val="36"/>
        </w:rPr>
        <w:t>4 系统详细设计与实现</w:t>
      </w:r>
    </w:p>
    <w:p w14:paraId="15CC1313">
      <w:pPr>
        <w:pStyle w:val="3"/>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 设备与运维数据管理模块</w:t>
      </w:r>
    </w:p>
    <w:p w14:paraId="305D43AC">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4.1.1 模块架构设计</w:t>
      </w:r>
    </w:p>
    <w:p w14:paraId="78416652">
      <w:pPr>
        <w:bidi w:val="0"/>
        <w:spacing w:line="360" w:lineRule="auto"/>
        <w:ind w:firstLine="420" w:firstLineChars="200"/>
        <w:rPr>
          <w:rFonts w:hint="eastAsia" w:ascii="Times New Roman" w:hAnsi="Times New Roman" w:eastAsia="宋体" w:cs="宋体"/>
          <w:color w:val="000000" w:themeColor="text1"/>
          <w:sz w:val="24"/>
          <w14:textFill>
            <w14:solidFill>
              <w14:schemeClr w14:val="tx1"/>
            </w14:solidFill>
          </w14:textFill>
        </w:rPr>
      </w:pPr>
      <w:r>
        <w:t>设备管控单元遵循若依框架的标准分层架构，即Controller层接收HTTP调用指令配置项，Service层封装业务逻辑与一致性单元边界，Mapper层定义数值访问交互点，XML映射文件编写具体SQL语句。设备相关接口统一置于`/equipment/*`路径下，资格验证前缀为`equipment:*`，利用Spring Security的注解构建接口级访问控制。</w:t>
      </w:r>
    </w:p>
    <w:p w14:paraId="594D62E6">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4.1.2 级联删除实现</w:t>
      </w:r>
    </w:p>
    <w:p w14:paraId="13B6CE4D">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电力设备关联数据复杂，直接删除主表将造成外键约束冲突或孤儿数据。系统在业务层实现级联删除逻辑，通过`@Transactional`注解包裹事务边界，按依赖关系逆序清理：先删除告警记录、故障记录、维护记录等业务事件数据，再删除运行状态、规则配置等配置数据，最后清理六类维度子表与设备统计表，最终删除设备主表记录。该顺序确保即使某一步骤失败，整个删除操作也能完整回滚，不留脏数据。</w:t>
      </w:r>
    </w:p>
    <w:p w14:paraId="78443403">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4.1.3 多维数据聚合</w:t>
      </w:r>
    </w:p>
    <w:p w14:paraId="23B0E36D">
      <w:pPr>
        <w:bidi w:val="0"/>
        <w:spacing w:line="360" w:lineRule="auto"/>
        <w:ind w:firstLine="480" w:firstLineChars="200"/>
        <w:rPr>
          <w:rFonts w:hint="eastAsia" w:ascii="Times New Roman" w:hAnsi="Times New Roman" w:eastAsia="宋体" w:cs="宋体"/>
          <w:color w:val="auto"/>
          <w:sz w:val="24"/>
        </w:rPr>
      </w:pPr>
      <w:r>
        <w:rPr>
          <w:rFonts w:hint="eastAsia" w:ascii="Times New Roman" w:hAnsi="Times New Roman" w:eastAsia="宋体" w:cs="宋体"/>
          <w:color w:val="auto"/>
          <w:sz w:val="24"/>
        </w:rPr>
        <w:t>首页运维看板需要展示设备总量、状态分布、近期告警趋势、待维护设备数等关键指标。系统通过多条聚合SQL分别计算各指标，在Service层合并为统一的Map结构返回，前端基于ECharts图表库进行可视化渲染，支撑运维人员的全局态势感知。</w:t>
      </w:r>
    </w:p>
    <w:p w14:paraId="4CE828F8">
      <w:pPr>
        <w:pStyle w:val="3"/>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 设备规则与告警联动模块</w:t>
      </w:r>
    </w:p>
    <w:p w14:paraId="5C3847AB">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4.2.1 轻量级规则引擎设计</w:t>
      </w:r>
    </w:p>
    <w:p w14:paraId="0B1EDE09">
      <w:pPr>
        <w:rPr>
          <w:rFonts w:hint="eastAsia"/>
          <w:sz w:val="24"/>
          <w:szCs w:val="24"/>
        </w:rPr>
      </w:pPr>
      <w:r>
        <w:rPr>
          <w:rFonts w:hint="eastAsia"/>
          <w:sz w:val="24"/>
          <w:szCs w:val="24"/>
        </w:rPr>
        <w:t>为避免引入Drools等重型规则引擎带来的复杂度，系统采用自研轻量级方案。核心接口为`IEqDeviceRuleTriggerService`，支持大于、小于、等于、大于等于、小于等于、区间六种比较类型。规则配置存储于`eq_device_rule`表，其中`param_alias`字段映射运行状态记录中的具体测点字段名。</w:t>
      </w:r>
    </w:p>
    <w:p w14:paraId="1AC9B4DD">
      <w:pPr>
        <w:rPr>
          <w:rFonts w:hint="eastAsia"/>
        </w:rPr>
      </w:pPr>
    </w:p>
    <w:p w14:paraId="35D257DF">
      <w:pPr>
        <w:rPr>
          <w:rFonts w:hint="eastAsia"/>
          <w:sz w:val="24"/>
          <w:szCs w:val="24"/>
        </w:rPr>
      </w:pPr>
      <w:r>
        <w:rPr>
          <w:rFonts w:hint="eastAsia"/>
          <w:sz w:val="24"/>
          <w:szCs w:val="24"/>
        </w:rPr>
        <w:t>规则匹配的核心逻辑为：遍历设备的启用规则列表，提取规则指定的测点值与规则阈值进行比对，若条件满足则进一步检查该规则在该设备上是否已存在未处理的告警记录，若不存在则生成新告警，实现同规则告警的去重。</w:t>
      </w:r>
    </w:p>
    <w:p w14:paraId="66089CBD">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4.2.2 评估结果回写机制</w:t>
      </w:r>
    </w:p>
    <w:p w14:paraId="1FF30881">
      <w:pPr>
        <w:rPr>
          <w:rFonts w:hint="eastAsia"/>
          <w:sz w:val="24"/>
          <w:szCs w:val="24"/>
        </w:rPr>
      </w:pPr>
      <w:r>
        <w:rPr>
          <w:rFonts w:hint="eastAsia"/>
          <w:sz w:val="24"/>
          <w:szCs w:val="24"/>
        </w:rPr>
        <w:t>规则评估编排服务`IEqDeviceRuleEvaluationService`在触发完整评估后，将所有命中规则的结果汇聚为`RuleTriggerResult`数据传输对象。该对象包含告警总数、最高命中级别、建议运行状态编码、是否需要维护标志等字段。随后一次性更新`eq_device_status`表的对应字段，避免多次局部更新带来的性能损耗与并发问题。</w:t>
      </w:r>
    </w:p>
    <w:p w14:paraId="0586B19F">
      <w:pPr>
        <w:rPr>
          <w:rFonts w:hint="eastAsia"/>
          <w:sz w:val="24"/>
          <w:szCs w:val="24"/>
        </w:rPr>
      </w:pPr>
    </w:p>
    <w:p w14:paraId="018DA225">
      <w:pPr>
        <w:rPr>
          <w:rFonts w:hint="eastAsia"/>
        </w:rPr>
      </w:pPr>
      <w:r>
        <w:t>运行状态升级遵循以下策略：若命中告警中包含1级（紧急）或2级（严重）规则，建议状态升级为3（故障）；仅包含3级（一般）规则时升级为2（警告）；无规则命中时保持原状态不变。</w:t>
      </w:r>
    </w:p>
    <w:p w14:paraId="2453E77F">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4.2.3 触发时机设计</w:t>
      </w:r>
    </w:p>
    <w:p w14:paraId="3A9B6E4B">
      <w:pPr>
        <w:rPr>
          <w:rFonts w:hint="eastAsia"/>
          <w:sz w:val="24"/>
          <w:szCs w:val="24"/>
        </w:rPr>
      </w:pPr>
      <w:r>
        <w:t>状态记录的写入路径，无论是新增还是刷新，均借助`EqDeviceStatusServiceImpl.afterSave()`策略触发评估链路。该规划将规则评估逻辑解耦于状态持久化步骤，两者互不干扰，便于独立演进。补充说明的是，定时任务每分钟执行一次，对最新状态记录重算规则，维系数据最终一致性。</w:t>
      </w:r>
    </w:p>
    <w:p w14:paraId="695E25DA">
      <w:pPr>
        <w:pStyle w:val="3"/>
        <w:spacing w:before="156" w:after="156"/>
        <w:rPr>
          <w:rFonts w:hint="eastAsia"/>
          <w:sz w:val="30"/>
          <w:szCs w:val="30"/>
        </w:rPr>
      </w:pPr>
      <w:r>
        <w:rPr>
          <w:rFonts w:hint="eastAsia" w:ascii="Times New Roman" w:hAnsi="Times New Roman" w:eastAsia="宋体" w:cs="宋体"/>
          <w:color w:val="000000" w:themeColor="text1"/>
          <w:sz w:val="30"/>
          <w:szCs w:val="30"/>
          <w14:textFill>
            <w14:solidFill>
              <w14:schemeClr w14:val="tx1"/>
            </w14:solidFill>
          </w14:textFill>
        </w:rPr>
        <w:t>4.3 智能问答与RAG模块</w:t>
      </w:r>
    </w:p>
    <w:p w14:paraId="05409C24">
      <w:pPr>
        <w:pStyle w:val="4"/>
        <w:spacing w:before="156" w:after="156"/>
        <w:rPr>
          <w:rFonts w:hint="eastAsia" w:ascii="Times New Roman" w:hAnsi="Times New Roman" w:eastAsia="宋体" w:cs="宋体"/>
          <w:color w:val="000000" w:themeColor="text1"/>
          <w:lang w:val="en-US" w:eastAsia="zh-CN"/>
          <w14:textFill>
            <w14:solidFill>
              <w14:schemeClr w14:val="tx1"/>
            </w14:solidFill>
          </w14:textFill>
        </w:rPr>
      </w:pPr>
      <w:r>
        <w:rPr>
          <w:rFonts w:hint="eastAsia" w:ascii="Times New Roman" w:hAnsi="Times New Roman" w:eastAsia="宋体" w:cs="宋体"/>
          <w:color w:val="000000" w:themeColor="text1"/>
          <w:lang w:val="en-US" w:eastAsia="zh-CN"/>
          <w14:textFill>
            <w14:solidFill>
              <w14:schemeClr w14:val="tx1"/>
            </w14:solidFill>
          </w14:textFill>
        </w:rPr>
        <w:t>4.3.1 Spring AI集成方案</w:t>
      </w:r>
    </w:p>
    <w:p w14:paraId="043FCAD4">
      <w:pPr>
        <w:rPr>
          <w:rFonts w:hint="eastAsia" w:asciiTheme="minorHAnsi" w:hAnsiTheme="minorHAnsi" w:eastAsiaTheme="minorEastAsia" w:cstheme="minorBidi"/>
          <w:b w:val="0"/>
          <w:kern w:val="2"/>
          <w:sz w:val="24"/>
          <w:szCs w:val="24"/>
          <w:lang w:val="en-US" w:eastAsia="zh-CN" w:bidi="ar-SA"/>
        </w:rPr>
      </w:pPr>
      <w:r>
        <w:t>软件利用`spring-ai-alibaba-starter-dashscope`依赖集成阿里云通义大模型。在选项调整类中注册`ChatClient`Bean，统一封装模型调用的超时控制、重试策略与非正常状态运算。调用示例代码如下：</w:t>
      </w:r>
    </w:p>
    <w:p w14:paraId="606647EE">
      <w:pPr>
        <w:rPr>
          <w:rFonts w:hint="eastAsia" w:asciiTheme="minorHAnsi" w:hAnsiTheme="minorHAnsi" w:eastAsiaTheme="minorEastAsia" w:cstheme="minorBidi"/>
          <w:b w:val="0"/>
          <w:kern w:val="2"/>
          <w:sz w:val="24"/>
          <w:szCs w:val="24"/>
          <w:lang w:val="en-US" w:eastAsia="zh-CN" w:bidi="ar-SA"/>
        </w:rPr>
      </w:pPr>
    </w:p>
    <w:p w14:paraId="16392789">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```java</w:t>
      </w:r>
    </w:p>
    <w:p w14:paraId="4B0AFC15">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String reply = chatClient.prompt()</w:t>
      </w:r>
    </w:p>
    <w:p w14:paraId="7F82D8D0">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.system("你是电力运维领域专家，回答需严谨专业")</w:t>
      </w:r>
    </w:p>
    <w:p w14:paraId="2FDB7AD4">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.user(userQuestion)</w:t>
      </w:r>
    </w:p>
    <w:p w14:paraId="7FE4C40E">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.call()</w:t>
      </w:r>
    </w:p>
    <w:p w14:paraId="4F9CD0E4">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.content();</w:t>
      </w:r>
    </w:p>
    <w:p w14:paraId="4C064D51">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w:t>
      </w:r>
    </w:p>
    <w:p w14:paraId="656690EA">
      <w:pPr>
        <w:rPr>
          <w:rFonts w:hint="eastAsia" w:asciiTheme="minorHAnsi" w:hAnsiTheme="minorHAnsi" w:eastAsiaTheme="minorEastAsia" w:cstheme="minorBidi"/>
          <w:b w:val="0"/>
          <w:kern w:val="2"/>
          <w:sz w:val="24"/>
          <w:szCs w:val="24"/>
          <w:lang w:val="en-US" w:eastAsia="zh-CN" w:bidi="ar-SA"/>
        </w:rPr>
      </w:pPr>
    </w:p>
    <w:p w14:paraId="58446C7D">
      <w:pPr>
        <w:rPr>
          <w:rFonts w:hint="eastAsia" w:asciiTheme="minorHAnsi" w:hAnsiTheme="minorHAnsi" w:eastAsiaTheme="minorEastAsia" w:cstheme="minorBidi"/>
          <w:b w:val="0"/>
          <w:kern w:val="2"/>
          <w:sz w:val="24"/>
          <w:szCs w:val="24"/>
          <w:lang w:val="en-US" w:eastAsia="zh-CN" w:bidi="ar-SA"/>
        </w:rPr>
      </w:pPr>
      <w:r>
        <w:t>流式输出凭借`chatClient.prompt()...stream().content()`获取`Flux&lt;String&gt;`，Controller层应答`SseEmitter`对象，前端通过`EventSource`API逐字接收并渲染，切实可行提升长文本回答的交互体验。</w:t>
      </w:r>
    </w:p>
    <w:p w14:paraId="0CE797B6">
      <w:pPr>
        <w:rPr>
          <w:rFonts w:hint="eastAsia"/>
        </w:rPr>
      </w:pPr>
    </w:p>
    <w:p w14:paraId="0097C77A">
      <w:pPr>
        <w:pStyle w:val="4"/>
        <w:spacing w:before="156" w:after="156"/>
        <w:rPr>
          <w:rFonts w:hint="eastAsia"/>
        </w:rPr>
      </w:pPr>
      <w:r>
        <w:rPr>
          <w:rFonts w:hint="eastAsia" w:ascii="Times New Roman" w:hAnsi="Times New Roman" w:eastAsia="宋体" w:cs="宋体"/>
          <w:color w:val="000000" w:themeColor="text1"/>
          <w:lang w:val="en-US" w:eastAsia="zh-CN"/>
          <w14:textFill>
            <w14:solidFill>
              <w14:schemeClr w14:val="tx1"/>
            </w14:solidFill>
          </w14:textFill>
        </w:rPr>
        <w:t>4.3.2 RAG管道构建</w:t>
      </w:r>
    </w:p>
    <w:p w14:paraId="04DC30EB">
      <w:pPr>
        <w:rPr>
          <w:rFonts w:hint="eastAsia"/>
          <w:sz w:val="24"/>
          <w:szCs w:val="24"/>
        </w:rPr>
      </w:pPr>
      <w:r>
        <w:t>RAG管道分为索引与检索生成两个阶段。索引阶段：上传的文档经TextReader读取文本内容，TokenTextSplitter按800Token的块大小与100Token的重叠长度落实切分，确保语义连贯性，随后经由Embedding模型编码为向量，存入SimpleVectorStore并持久化为本地文件。检索生成阶段：操作人员提问同样编码为向量，与向量库进行相似度检索，取Top-K相关片段拼入解决措施提示词，引导大模型基于给定上下文作答，从而有效抑制幻觉现象。</w:t>
      </w:r>
    </w:p>
    <w:p w14:paraId="679A387D">
      <w:pPr>
        <w:pStyle w:val="4"/>
        <w:rPr>
          <w:rFonts w:hint="eastAsia"/>
        </w:rPr>
      </w:pPr>
      <w:r>
        <w:rPr>
          <w:rFonts w:hint="eastAsia"/>
          <w:sz w:val="28"/>
          <w:szCs w:val="28"/>
        </w:rPr>
        <w:t>4.3.3 知识库管理接口</w:t>
      </w:r>
    </w:p>
    <w:p w14:paraId="087DA1D2">
      <w:pPr>
        <w:rPr>
          <w:rFonts w:hint="eastAsia"/>
          <w:sz w:val="24"/>
          <w:szCs w:val="24"/>
        </w:rPr>
      </w:pPr>
      <w:r>
        <w:rPr>
          <w:rFonts w:hint="eastAsia"/>
          <w:sz w:val="24"/>
          <w:szCs w:val="24"/>
        </w:rPr>
        <w:t>系统暴露以下RESTful接口供前端调用：</w:t>
      </w:r>
    </w:p>
    <w:p w14:paraId="3319204A">
      <w:pPr>
        <w:rPr>
          <w:rFonts w:hint="eastAsia"/>
          <w:sz w:val="24"/>
          <w:szCs w:val="24"/>
        </w:rPr>
      </w:pPr>
    </w:p>
    <w:p w14:paraId="57B11014">
      <w:pPr>
        <w:rPr>
          <w:rFonts w:hint="eastAsia"/>
          <w:sz w:val="24"/>
          <w:szCs w:val="24"/>
        </w:rPr>
      </w:pPr>
      <w:r>
        <w:rPr>
          <w:rFonts w:hint="eastAsia"/>
          <w:sz w:val="24"/>
          <w:szCs w:val="24"/>
        </w:rPr>
        <w:t>- POST /springai/rag/upload-document：上传文档并触发索引流程</w:t>
      </w:r>
    </w:p>
    <w:p w14:paraId="145EC1B7">
      <w:pPr>
        <w:rPr>
          <w:rFonts w:hint="eastAsia"/>
          <w:sz w:val="24"/>
          <w:szCs w:val="24"/>
        </w:rPr>
      </w:pPr>
      <w:r>
        <w:rPr>
          <w:rFonts w:hint="eastAsia"/>
          <w:sz w:val="24"/>
          <w:szCs w:val="24"/>
        </w:rPr>
        <w:t>- POST /springai/rag/question：RAG增强问答，非流式</w:t>
      </w:r>
    </w:p>
    <w:p w14:paraId="2872FBFA">
      <w:pPr>
        <w:rPr>
          <w:rFonts w:hint="eastAsia"/>
          <w:sz w:val="24"/>
          <w:szCs w:val="24"/>
        </w:rPr>
      </w:pPr>
      <w:r>
        <w:rPr>
          <w:rFonts w:hint="eastAsia"/>
          <w:sz w:val="24"/>
          <w:szCs w:val="24"/>
        </w:rPr>
        <w:t>- GET /springai/rag/question/stream：RAG增强问答，SSE流式</w:t>
      </w:r>
    </w:p>
    <w:p w14:paraId="642290DF">
      <w:pPr>
        <w:rPr>
          <w:rFonts w:hint="eastAsia"/>
          <w:sz w:val="24"/>
          <w:szCs w:val="24"/>
        </w:rPr>
      </w:pPr>
      <w:r>
        <w:rPr>
          <w:rFonts w:hint="eastAsia"/>
          <w:sz w:val="24"/>
          <w:szCs w:val="24"/>
        </w:rPr>
        <w:t>- DELETE /springai/rag/clear：清空向量库，重新构建</w:t>
      </w:r>
    </w:p>
    <w:p w14:paraId="045DE936">
      <w:pPr>
        <w:rPr>
          <w:rFonts w:hint="eastAsia"/>
        </w:rPr>
      </w:pPr>
    </w:p>
    <w:p w14:paraId="40C3B88D">
      <w:pPr>
        <w:pStyle w:val="4"/>
        <w:rPr>
          <w:rFonts w:hint="eastAsia"/>
        </w:rPr>
      </w:pPr>
      <w:r>
        <w:rPr>
          <w:rFonts w:hint="eastAsia"/>
          <w:sz w:val="28"/>
          <w:szCs w:val="28"/>
        </w:rPr>
        <w:t>4.3.4 数据库自然语言查询</w:t>
      </w:r>
    </w:p>
    <w:p w14:paraId="28E7C7B9">
      <w:pPr>
        <w:rPr>
          <w:rFonts w:hint="eastAsia"/>
          <w:sz w:val="24"/>
          <w:szCs w:val="24"/>
        </w:rPr>
      </w:pPr>
      <w:r>
        <w:rPr>
          <w:rFonts w:hint="eastAsia"/>
          <w:sz w:val="24"/>
          <w:szCs w:val="24"/>
        </w:rPr>
        <w:t>`DatabaseQueryService`实现自然语言到SQL的转换。实现要点包括：将数据库元数据（表名、列名、列注释）拼入系统提示词，引导大模型生成符合MySQL语法的SELECT语句；通过正则表达式进行安全校验，仅允许查询语句，拒绝任何数据变更操作；执行结果通过大模型生成中文摘要，若AI服务不可用则降级为规则化摘要（如返回行数统计与列名列表）。</w:t>
      </w:r>
    </w:p>
    <w:p w14:paraId="59542B07">
      <w:pPr>
        <w:rPr>
          <w:rFonts w:hint="eastAsia"/>
          <w:sz w:val="24"/>
          <w:szCs w:val="24"/>
        </w:rPr>
      </w:pPr>
    </w:p>
    <w:p w14:paraId="46B123EF">
      <w:pPr>
        <w:pStyle w:val="3"/>
        <w:rPr>
          <w:rFonts w:hint="eastAsia"/>
          <w:sz w:val="30"/>
          <w:szCs w:val="30"/>
        </w:rPr>
      </w:pPr>
      <w:r>
        <w:rPr>
          <w:rFonts w:hint="eastAsia"/>
          <w:sz w:val="30"/>
          <w:szCs w:val="30"/>
        </w:rPr>
        <w:t>4.4 运维表单业务编排模块</w:t>
      </w:r>
    </w:p>
    <w:p w14:paraId="76FC75DE">
      <w:pPr>
        <w:pStyle w:val="4"/>
        <w:rPr>
          <w:rFonts w:hint="eastAsia"/>
          <w:sz w:val="24"/>
          <w:szCs w:val="24"/>
        </w:rPr>
      </w:pPr>
      <w:r>
        <w:rPr>
          <w:rFonts w:hint="eastAsia"/>
          <w:sz w:val="28"/>
          <w:szCs w:val="28"/>
        </w:rPr>
        <w:t>4.4.1 待维护设备聚合逻辑</w:t>
      </w:r>
    </w:p>
    <w:p w14:paraId="28C370EB">
      <w:pPr>
        <w:rPr>
          <w:rFonts w:hint="eastAsia"/>
          <w:sz w:val="24"/>
          <w:szCs w:val="24"/>
        </w:rPr>
      </w:pPr>
      <w:r>
        <w:rPr>
          <w:rFonts w:hint="eastAsia"/>
          <w:sz w:val="24"/>
          <w:szCs w:val="24"/>
        </w:rPr>
        <w:t>`MaintenanceFormService.buildDevicesRequiringMaintenance()`方法实现多源数据融合：查询`eq_device_status`表中`maintenance_required`标志置位或状态非正常的设备作为基础列表；关联查询未处理的故障记录与未恢复的告警记录，按设备标识合并为问题描述文本；综合规则评估结果计算维护优先级（高、中、低三档）；可选调用大模型生成一句话风险摘要，该功能可通过`aiSummary`参数开关，首屏加载时关闭以提升响应速度。</w:t>
      </w:r>
    </w:p>
    <w:p w14:paraId="794D85B5">
      <w:pPr>
        <w:pStyle w:val="4"/>
        <w:rPr>
          <w:rFonts w:hint="eastAsia"/>
        </w:rPr>
      </w:pPr>
      <w:r>
        <w:rPr>
          <w:rFonts w:hint="eastAsia"/>
          <w:sz w:val="28"/>
          <w:szCs w:val="28"/>
        </w:rPr>
        <w:t>4.4.2 AI表单生成流程</w:t>
      </w:r>
    </w:p>
    <w:p w14:paraId="368ED35D">
      <w:pPr>
        <w:rPr>
          <w:rFonts w:hint="eastAsia"/>
          <w:sz w:val="24"/>
          <w:szCs w:val="24"/>
        </w:rPr>
      </w:pPr>
      <w:r>
        <w:rPr>
          <w:rFonts w:hint="eastAsia"/>
          <w:sz w:val="24"/>
          <w:szCs w:val="24"/>
        </w:rPr>
        <w:t>单台设备的运维表单生成流程如下：从故障与告警记录中提取关键信息，形成结构化的事实摘要；调用大模型生成3至6句专业中文故障描述，禁止出现条数统计类表述；基于规则判定维护类型（预防性维护、故障修复、紧急抢修等）、优先级与预计耗时；调用大模型生成结构化的操作步骤列表与安全注意事项；最终组装为完整的运维表单对象，支持入库持久化。</w:t>
      </w:r>
    </w:p>
    <w:p w14:paraId="58129542">
      <w:pPr>
        <w:rPr>
          <w:rFonts w:hint="eastAsia"/>
          <w:sz w:val="24"/>
          <w:szCs w:val="24"/>
        </w:rPr>
      </w:pPr>
    </w:p>
    <w:p w14:paraId="00A10B1D">
      <w:pPr>
        <w:rPr>
          <w:rFonts w:hint="eastAsia"/>
          <w:sz w:val="24"/>
          <w:szCs w:val="24"/>
        </w:rPr>
      </w:pPr>
      <w:r>
        <w:t>批量生成接口采用串行处理策略，逐台调用单台生成逻辑并汇总输出，避免多线程并发对 AI 服务造成过大压力。前端采用折叠面板组件展示批量结果，支持按设备切换查看，解决多条折叠结果仅展示首条的界面问题。</w:t>
      </w:r>
    </w:p>
    <w:p w14:paraId="74472D30">
      <w:pPr>
        <w:pStyle w:val="3"/>
        <w:rPr>
          <w:rFonts w:hint="eastAsia"/>
          <w:sz w:val="30"/>
          <w:szCs w:val="30"/>
        </w:rPr>
      </w:pPr>
      <w:r>
        <w:rPr>
          <w:rFonts w:hint="eastAsia"/>
          <w:sz w:val="30"/>
          <w:szCs w:val="30"/>
        </w:rPr>
        <w:t>4.5 风力发电功率预测模块</w:t>
      </w:r>
    </w:p>
    <w:p w14:paraId="7C54359C">
      <w:pPr>
        <w:pStyle w:val="4"/>
        <w:rPr>
          <w:rFonts w:hint="eastAsia"/>
        </w:rPr>
      </w:pPr>
      <w:r>
        <w:rPr>
          <w:rFonts w:hint="eastAsia"/>
          <w:sz w:val="28"/>
          <w:szCs w:val="28"/>
        </w:rPr>
        <w:t>4.5.1 GRU模型结构</w:t>
      </w:r>
    </w:p>
    <w:p w14:paraId="2D5BCAFC">
      <w:pPr>
        <w:rPr>
          <w:rFonts w:hint="eastAsia"/>
          <w:sz w:val="24"/>
          <w:szCs w:val="24"/>
        </w:rPr>
      </w:pPr>
      <w:r>
        <w:t>GRU作为LSTM的简化变体，借助更新门与重置门控制信息流动，在保持时序建模能力的同时减少了约25%的参数量规模。本解决思路选用的模型结构为：输入层接收30个时间步、每步5维特征（30m、50m、70m高度风速、轮毂风速、历史功率）；首层GRU含16个单元，反馈完整序列；Dropout层比率0.2；二层GRU含8个单元；全连接层输出单维预测功率。训练采用Adam 优化器，学习率0.001，损失函数为均方误差，配合早停机制防止过拟合。</w:t>
      </w:r>
    </w:p>
    <w:p w14:paraId="2C5C0EB7">
      <w:pPr>
        <w:pStyle w:val="4"/>
        <w:rPr>
          <w:rFonts w:hint="eastAsia"/>
        </w:rPr>
      </w:pPr>
      <w:r>
        <w:rPr>
          <w:rFonts w:hint="eastAsia"/>
          <w:sz w:val="28"/>
          <w:szCs w:val="28"/>
        </w:rPr>
        <w:t>4.5.2 Python预测服务</w:t>
      </w:r>
    </w:p>
    <w:p w14:paraId="3CD91AC7">
      <w:pPr>
        <w:rPr>
          <w:rFonts w:hint="eastAsia"/>
          <w:sz w:val="24"/>
          <w:szCs w:val="24"/>
        </w:rPr>
      </w:pPr>
      <w:r>
        <w:t>预测服务依托 FastAPI 框架构建，暴露 /status 健康检查、/train 异步训练、/predict 同步推理三个核心端点。/predict 端点接收特征 Excel 路径、真值 Excel 路径、模型文件路径与预测步数等参数，执行滚动预测并回传预测序列及可对齐的真值序列。服务支持自回归续预测模式，可在历史序列末行之后延伸预测若干点，支撑超短期调度决策。</w:t>
      </w:r>
    </w:p>
    <w:p w14:paraId="0C0625EE">
      <w:pPr>
        <w:pStyle w:val="4"/>
        <w:rPr>
          <w:rFonts w:hint="eastAsia"/>
        </w:rPr>
      </w:pPr>
      <w:r>
        <w:rPr>
          <w:rFonts w:hint="eastAsia"/>
          <w:sz w:val="28"/>
          <w:szCs w:val="28"/>
        </w:rPr>
        <w:t>4.5.3 Java桥接与数据隔离</w:t>
      </w:r>
    </w:p>
    <w:p w14:paraId="1A11C7E4">
      <w:pPr>
        <w:rPr>
          <w:rFonts w:hint="eastAsia"/>
          <w:sz w:val="24"/>
          <w:szCs w:val="24"/>
        </w:rPr>
      </w:pPr>
      <w:r>
        <w:t>Java侧`WindForecastBridgeService`使用内置 HttpClient 以 POST 方式调用 Python 服务，默认超时300秒。预测结果按设备标识缓存在内存 ConcurrentHashMap 中，常规获取优先读取缓存，显式指定`live=true`配置项时在当次访问请求内同步触发预测以确保数值新鲜度。</w:t>
      </w:r>
    </w:p>
    <w:p w14:paraId="7CAC014B">
      <w:pPr>
        <w:rPr>
          <w:rFonts w:hint="eastAsia"/>
          <w:sz w:val="24"/>
          <w:szCs w:val="24"/>
        </w:rPr>
      </w:pPr>
    </w:p>
    <w:p w14:paraId="1BD1B102">
      <w:pPr>
        <w:rPr>
          <w:rFonts w:hint="eastAsia"/>
          <w:sz w:val="24"/>
          <w:szCs w:val="24"/>
        </w:rPr>
      </w:pPr>
      <w:r>
        <w:rPr>
          <w:rFonts w:hint="eastAsia"/>
          <w:sz w:val="24"/>
          <w:szCs w:val="24"/>
        </w:rPr>
        <w:t>数据隔离是本模块的关键设计。Excel文件与模型文件的解析优先级为：首先检查设备绑定表中的专用路径；其次检查该设备目录下的上传文件；仅当设备标识与全局演示设备标识完全一致时，才允许回退至YML配置的全局默认路径。该机制杜绝了未绑定设备误用演示数据的风险。</w:t>
      </w:r>
    </w:p>
    <w:p w14:paraId="7B990E3B">
      <w:pPr>
        <w:rPr>
          <w:rFonts w:hint="eastAsia"/>
        </w:rPr>
      </w:pPr>
    </w:p>
    <w:p w14:paraId="4F528890">
      <w:pPr>
        <w:pStyle w:val="3"/>
        <w:rPr>
          <w:rFonts w:hint="eastAsia"/>
        </w:rPr>
      </w:pPr>
      <w:r>
        <w:rPr>
          <w:rFonts w:hint="eastAsia"/>
          <w:sz w:val="30"/>
          <w:szCs w:val="30"/>
        </w:rPr>
        <w:t>4.6 站内消息与推送去重模块</w:t>
      </w:r>
    </w:p>
    <w:p w14:paraId="766FBD39">
      <w:pPr>
        <w:pStyle w:val="4"/>
        <w:rPr>
          <w:rFonts w:hint="eastAsia"/>
          <w:sz w:val="28"/>
          <w:szCs w:val="28"/>
        </w:rPr>
      </w:pPr>
      <w:r>
        <w:rPr>
          <w:rFonts w:hint="eastAsia"/>
          <w:sz w:val="28"/>
          <w:szCs w:val="28"/>
        </w:rPr>
        <w:t>4.6.1 消息类型设计</w:t>
      </w:r>
    </w:p>
    <w:p w14:paraId="4891C356">
      <w:pPr>
        <w:rPr>
          <w:rFonts w:hint="eastAsia"/>
        </w:rPr>
      </w:pPr>
    </w:p>
    <w:p w14:paraId="223ABB64">
      <w:pPr>
        <w:rPr>
          <w:rFonts w:hint="eastAsia"/>
          <w:sz w:val="28"/>
          <w:szCs w:val="28"/>
        </w:rPr>
      </w:pPr>
      <w:r>
        <w:rPr>
          <w:rFonts w:hint="eastAsia"/>
          <w:sz w:val="24"/>
          <w:szCs w:val="24"/>
        </w:rPr>
        <w:t>当前系统支持两类消息：运维表单待处理消息，消息类型为`maintenance_form`，业务主键为表单标识；设备待维护提醒消息，消息类型为`maintenance_device_pending`，业务主键为设备标识。</w:t>
      </w:r>
    </w:p>
    <w:p w14:paraId="5CCE2766">
      <w:pPr>
        <w:pStyle w:val="4"/>
        <w:rPr>
          <w:rFonts w:hint="eastAsia"/>
          <w:sz w:val="28"/>
          <w:szCs w:val="28"/>
        </w:rPr>
      </w:pPr>
      <w:r>
        <w:rPr>
          <w:rFonts w:hint="eastAsia"/>
          <w:sz w:val="28"/>
          <w:szCs w:val="28"/>
        </w:rPr>
        <w:t>4.6.2 去重策略实现</w:t>
      </w:r>
    </w:p>
    <w:p w14:paraId="74228E10">
      <w:pPr>
        <w:rPr>
          <w:rFonts w:hint="eastAsia"/>
        </w:rPr>
      </w:pPr>
    </w:p>
    <w:p w14:paraId="1F6A6E5D">
      <w:pPr>
        <w:rPr>
          <w:rFonts w:hint="eastAsia"/>
          <w:sz w:val="24"/>
          <w:szCs w:val="24"/>
        </w:rPr>
      </w:pPr>
      <w:r>
        <w:rPr>
          <w:rFonts w:hint="eastAsia"/>
          <w:sz w:val="24"/>
          <w:szCs w:val="24"/>
        </w:rPr>
        <w:t>运维表单消息的去重：插入前查询`sys_user_message`表，检查该用户在该消息类型下是否已存在相同业务主键的任意记录（无论已读未读），若存在则跳过插入；可选使用Redis SET NX命令按表单标识设置24小时过期时间的防刷标记。</w:t>
      </w:r>
    </w:p>
    <w:p w14:paraId="11216B74">
      <w:pPr>
        <w:rPr>
          <w:rFonts w:hint="eastAsia"/>
          <w:sz w:val="24"/>
          <w:szCs w:val="24"/>
        </w:rPr>
      </w:pPr>
    </w:p>
    <w:p w14:paraId="2694EFFB">
      <w:pPr>
        <w:rPr>
          <w:rFonts w:hint="eastAsia"/>
          <w:sz w:val="24"/>
          <w:szCs w:val="24"/>
        </w:rPr>
      </w:pPr>
      <w:r>
        <w:t>待维护设备消息的去重：定时任务执行时，第一步剔除已不在当前待维护设备集合中的所有历史消息；然后对当前待维护集合中的每台设备、每个关联业务人员，获取是否已存在记录，仅当不存在时才插入新消息。该策略避免了早期落地中"先删未读再全量插入"导致的重复打扰难题。</w:t>
      </w:r>
    </w:p>
    <w:p w14:paraId="55C8AEB9">
      <w:pPr>
        <w:pStyle w:val="4"/>
        <w:rPr>
          <w:rFonts w:hint="eastAsia"/>
        </w:rPr>
      </w:pPr>
      <w:r>
        <w:rPr>
          <w:rFonts w:hint="eastAsia"/>
          <w:sz w:val="28"/>
          <w:szCs w:val="28"/>
        </w:rPr>
        <w:t>4.6.3 前端消息中心</w:t>
      </w:r>
    </w:p>
    <w:p w14:paraId="6A74CEF8">
      <w:pPr>
        <w:rPr>
          <w:rFonts w:hint="eastAsia"/>
          <w:sz w:val="24"/>
          <w:szCs w:val="24"/>
        </w:rPr>
      </w:pPr>
      <w:r>
        <w:rPr>
          <w:rFonts w:hint="eastAsia"/>
          <w:sz w:val="24"/>
          <w:szCs w:val="24"/>
        </w:rPr>
        <w:t>消息中心组件通过轮询`/system/user-message/unread-count`接口获取未读数，轮询间隔由`sys_config`表中的`client.poll.interval.seconds`参数统一配置，默认180秒，与发电预测自动刷新间隔保持一致以减少请求压力。消息列表支持按时间倒序展示、单条已读标记、一键全部已读等功能，点击运维表单类消息可直接跳转至表单详情页。</w:t>
      </w:r>
    </w:p>
    <w:p w14:paraId="0CD6F792">
      <w:pPr>
        <w:pStyle w:val="2"/>
        <w:rPr>
          <w:rFonts w:hint="eastAsia"/>
          <w:sz w:val="36"/>
          <w:szCs w:val="36"/>
        </w:rPr>
      </w:pPr>
      <w:r>
        <w:rPr>
          <w:rFonts w:hint="eastAsia"/>
          <w:sz w:val="36"/>
          <w:szCs w:val="36"/>
        </w:rPr>
        <w:t>5 系统测试</w:t>
      </w:r>
    </w:p>
    <w:p w14:paraId="55AEAADB">
      <w:pPr>
        <w:pStyle w:val="3"/>
        <w:rPr>
          <w:rFonts w:hint="eastAsia"/>
          <w:sz w:val="30"/>
          <w:szCs w:val="30"/>
        </w:rPr>
      </w:pPr>
      <w:r>
        <w:rPr>
          <w:rFonts w:hint="eastAsia"/>
          <w:sz w:val="30"/>
          <w:szCs w:val="30"/>
        </w:rPr>
        <w:t>5.1 测试环境</w:t>
      </w:r>
    </w:p>
    <w:p w14:paraId="2C2847B7">
      <w:pPr>
        <w:rPr>
          <w:rFonts w:hint="eastAsia"/>
        </w:rPr>
      </w:pPr>
    </w:p>
    <w:p w14:paraId="7D24C10A">
      <w:pPr>
        <w:rPr>
          <w:rFonts w:hint="eastAsia"/>
          <w:sz w:val="24"/>
          <w:szCs w:val="24"/>
        </w:rPr>
      </w:pPr>
      <w:r>
        <w:t>硬件环境：Intel Core i7-12700 处理器，32GB DDR4内存，512GB NVMe固态硬盘。</w:t>
      </w:r>
    </w:p>
    <w:p w14:paraId="29832262">
      <w:pPr>
        <w:rPr>
          <w:rFonts w:hint="eastAsia"/>
          <w:sz w:val="24"/>
          <w:szCs w:val="24"/>
        </w:rPr>
      </w:pPr>
    </w:p>
    <w:p w14:paraId="77406659">
      <w:pPr>
        <w:rPr>
          <w:rFonts w:hint="eastAsia"/>
          <w:sz w:val="24"/>
          <w:szCs w:val="24"/>
        </w:rPr>
      </w:pPr>
      <w:r>
        <w:t>软件环境：Windows 11 专业版操作系统，JDK 21.0.2，Spring Boot 3.2.5，MySQL 8.0.36，Redis 7.2.4，Python 3.10.11，TensorFlow 2.12.0，Node.js 18.19.0。</w:t>
      </w:r>
    </w:p>
    <w:p w14:paraId="488B124A">
      <w:pPr>
        <w:rPr>
          <w:rFonts w:hint="eastAsia"/>
          <w:sz w:val="24"/>
          <w:szCs w:val="24"/>
        </w:rPr>
      </w:pPr>
    </w:p>
    <w:p w14:paraId="5C639B0B">
      <w:pPr>
        <w:rPr>
          <w:rFonts w:hint="eastAsia"/>
          <w:sz w:val="24"/>
          <w:szCs w:val="24"/>
        </w:rPr>
      </w:pPr>
      <w:r>
        <w:t>网络环境：本地单机部署，Spring Boot服务监听 8081 端口，Python FastAPI服务监听8989端口，两者借助本地回环地址通信。</w:t>
      </w:r>
    </w:p>
    <w:p w14:paraId="0891069C">
      <w:pPr>
        <w:pStyle w:val="3"/>
        <w:rPr>
          <w:rFonts w:hint="eastAsia"/>
          <w:sz w:val="30"/>
          <w:szCs w:val="30"/>
        </w:rPr>
      </w:pPr>
      <w:r>
        <w:rPr>
          <w:rFonts w:hint="eastAsia"/>
          <w:sz w:val="30"/>
          <w:szCs w:val="30"/>
        </w:rPr>
        <w:t>5.2 功能测试</w:t>
      </w:r>
    </w:p>
    <w:p w14:paraId="0B7D34C1">
      <w:pPr>
        <w:pStyle w:val="4"/>
        <w:rPr>
          <w:rFonts w:hint="eastAsia"/>
          <w:sz w:val="28"/>
          <w:szCs w:val="28"/>
        </w:rPr>
      </w:pPr>
      <w:r>
        <w:rPr>
          <w:rFonts w:hint="eastAsia"/>
          <w:sz w:val="28"/>
          <w:szCs w:val="28"/>
        </w:rPr>
        <w:t>5.2.1 设备规则告警测试</w:t>
      </w:r>
    </w:p>
    <w:p w14:paraId="34B9320A">
      <w:pPr>
        <w:rPr>
          <w:rFonts w:hint="eastAsia"/>
          <w:sz w:val="24"/>
          <w:szCs w:val="24"/>
        </w:rPr>
      </w:pPr>
    </w:p>
    <w:p w14:paraId="6ED1A908">
      <w:pPr>
        <w:rPr>
          <w:rFonts w:hint="eastAsia"/>
          <w:sz w:val="24"/>
          <w:szCs w:val="24"/>
        </w:rPr>
      </w:pPr>
      <w:r>
        <w:t>验证场景：为编号DEV-001的变压器输入值设置"顶层油温大于105℃且负载率大于80%"的组合规则，模拟写入油温110℃、负载率85%的状态记录。</w:t>
      </w:r>
    </w:p>
    <w:p w14:paraId="48EAF197">
      <w:pPr>
        <w:rPr>
          <w:rFonts w:hint="eastAsia"/>
          <w:sz w:val="24"/>
          <w:szCs w:val="24"/>
        </w:rPr>
      </w:pPr>
    </w:p>
    <w:p w14:paraId="30EC80FB">
      <w:pPr>
        <w:rPr>
          <w:rFonts w:hint="eastAsia"/>
          <w:sz w:val="24"/>
          <w:szCs w:val="24"/>
        </w:rPr>
      </w:pPr>
      <w:r>
        <w:t>预期成效：应用自动生成 alert_level=2的严重告警，设备状态刷新为故障，需维护标志置位。</w:t>
      </w:r>
    </w:p>
    <w:p w14:paraId="4DF61274">
      <w:pPr>
        <w:rPr>
          <w:rFonts w:hint="eastAsia"/>
          <w:sz w:val="24"/>
          <w:szCs w:val="24"/>
        </w:rPr>
      </w:pPr>
    </w:p>
    <w:p w14:paraId="0D7CAE40">
      <w:pPr>
        <w:rPr>
          <w:rFonts w:hint="eastAsia"/>
          <w:sz w:val="24"/>
          <w:szCs w:val="24"/>
        </w:rPr>
      </w:pPr>
      <w:r>
        <w:t>实际产出：与预期一致，告警记录正确生成，状态字段准确修订。重复触发相同条件时，因存在未处理告警记录，软件未重复入库，去重机制生效。</w:t>
      </w:r>
    </w:p>
    <w:p w14:paraId="6B961C0A">
      <w:pPr>
        <w:pStyle w:val="4"/>
        <w:rPr>
          <w:rFonts w:hint="eastAsia"/>
        </w:rPr>
      </w:pPr>
      <w:r>
        <w:rPr>
          <w:rFonts w:hint="eastAsia"/>
          <w:sz w:val="28"/>
          <w:szCs w:val="28"/>
        </w:rPr>
        <w:t>5.2.2 运维表单AI生成测试</w:t>
      </w:r>
    </w:p>
    <w:p w14:paraId="1C744B45">
      <w:pPr>
        <w:rPr>
          <w:rFonts w:hint="eastAsia"/>
          <w:sz w:val="24"/>
          <w:szCs w:val="24"/>
        </w:rPr>
      </w:pPr>
      <w:r>
        <w:rPr>
          <w:rFonts w:hint="eastAsia"/>
          <w:sz w:val="24"/>
          <w:szCs w:val="24"/>
        </w:rPr>
        <w:t>选取5台不同优先级的待维护设备进行批量生成测试。</w:t>
      </w:r>
    </w:p>
    <w:p w14:paraId="6A5E0AC3">
      <w:pPr>
        <w:rPr>
          <w:rFonts w:hint="eastAsia"/>
          <w:sz w:val="24"/>
          <w:szCs w:val="24"/>
        </w:rPr>
      </w:pPr>
    </w:p>
    <w:p w14:paraId="27F86850">
      <w:pPr>
        <w:rPr>
          <w:rFonts w:hint="eastAsia"/>
          <w:sz w:val="24"/>
          <w:szCs w:val="24"/>
        </w:rPr>
      </w:pPr>
      <w:r>
        <w:rPr>
          <w:rFonts w:hint="eastAsia"/>
          <w:sz w:val="24"/>
          <w:szCs w:val="24"/>
        </w:rPr>
        <w:t>预期结果：5台设备均生成包含完整字段的运维表单，故障描述为3至6句中文专业表述，无条数统计类冗余信息，批量结果以折叠列表形式展示且可正常切换。</w:t>
      </w:r>
    </w:p>
    <w:p w14:paraId="0F221EAB">
      <w:pPr>
        <w:rPr>
          <w:rFonts w:hint="eastAsia"/>
          <w:sz w:val="24"/>
          <w:szCs w:val="24"/>
        </w:rPr>
      </w:pPr>
    </w:p>
    <w:p w14:paraId="0F2D0615">
      <w:pPr>
        <w:rPr>
          <w:rFonts w:hint="eastAsia"/>
          <w:sz w:val="24"/>
          <w:szCs w:val="24"/>
        </w:rPr>
      </w:pPr>
      <w:r>
        <w:t>实际产出：5台设备全部成功生成，故障描述格式符合预期，折叠面板交互正常。模拟AI服务超时场景，软件降级为规则压缩文本，核心能力未中断。</w:t>
      </w:r>
    </w:p>
    <w:p w14:paraId="07AA46AF">
      <w:pPr>
        <w:pStyle w:val="4"/>
        <w:rPr>
          <w:rFonts w:hint="eastAsia"/>
        </w:rPr>
      </w:pPr>
      <w:r>
        <w:rPr>
          <w:rFonts w:hint="eastAsia"/>
          <w:sz w:val="28"/>
          <w:szCs w:val="28"/>
        </w:rPr>
        <w:t>5.2.3 风力功率预测测试</w:t>
      </w:r>
    </w:p>
    <w:p w14:paraId="0D40544A">
      <w:pPr>
        <w:rPr>
          <w:rFonts w:hint="eastAsia"/>
          <w:sz w:val="24"/>
          <w:szCs w:val="24"/>
        </w:rPr>
      </w:pPr>
      <w:r>
        <w:rPr>
          <w:rFonts w:hint="eastAsia"/>
          <w:sz w:val="24"/>
          <w:szCs w:val="24"/>
        </w:rPr>
        <w:t>测试场景一：选择已绑定预测配置的设备，触发"按设备预测"。</w:t>
      </w:r>
    </w:p>
    <w:p w14:paraId="19DB21A0">
      <w:pPr>
        <w:rPr>
          <w:rFonts w:hint="eastAsia"/>
          <w:sz w:val="24"/>
          <w:szCs w:val="24"/>
        </w:rPr>
      </w:pPr>
    </w:p>
    <w:p w14:paraId="311EB552">
      <w:pPr>
        <w:rPr>
          <w:rFonts w:hint="eastAsia"/>
          <w:sz w:val="24"/>
          <w:szCs w:val="24"/>
        </w:rPr>
      </w:pPr>
      <w:r>
        <w:t>预期成效：正常执行预测并展示趋势曲线，预测值与实测值趋势基本一致。</w:t>
      </w:r>
    </w:p>
    <w:p w14:paraId="7D6FF0F1">
      <w:pPr>
        <w:rPr>
          <w:rFonts w:hint="eastAsia"/>
          <w:sz w:val="24"/>
          <w:szCs w:val="24"/>
        </w:rPr>
      </w:pPr>
    </w:p>
    <w:p w14:paraId="292A4EC9">
      <w:pPr>
        <w:rPr>
          <w:rFonts w:hint="eastAsia"/>
          <w:sz w:val="24"/>
          <w:szCs w:val="24"/>
        </w:rPr>
      </w:pPr>
      <w:r>
        <w:rPr>
          <w:rFonts w:hint="eastAsia"/>
          <w:sz w:val="24"/>
          <w:szCs w:val="24"/>
        </w:rPr>
        <w:t>实际结果：与预期一致，曲线渲染正常，中文运维总结生成成功。</w:t>
      </w:r>
    </w:p>
    <w:p w14:paraId="27748FB3">
      <w:pPr>
        <w:rPr>
          <w:rFonts w:hint="eastAsia"/>
          <w:sz w:val="24"/>
          <w:szCs w:val="24"/>
        </w:rPr>
      </w:pPr>
    </w:p>
    <w:p w14:paraId="1882F091">
      <w:pPr>
        <w:rPr>
          <w:rFonts w:hint="eastAsia"/>
          <w:sz w:val="24"/>
          <w:szCs w:val="24"/>
        </w:rPr>
      </w:pPr>
      <w:r>
        <w:rPr>
          <w:rFonts w:hint="eastAsia"/>
          <w:sz w:val="24"/>
          <w:szCs w:val="24"/>
        </w:rPr>
        <w:t>测试场景二：选择未绑定配置的设备，触发预测。</w:t>
      </w:r>
    </w:p>
    <w:p w14:paraId="153688D6">
      <w:pPr>
        <w:rPr>
          <w:rFonts w:hint="eastAsia"/>
          <w:sz w:val="24"/>
          <w:szCs w:val="24"/>
        </w:rPr>
      </w:pPr>
    </w:p>
    <w:p w14:paraId="7142BF32">
      <w:pPr>
        <w:rPr>
          <w:rFonts w:hint="eastAsia"/>
          <w:sz w:val="24"/>
          <w:szCs w:val="24"/>
        </w:rPr>
      </w:pPr>
      <w:r>
        <w:rPr>
          <w:rFonts w:hint="eastAsia"/>
          <w:sz w:val="24"/>
          <w:szCs w:val="24"/>
        </w:rPr>
        <w:t>预期结果：返回配置缺失提示，未使用全局演示数据。</w:t>
      </w:r>
    </w:p>
    <w:p w14:paraId="363335E6">
      <w:pPr>
        <w:rPr>
          <w:rFonts w:hint="eastAsia"/>
          <w:sz w:val="24"/>
          <w:szCs w:val="24"/>
        </w:rPr>
      </w:pPr>
    </w:p>
    <w:p w14:paraId="21828FA8">
      <w:pPr>
        <w:rPr>
          <w:rFonts w:hint="eastAsia"/>
          <w:sz w:val="24"/>
          <w:szCs w:val="24"/>
        </w:rPr>
      </w:pPr>
      <w:r>
        <w:rPr>
          <w:rFonts w:hint="eastAsia"/>
          <w:sz w:val="24"/>
          <w:szCs w:val="24"/>
        </w:rPr>
        <w:t>实际结果：与预期一致，数据隔离机制有效拦截了非法请求。</w:t>
      </w:r>
    </w:p>
    <w:p w14:paraId="211A8FE4">
      <w:pPr>
        <w:rPr>
          <w:rFonts w:hint="eastAsia"/>
        </w:rPr>
      </w:pPr>
    </w:p>
    <w:p w14:paraId="6616A396">
      <w:pPr>
        <w:pStyle w:val="4"/>
        <w:rPr>
          <w:rFonts w:hint="eastAsia"/>
          <w:sz w:val="28"/>
          <w:szCs w:val="28"/>
        </w:rPr>
      </w:pPr>
      <w:r>
        <w:rPr>
          <w:rFonts w:hint="eastAsia"/>
          <w:sz w:val="28"/>
          <w:szCs w:val="28"/>
        </w:rPr>
        <w:t>5.2.4 消息去重测试</w:t>
      </w:r>
    </w:p>
    <w:p w14:paraId="30BE165C">
      <w:pPr>
        <w:rPr>
          <w:rFonts w:hint="eastAsia"/>
        </w:rPr>
      </w:pPr>
    </w:p>
    <w:p w14:paraId="5DB4FE14">
      <w:pPr>
        <w:rPr>
          <w:rFonts w:hint="eastAsia"/>
          <w:sz w:val="24"/>
          <w:szCs w:val="24"/>
        </w:rPr>
      </w:pPr>
      <w:r>
        <w:rPr>
          <w:rFonts w:hint="eastAsia"/>
          <w:sz w:val="24"/>
          <w:szCs w:val="24"/>
        </w:rPr>
        <w:t>模拟定时任务连续执行10次，间隔1分钟，验证同一待维护设备的消息推送情况。</w:t>
      </w:r>
    </w:p>
    <w:p w14:paraId="26482E1B">
      <w:pPr>
        <w:rPr>
          <w:rFonts w:hint="eastAsia"/>
          <w:sz w:val="24"/>
          <w:szCs w:val="24"/>
        </w:rPr>
      </w:pPr>
    </w:p>
    <w:p w14:paraId="2314275C">
      <w:pPr>
        <w:rPr>
          <w:rFonts w:hint="eastAsia"/>
          <w:sz w:val="24"/>
          <w:szCs w:val="24"/>
        </w:rPr>
      </w:pPr>
      <w:r>
        <w:t>预期产出：运维人员对每台设备仅收到1条未读消息；设备退出待维护集合后，对应消息被自动清理。</w:t>
      </w:r>
    </w:p>
    <w:p w14:paraId="175A91B6">
      <w:pPr>
        <w:rPr>
          <w:rFonts w:hint="eastAsia"/>
          <w:sz w:val="24"/>
          <w:szCs w:val="24"/>
        </w:rPr>
      </w:pPr>
    </w:p>
    <w:p w14:paraId="59D479D0">
      <w:pPr>
        <w:rPr>
          <w:rFonts w:hint="eastAsia"/>
          <w:sz w:val="24"/>
          <w:szCs w:val="24"/>
        </w:rPr>
      </w:pPr>
      <w:r>
        <w:t>实际结论：与预期一致，未出现重复推送，消息生命周期调度正确。</w:t>
      </w:r>
    </w:p>
    <w:p w14:paraId="64D198F7">
      <w:pPr>
        <w:rPr>
          <w:rFonts w:hint="eastAsia"/>
        </w:rPr>
      </w:pPr>
    </w:p>
    <w:p w14:paraId="4B30D099">
      <w:pPr>
        <w:pStyle w:val="3"/>
        <w:rPr>
          <w:rFonts w:hint="eastAsia"/>
        </w:rPr>
      </w:pPr>
      <w:r>
        <w:rPr>
          <w:rFonts w:hint="eastAsia"/>
          <w:sz w:val="30"/>
          <w:szCs w:val="30"/>
        </w:rPr>
        <w:t>5.3 性能测试</w:t>
      </w:r>
    </w:p>
    <w:p w14:paraId="75D03F54">
      <w:pPr>
        <w:rPr>
          <w:rFonts w:hint="eastAsia"/>
          <w:sz w:val="24"/>
          <w:szCs w:val="24"/>
        </w:rPr>
      </w:pPr>
      <w:r>
        <w:rPr>
          <w:rFonts w:hint="eastAsia"/>
          <w:sz w:val="24"/>
          <w:szCs w:val="24"/>
        </w:rPr>
        <w:t>通过浏览器开发者工具的Network面板采集关键接口响应时间，结果如表5-1所示。测试条件为本地单机部署，网络延迟可忽略，数据量为生产规模的10%模拟。</w:t>
      </w:r>
    </w:p>
    <w:p w14:paraId="47FB507A">
      <w:pPr>
        <w:rPr>
          <w:rFonts w:hint="eastAsia"/>
          <w:sz w:val="24"/>
          <w:szCs w:val="24"/>
        </w:rPr>
      </w:pPr>
      <w:r>
        <w:t>表5-1　关键接口响应时间统计</w:t>
      </w:r>
    </w:p>
    <w:p w14:paraId="2C9D5C86">
      <w:pPr>
        <w:rPr>
          <w:rFonts w:hint="eastAsia"/>
          <w:sz w:val="24"/>
          <w:szCs w:val="24"/>
        </w:rPr>
      </w:pPr>
    </w:p>
    <w:p w14:paraId="20658E82">
      <w:pPr>
        <w:rPr>
          <w:rFonts w:hint="eastAsia"/>
          <w:sz w:val="24"/>
          <w:szCs w:val="24"/>
        </w:rPr>
      </w:pPr>
      <w:r>
        <w:rPr>
          <w:rFonts w:hint="eastAsia"/>
          <w:sz w:val="24"/>
          <w:szCs w:val="24"/>
        </w:rPr>
        <w:t>| 接口路径 | 测试场景 | 平均响应时间 | 备注 |</w:t>
      </w:r>
    </w:p>
    <w:p w14:paraId="5D44CBFF">
      <w:pPr>
        <w:rPr>
          <w:rFonts w:hint="eastAsia"/>
          <w:sz w:val="24"/>
          <w:szCs w:val="24"/>
        </w:rPr>
      </w:pPr>
      <w:r>
        <w:rPr>
          <w:rFonts w:hint="eastAsia"/>
          <w:sz w:val="24"/>
          <w:szCs w:val="24"/>
        </w:rPr>
        <w:t>|:---|:---|:---:|:---|</w:t>
      </w:r>
    </w:p>
    <w:p w14:paraId="50DF2DD4">
      <w:pPr>
        <w:rPr>
          <w:rFonts w:hint="eastAsia"/>
          <w:sz w:val="24"/>
          <w:szCs w:val="24"/>
        </w:rPr>
      </w:pPr>
      <w:r>
        <w:rPr>
          <w:rFonts w:hint="eastAsia"/>
          <w:sz w:val="24"/>
          <w:szCs w:val="24"/>
        </w:rPr>
        <w:t>| GET /equipment/device/list | 返回20台设备列表 | 85 ms | 无复杂关联查询 |</w:t>
      </w:r>
    </w:p>
    <w:p w14:paraId="690F65D4">
      <w:pPr>
        <w:rPr>
          <w:rFonts w:hint="eastAsia"/>
          <w:sz w:val="24"/>
          <w:szCs w:val="24"/>
        </w:rPr>
      </w:pPr>
      <w:r>
        <w:rPr>
          <w:rFonts w:hint="eastAsia"/>
          <w:sz w:val="24"/>
          <w:szCs w:val="24"/>
        </w:rPr>
        <w:t>| GET /ai/maintenance-form/devices?aiSummary=false | 首屏加载，15台设备 | 150 ms | AI摘要关闭 |</w:t>
      </w:r>
    </w:p>
    <w:p w14:paraId="72D8E132">
      <w:pPr>
        <w:rPr>
          <w:rFonts w:hint="eastAsia"/>
          <w:sz w:val="24"/>
          <w:szCs w:val="24"/>
        </w:rPr>
      </w:pPr>
      <w:r>
        <w:rPr>
          <w:rFonts w:hint="eastAsia"/>
          <w:sz w:val="24"/>
          <w:szCs w:val="24"/>
        </w:rPr>
        <w:t>| GET /ai/maintenance-form/devices?aiSummary=true | 首屏加载，15台设备 | 2800 ms | 逐台调用AI服务 |</w:t>
      </w:r>
    </w:p>
    <w:p w14:paraId="6146335F">
      <w:pPr>
        <w:rPr>
          <w:rFonts w:hint="eastAsia"/>
          <w:sz w:val="24"/>
          <w:szCs w:val="24"/>
        </w:rPr>
      </w:pPr>
      <w:r>
        <w:rPr>
          <w:rFonts w:hint="eastAsia"/>
          <w:sz w:val="24"/>
          <w:szCs w:val="24"/>
        </w:rPr>
        <w:t>| POST /ai/maintenance-form/generate | 单台设备表单生成 | 4500 ms | 含多次AI调用 |</w:t>
      </w:r>
    </w:p>
    <w:p w14:paraId="6D81F1EB">
      <w:pPr>
        <w:rPr>
          <w:rFonts w:hint="eastAsia"/>
          <w:sz w:val="24"/>
          <w:szCs w:val="24"/>
        </w:rPr>
      </w:pPr>
      <w:r>
        <w:rPr>
          <w:rFonts w:hint="eastAsia"/>
          <w:sz w:val="24"/>
          <w:szCs w:val="24"/>
        </w:rPr>
        <w:t>| GET /wind/forecast/latest?live=false | 读取预测缓存 | 30 ms | 内存读取 |</w:t>
      </w:r>
    </w:p>
    <w:p w14:paraId="285F40F6">
      <w:pPr>
        <w:rPr>
          <w:rFonts w:hint="eastAsia"/>
          <w:sz w:val="24"/>
          <w:szCs w:val="24"/>
        </w:rPr>
      </w:pPr>
      <w:r>
        <w:rPr>
          <w:rFonts w:hint="eastAsia"/>
          <w:sz w:val="24"/>
          <w:szCs w:val="24"/>
        </w:rPr>
        <w:t>| POST /wind/forecast/run/device | 触发实时预测 | 1200 ms | 含HTTP通信与模型推理 |</w:t>
      </w:r>
    </w:p>
    <w:p w14:paraId="19ABBA0D">
      <w:pPr>
        <w:rPr>
          <w:rFonts w:hint="eastAsia"/>
          <w:sz w:val="24"/>
          <w:szCs w:val="24"/>
        </w:rPr>
      </w:pPr>
    </w:p>
    <w:p w14:paraId="46983F42">
      <w:pPr>
        <w:rPr>
          <w:rFonts w:hint="default" w:eastAsiaTheme="minorEastAsia"/>
          <w:lang w:val="en-US" w:eastAsia="zh-CN"/>
        </w:rPr>
      </w:pPr>
      <w:r>
        <w:t>分析：AI相关API端点耗时首要消耗在大模型API的网络往返与生成计算，符合预期；风电预测接口耗时主要消耗在Java与Python的进程间通信及TensorFlow模型加载，处于可接受范围。生产环境部署时，可经由增加AI服务多线程连接池、启用Redis中间层热点信息、Python服务常驻内存等方式进一步完善。</w:t>
      </w:r>
      <w:r>
        <w:br w:type="textWrapping"/>
      </w:r>
      <w:r>
        <w:t>5.4 兼容性及边界测试</w:t>
      </w:r>
      <w:r>
        <w:br w:type="textWrapping"/>
      </w:r>
      <w:r>
        <w:br w:type="textWrapping"/>
      </w:r>
      <w:r>
        <w:t>为验证系统在不同运行环境下的稳定性与健壮性，选取典型场景开展兼容性测试与边界值测试，结果如表5-5所示。</w:t>
      </w:r>
      <w:r>
        <w:br w:type="textWrapping"/>
      </w:r>
      <w:r>
        <w:br w:type="textWrapping"/>
      </w:r>
      <w:r>
        <w:t>表5-5　兼容性及边界测试结果</w:t>
      </w:r>
    </w:p>
    <w:p w14:paraId="30DAADC9">
      <w:pPr>
        <w:pStyle w:val="3"/>
      </w:pPr>
      <w:r>
        <w:t>5.4 兼容性及边界测试</w:t>
      </w:r>
    </w:p>
    <w:p w14:paraId="1EEDAF15">
      <w:r>
        <w:t>为验证系统在不同浏览器与典型分辨率下的可用性，并对异常输入与服务不可用等情况进行健壮性检验，选取下列场景开展兼容性及边界测试，结果见表5-5。</w:t>
      </w:r>
    </w:p>
    <w:p w14:paraId="269E57C6">
      <w:pPr>
        <w:jc w:val="center"/>
      </w:pPr>
      <w:r>
        <w:t>表5-5　兼容性及边界测试结果</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61"/>
        <w:gridCol w:w="125"/>
        <w:gridCol w:w="175"/>
        <w:gridCol w:w="409"/>
        <w:gridCol w:w="483"/>
        <w:gridCol w:w="640"/>
        <w:gridCol w:w="895"/>
        <w:gridCol w:w="690"/>
        <w:gridCol w:w="1006"/>
        <w:gridCol w:w="182"/>
        <w:gridCol w:w="593"/>
        <w:gridCol w:w="298"/>
        <w:gridCol w:w="442"/>
        <w:gridCol w:w="512"/>
        <w:gridCol w:w="511"/>
        <w:gridCol w:w="256"/>
        <w:gridCol w:w="144"/>
      </w:tblGrid>
      <w:tr w14:paraId="099F1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16D42196">
            <w:pPr>
              <w:jc w:val="center"/>
            </w:pPr>
            <w:r>
              <w:rPr>
                <w:rFonts w:ascii="Times New Roman" w:hAnsi="Times New Roman" w:eastAsia="宋体"/>
                <w:b/>
                <w:sz w:val="21"/>
              </w:rPr>
              <w:t>测试项</w:t>
            </w:r>
          </w:p>
        </w:tc>
        <w:tc>
          <w:tcPr>
            <w:tcW w:w="2076" w:type="dxa"/>
            <w:gridSpan w:val="4"/>
          </w:tcPr>
          <w:p w14:paraId="6E63328C">
            <w:pPr>
              <w:jc w:val="center"/>
            </w:pPr>
            <w:r>
              <w:rPr>
                <w:rFonts w:ascii="Times New Roman" w:hAnsi="Times New Roman" w:eastAsia="宋体"/>
                <w:b/>
                <w:sz w:val="21"/>
              </w:rPr>
              <w:t>测试要点</w:t>
            </w:r>
          </w:p>
        </w:tc>
        <w:tc>
          <w:tcPr>
            <w:tcW w:w="2076" w:type="dxa"/>
            <w:gridSpan w:val="3"/>
          </w:tcPr>
          <w:p w14:paraId="5A5870AC">
            <w:pPr>
              <w:jc w:val="center"/>
            </w:pPr>
            <w:r>
              <w:rPr>
                <w:rFonts w:ascii="Times New Roman" w:hAnsi="Times New Roman" w:eastAsia="宋体"/>
                <w:b/>
                <w:sz w:val="21"/>
              </w:rPr>
              <w:t>预期结果</w:t>
            </w:r>
          </w:p>
        </w:tc>
        <w:tc>
          <w:tcPr>
            <w:tcW w:w="2076" w:type="dxa"/>
            <w:gridSpan w:val="4"/>
          </w:tcPr>
          <w:p w14:paraId="1DD2DB37">
            <w:pPr>
              <w:jc w:val="center"/>
            </w:pPr>
            <w:r>
              <w:rPr>
                <w:rFonts w:ascii="Times New Roman" w:hAnsi="Times New Roman" w:eastAsia="宋体"/>
                <w:b/>
                <w:sz w:val="21"/>
              </w:rPr>
              <w:t>实测结论</w:t>
            </w:r>
          </w:p>
        </w:tc>
      </w:tr>
      <w:tr w14:paraId="3EAC3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2B65335C">
            <w:pPr>
              <w:jc w:val="center"/>
            </w:pPr>
            <w:r>
              <w:rPr>
                <w:rFonts w:ascii="Times New Roman" w:hAnsi="Times New Roman" w:eastAsia="宋体"/>
                <w:sz w:val="21"/>
              </w:rPr>
              <w:t>浏览器兼容性</w:t>
            </w:r>
          </w:p>
        </w:tc>
        <w:tc>
          <w:tcPr>
            <w:tcW w:w="2076" w:type="dxa"/>
            <w:gridSpan w:val="4"/>
          </w:tcPr>
          <w:p w14:paraId="3353B06B">
            <w:pPr>
              <w:jc w:val="center"/>
            </w:pPr>
            <w:r>
              <w:rPr>
                <w:rFonts w:ascii="Times New Roman" w:hAnsi="Times New Roman" w:eastAsia="宋体"/>
                <w:sz w:val="21"/>
              </w:rPr>
              <w:t>Chrome、Edge 最新稳定版访问主要业务页面</w:t>
            </w:r>
          </w:p>
        </w:tc>
        <w:tc>
          <w:tcPr>
            <w:tcW w:w="2076" w:type="dxa"/>
            <w:gridSpan w:val="3"/>
          </w:tcPr>
          <w:p w14:paraId="69B369B7">
            <w:pPr>
              <w:jc w:val="center"/>
            </w:pPr>
            <w:r>
              <w:rPr>
                <w:rFonts w:ascii="Times New Roman" w:hAnsi="Times New Roman" w:eastAsia="宋体"/>
                <w:sz w:val="21"/>
              </w:rPr>
              <w:t>页面布局与交互正常</w:t>
            </w:r>
          </w:p>
        </w:tc>
        <w:tc>
          <w:tcPr>
            <w:tcW w:w="2076" w:type="dxa"/>
            <w:gridSpan w:val="4"/>
          </w:tcPr>
          <w:p w14:paraId="48FB856C">
            <w:pPr>
              <w:jc w:val="center"/>
            </w:pPr>
            <w:r>
              <w:rPr>
                <w:rFonts w:ascii="Times New Roman" w:hAnsi="Times New Roman" w:eastAsia="宋体"/>
                <w:sz w:val="21"/>
              </w:rPr>
              <w:t>通过</w:t>
            </w:r>
          </w:p>
        </w:tc>
      </w:tr>
      <w:tr w14:paraId="54CC9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7263C0B3">
            <w:pPr>
              <w:jc w:val="center"/>
            </w:pPr>
            <w:r>
              <w:rPr>
                <w:rFonts w:ascii="Times New Roman" w:hAnsi="Times New Roman" w:eastAsia="宋体"/>
                <w:sz w:val="21"/>
              </w:rPr>
              <w:t>分辨率适配</w:t>
            </w:r>
          </w:p>
        </w:tc>
        <w:tc>
          <w:tcPr>
            <w:tcW w:w="2076" w:type="dxa"/>
            <w:gridSpan w:val="4"/>
          </w:tcPr>
          <w:p w14:paraId="247B3427">
            <w:pPr>
              <w:jc w:val="center"/>
            </w:pPr>
            <w:r>
              <w:rPr>
                <w:rFonts w:ascii="Times New Roman" w:hAnsi="Times New Roman" w:eastAsia="宋体"/>
                <w:sz w:val="21"/>
              </w:rPr>
              <w:t>1920×1080、1366×768</w:t>
            </w:r>
          </w:p>
        </w:tc>
        <w:tc>
          <w:tcPr>
            <w:tcW w:w="2076" w:type="dxa"/>
            <w:gridSpan w:val="3"/>
          </w:tcPr>
          <w:p w14:paraId="54386B4C">
            <w:pPr>
              <w:jc w:val="center"/>
            </w:pPr>
            <w:r>
              <w:rPr>
                <w:rFonts w:ascii="Times New Roman" w:hAnsi="Times New Roman" w:eastAsia="宋体"/>
                <w:sz w:val="21"/>
              </w:rPr>
              <w:t>无控件重叠与遮挡</w:t>
            </w:r>
          </w:p>
        </w:tc>
        <w:tc>
          <w:tcPr>
            <w:tcW w:w="2076" w:type="dxa"/>
            <w:gridSpan w:val="4"/>
          </w:tcPr>
          <w:p w14:paraId="7284E150">
            <w:pPr>
              <w:jc w:val="center"/>
            </w:pPr>
            <w:r>
              <w:rPr>
                <w:rFonts w:ascii="Times New Roman" w:hAnsi="Times New Roman" w:eastAsia="宋体"/>
                <w:sz w:val="21"/>
              </w:rPr>
              <w:t>通过</w:t>
            </w:r>
          </w:p>
        </w:tc>
      </w:tr>
      <w:tr w14:paraId="0E85D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70ED55C6">
            <w:pPr>
              <w:jc w:val="center"/>
            </w:pPr>
            <w:r>
              <w:rPr>
                <w:rFonts w:ascii="Times New Roman" w:hAnsi="Times New Roman" w:eastAsia="宋体"/>
                <w:sz w:val="21"/>
              </w:rPr>
              <w:t>后端不可用</w:t>
            </w:r>
          </w:p>
        </w:tc>
        <w:tc>
          <w:tcPr>
            <w:tcW w:w="2076" w:type="dxa"/>
            <w:gridSpan w:val="4"/>
          </w:tcPr>
          <w:p w14:paraId="414EEDA0">
            <w:pPr>
              <w:jc w:val="center"/>
            </w:pPr>
            <w:r>
              <w:rPr>
                <w:rFonts w:ascii="Times New Roman" w:hAnsi="Times New Roman" w:eastAsia="宋体"/>
                <w:sz w:val="21"/>
              </w:rPr>
              <w:t>关闭 Spring Boot 服务后刷新前端</w:t>
            </w:r>
          </w:p>
        </w:tc>
        <w:tc>
          <w:tcPr>
            <w:tcW w:w="2076" w:type="dxa"/>
            <w:gridSpan w:val="3"/>
          </w:tcPr>
          <w:p w14:paraId="11E44754">
            <w:pPr>
              <w:jc w:val="center"/>
            </w:pPr>
            <w:r>
              <w:rPr>
                <w:rFonts w:ascii="Times New Roman" w:hAnsi="Times New Roman" w:eastAsia="宋体"/>
                <w:sz w:val="21"/>
              </w:rPr>
              <w:t>接口报错提示明确，前端不崩溃</w:t>
            </w:r>
          </w:p>
        </w:tc>
        <w:tc>
          <w:tcPr>
            <w:tcW w:w="2076" w:type="dxa"/>
            <w:gridSpan w:val="4"/>
          </w:tcPr>
          <w:p w14:paraId="3C900EE0">
            <w:pPr>
              <w:jc w:val="center"/>
            </w:pPr>
            <w:r>
              <w:rPr>
                <w:rFonts w:ascii="Times New Roman" w:hAnsi="Times New Roman" w:eastAsia="宋体"/>
                <w:sz w:val="21"/>
              </w:rPr>
              <w:t>通过</w:t>
            </w:r>
          </w:p>
        </w:tc>
      </w:tr>
      <w:tr w14:paraId="5E0F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4255368C">
            <w:pPr>
              <w:jc w:val="center"/>
            </w:pPr>
            <w:r>
              <w:rPr>
                <w:rFonts w:ascii="Times New Roman" w:hAnsi="Times New Roman" w:eastAsia="宋体"/>
                <w:sz w:val="21"/>
              </w:rPr>
              <w:t>重复提交</w:t>
            </w:r>
          </w:p>
        </w:tc>
        <w:tc>
          <w:tcPr>
            <w:tcW w:w="2076" w:type="dxa"/>
            <w:gridSpan w:val="4"/>
          </w:tcPr>
          <w:p w14:paraId="501C1082">
            <w:pPr>
              <w:jc w:val="center"/>
            </w:pPr>
            <w:r>
              <w:rPr>
                <w:rFonts w:ascii="Times New Roman" w:hAnsi="Times New Roman" w:eastAsia="宋体"/>
                <w:sz w:val="21"/>
              </w:rPr>
              <w:t>短时间内重复触发运维表单生成</w:t>
            </w:r>
          </w:p>
        </w:tc>
        <w:tc>
          <w:tcPr>
            <w:tcW w:w="2076" w:type="dxa"/>
            <w:gridSpan w:val="3"/>
          </w:tcPr>
          <w:p w14:paraId="0B1CCD9C">
            <w:pPr>
              <w:jc w:val="center"/>
            </w:pPr>
            <w:r>
              <w:rPr>
                <w:rFonts w:ascii="Times New Roman" w:hAnsi="Times New Roman" w:eastAsia="宋体"/>
                <w:sz w:val="21"/>
              </w:rPr>
              <w:t>后端幂等处理或返回一致结果</w:t>
            </w:r>
          </w:p>
        </w:tc>
        <w:tc>
          <w:tcPr>
            <w:tcW w:w="2076" w:type="dxa"/>
            <w:gridSpan w:val="4"/>
          </w:tcPr>
          <w:p w14:paraId="46B8536B">
            <w:pPr>
              <w:jc w:val="center"/>
            </w:pPr>
            <w:r>
              <w:rPr>
                <w:rFonts w:ascii="Times New Roman" w:hAnsi="Times New Roman" w:eastAsia="宋体"/>
                <w:sz w:val="21"/>
              </w:rPr>
              <w:t>通过</w:t>
            </w:r>
          </w:p>
        </w:tc>
      </w:tr>
      <w:tr w14:paraId="4173C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586BBF68">
            <w:pPr>
              <w:jc w:val="center"/>
            </w:pPr>
            <w:r>
              <w:rPr>
                <w:rFonts w:ascii="宋体" w:hAnsi="宋体" w:eastAsia="宋体"/>
                <w:b/>
                <w:sz w:val="21"/>
              </w:rPr>
              <w:t>设备类型</w:t>
            </w:r>
          </w:p>
        </w:tc>
        <w:tc>
          <w:tcPr>
            <w:tcW w:w="1661" w:type="dxa"/>
            <w:gridSpan w:val="4"/>
          </w:tcPr>
          <w:p w14:paraId="2AE1E550">
            <w:pPr>
              <w:jc w:val="center"/>
            </w:pPr>
            <w:r>
              <w:rPr>
                <w:rFonts w:ascii="宋体" w:hAnsi="宋体" w:eastAsia="宋体"/>
                <w:b/>
                <w:sz w:val="21"/>
              </w:rPr>
              <w:t>数量占比(%)</w:t>
            </w:r>
          </w:p>
        </w:tc>
        <w:tc>
          <w:tcPr>
            <w:tcW w:w="1661" w:type="dxa"/>
            <w:gridSpan w:val="2"/>
          </w:tcPr>
          <w:p w14:paraId="0DF313E1">
            <w:pPr>
              <w:jc w:val="center"/>
            </w:pPr>
            <w:r>
              <w:rPr>
                <w:rFonts w:ascii="宋体" w:hAnsi="宋体" w:eastAsia="宋体"/>
                <w:b/>
                <w:sz w:val="21"/>
              </w:rPr>
              <w:t>平均服役年限</w:t>
            </w:r>
          </w:p>
        </w:tc>
        <w:tc>
          <w:tcPr>
            <w:tcW w:w="1661" w:type="dxa"/>
            <w:gridSpan w:val="4"/>
          </w:tcPr>
          <w:p w14:paraId="20A3E01B">
            <w:pPr>
              <w:jc w:val="center"/>
            </w:pPr>
            <w:r>
              <w:rPr>
                <w:rFonts w:ascii="宋体" w:hAnsi="宋体" w:eastAsia="宋体"/>
                <w:b/>
                <w:sz w:val="21"/>
              </w:rPr>
              <w:t>维护频率(次/年)</w:t>
            </w:r>
          </w:p>
        </w:tc>
        <w:tc>
          <w:tcPr>
            <w:tcW w:w="1661" w:type="dxa"/>
            <w:gridSpan w:val="3"/>
          </w:tcPr>
          <w:p w14:paraId="692A9972">
            <w:pPr>
              <w:jc w:val="center"/>
            </w:pPr>
            <w:r>
              <w:rPr>
                <w:rFonts w:ascii="宋体" w:hAnsi="宋体" w:eastAsia="宋体"/>
                <w:b/>
                <w:sz w:val="21"/>
              </w:rPr>
              <w:t>备注</w:t>
            </w:r>
          </w:p>
        </w:tc>
      </w:tr>
      <w:tr w14:paraId="186E5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82F2AD6">
            <w:pPr>
              <w:jc w:val="center"/>
            </w:pPr>
            <w:r>
              <w:rPr>
                <w:rFonts w:ascii="宋体" w:hAnsi="宋体" w:eastAsia="宋体"/>
                <w:b w:val="0"/>
                <w:sz w:val="21"/>
              </w:rPr>
              <w:t>变压器</w:t>
            </w:r>
          </w:p>
        </w:tc>
        <w:tc>
          <w:tcPr>
            <w:tcW w:w="1661" w:type="dxa"/>
            <w:gridSpan w:val="4"/>
          </w:tcPr>
          <w:p w14:paraId="66970579">
            <w:r>
              <w:rPr>
                <w:rFonts w:ascii="宋体" w:hAnsi="宋体" w:eastAsia="宋体"/>
                <w:b w:val="0"/>
                <w:sz w:val="21"/>
              </w:rPr>
              <w:t>28.5</w:t>
            </w:r>
          </w:p>
        </w:tc>
        <w:tc>
          <w:tcPr>
            <w:tcW w:w="1661" w:type="dxa"/>
            <w:gridSpan w:val="2"/>
          </w:tcPr>
          <w:p w14:paraId="5C33FDEE">
            <w:r>
              <w:rPr>
                <w:rFonts w:ascii="宋体" w:hAnsi="宋体" w:eastAsia="宋体"/>
                <w:b w:val="0"/>
                <w:sz w:val="21"/>
              </w:rPr>
              <w:t>12.3</w:t>
            </w:r>
          </w:p>
        </w:tc>
        <w:tc>
          <w:tcPr>
            <w:tcW w:w="1661" w:type="dxa"/>
            <w:gridSpan w:val="4"/>
          </w:tcPr>
          <w:p w14:paraId="46233EEF">
            <w:r>
              <w:rPr>
                <w:rFonts w:ascii="宋体" w:hAnsi="宋体" w:eastAsia="宋体"/>
                <w:b w:val="0"/>
                <w:sz w:val="21"/>
              </w:rPr>
              <w:t>4.2</w:t>
            </w:r>
          </w:p>
        </w:tc>
        <w:tc>
          <w:tcPr>
            <w:tcW w:w="1661" w:type="dxa"/>
            <w:gridSpan w:val="3"/>
          </w:tcPr>
          <w:p w14:paraId="3D789F26">
            <w:r>
              <w:rPr>
                <w:rFonts w:ascii="宋体" w:hAnsi="宋体" w:eastAsia="宋体"/>
                <w:b w:val="0"/>
                <w:sz w:val="21"/>
              </w:rPr>
              <w:t>核心输变电设备</w:t>
            </w:r>
          </w:p>
        </w:tc>
      </w:tr>
      <w:tr w14:paraId="447BB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424D21CA">
            <w:pPr>
              <w:jc w:val="center"/>
            </w:pPr>
            <w:r>
              <w:rPr>
                <w:rFonts w:ascii="宋体" w:hAnsi="宋体" w:eastAsia="宋体"/>
                <w:b w:val="0"/>
                <w:sz w:val="21"/>
              </w:rPr>
              <w:t>断路器</w:t>
            </w:r>
          </w:p>
        </w:tc>
        <w:tc>
          <w:tcPr>
            <w:tcW w:w="1661" w:type="dxa"/>
            <w:gridSpan w:val="4"/>
          </w:tcPr>
          <w:p w14:paraId="38E56E1E">
            <w:r>
              <w:rPr>
                <w:rFonts w:ascii="宋体" w:hAnsi="宋体" w:eastAsia="宋体"/>
                <w:b w:val="0"/>
                <w:sz w:val="21"/>
              </w:rPr>
              <w:t>22.1</w:t>
            </w:r>
          </w:p>
        </w:tc>
        <w:tc>
          <w:tcPr>
            <w:tcW w:w="1661" w:type="dxa"/>
            <w:gridSpan w:val="2"/>
          </w:tcPr>
          <w:p w14:paraId="25963686">
            <w:r>
              <w:rPr>
                <w:rFonts w:ascii="宋体" w:hAnsi="宋体" w:eastAsia="宋体"/>
                <w:b w:val="0"/>
                <w:sz w:val="21"/>
              </w:rPr>
              <w:t>8.7</w:t>
            </w:r>
          </w:p>
        </w:tc>
        <w:tc>
          <w:tcPr>
            <w:tcW w:w="1661" w:type="dxa"/>
            <w:gridSpan w:val="4"/>
          </w:tcPr>
          <w:p w14:paraId="79116823">
            <w:r>
              <w:rPr>
                <w:rFonts w:ascii="宋体" w:hAnsi="宋体" w:eastAsia="宋体"/>
                <w:b w:val="0"/>
                <w:sz w:val="21"/>
              </w:rPr>
              <w:t>6.8</w:t>
            </w:r>
          </w:p>
        </w:tc>
        <w:tc>
          <w:tcPr>
            <w:tcW w:w="1661" w:type="dxa"/>
            <w:gridSpan w:val="3"/>
          </w:tcPr>
          <w:p w14:paraId="7A948407">
            <w:r>
              <w:rPr>
                <w:rFonts w:ascii="宋体" w:hAnsi="宋体" w:eastAsia="宋体"/>
                <w:b w:val="0"/>
                <w:sz w:val="21"/>
              </w:rPr>
              <w:t>高压开关设备</w:t>
            </w:r>
          </w:p>
        </w:tc>
      </w:tr>
      <w:tr w14:paraId="314FC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9C25F5F">
            <w:pPr>
              <w:jc w:val="center"/>
            </w:pPr>
            <w:r>
              <w:rPr>
                <w:rFonts w:ascii="宋体" w:hAnsi="宋体" w:eastAsia="宋体"/>
                <w:b w:val="0"/>
                <w:sz w:val="21"/>
              </w:rPr>
              <w:t>互感器</w:t>
            </w:r>
          </w:p>
        </w:tc>
        <w:tc>
          <w:tcPr>
            <w:tcW w:w="1661" w:type="dxa"/>
            <w:gridSpan w:val="4"/>
          </w:tcPr>
          <w:p w14:paraId="46A93422">
            <w:r>
              <w:rPr>
                <w:rFonts w:ascii="宋体" w:hAnsi="宋体" w:eastAsia="宋体"/>
                <w:b w:val="0"/>
                <w:sz w:val="21"/>
              </w:rPr>
              <w:t>18.6</w:t>
            </w:r>
          </w:p>
        </w:tc>
        <w:tc>
          <w:tcPr>
            <w:tcW w:w="1661" w:type="dxa"/>
            <w:gridSpan w:val="2"/>
          </w:tcPr>
          <w:p w14:paraId="60213854">
            <w:r>
              <w:rPr>
                <w:rFonts w:ascii="宋体" w:hAnsi="宋体" w:eastAsia="宋体"/>
                <w:b w:val="0"/>
                <w:sz w:val="21"/>
              </w:rPr>
              <w:t>10.1</w:t>
            </w:r>
          </w:p>
        </w:tc>
        <w:tc>
          <w:tcPr>
            <w:tcW w:w="1661" w:type="dxa"/>
            <w:gridSpan w:val="4"/>
          </w:tcPr>
          <w:p w14:paraId="64A09D05">
            <w:r>
              <w:rPr>
                <w:rFonts w:ascii="宋体" w:hAnsi="宋体" w:eastAsia="宋体"/>
                <w:b w:val="0"/>
                <w:sz w:val="21"/>
              </w:rPr>
              <w:t>3.5</w:t>
            </w:r>
          </w:p>
        </w:tc>
        <w:tc>
          <w:tcPr>
            <w:tcW w:w="1661" w:type="dxa"/>
            <w:gridSpan w:val="3"/>
          </w:tcPr>
          <w:p w14:paraId="23ABE27B">
            <w:r>
              <w:rPr>
                <w:rFonts w:ascii="宋体" w:hAnsi="宋体" w:eastAsia="宋体"/>
                <w:b w:val="0"/>
                <w:sz w:val="21"/>
              </w:rPr>
              <w:t>计量与保护用</w:t>
            </w:r>
          </w:p>
        </w:tc>
      </w:tr>
      <w:tr w14:paraId="5A54F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4BC391D9">
            <w:pPr>
              <w:jc w:val="center"/>
            </w:pPr>
            <w:r>
              <w:rPr>
                <w:rFonts w:ascii="宋体" w:hAnsi="宋体" w:eastAsia="宋体"/>
                <w:b w:val="0"/>
                <w:sz w:val="21"/>
              </w:rPr>
              <w:t>隔离开关</w:t>
            </w:r>
          </w:p>
        </w:tc>
        <w:tc>
          <w:tcPr>
            <w:tcW w:w="1661" w:type="dxa"/>
            <w:gridSpan w:val="4"/>
          </w:tcPr>
          <w:p w14:paraId="4741063D">
            <w:r>
              <w:rPr>
                <w:rFonts w:ascii="宋体" w:hAnsi="宋体" w:eastAsia="宋体"/>
                <w:b w:val="0"/>
                <w:sz w:val="21"/>
              </w:rPr>
              <w:t>15.2</w:t>
            </w:r>
          </w:p>
        </w:tc>
        <w:tc>
          <w:tcPr>
            <w:tcW w:w="1661" w:type="dxa"/>
            <w:gridSpan w:val="2"/>
          </w:tcPr>
          <w:p w14:paraId="4112310F">
            <w:r>
              <w:rPr>
                <w:rFonts w:ascii="宋体" w:hAnsi="宋体" w:eastAsia="宋体"/>
                <w:b w:val="0"/>
                <w:sz w:val="21"/>
              </w:rPr>
              <w:t>15.4</w:t>
            </w:r>
          </w:p>
        </w:tc>
        <w:tc>
          <w:tcPr>
            <w:tcW w:w="1661" w:type="dxa"/>
            <w:gridSpan w:val="4"/>
          </w:tcPr>
          <w:p w14:paraId="0D9FE68E">
            <w:r>
              <w:rPr>
                <w:rFonts w:ascii="宋体" w:hAnsi="宋体" w:eastAsia="宋体"/>
                <w:b w:val="0"/>
                <w:sz w:val="21"/>
              </w:rPr>
              <w:t>2.1</w:t>
            </w:r>
          </w:p>
        </w:tc>
        <w:tc>
          <w:tcPr>
            <w:tcW w:w="1661" w:type="dxa"/>
            <w:gridSpan w:val="3"/>
          </w:tcPr>
          <w:p w14:paraId="4E0093D7">
            <w:r>
              <w:rPr>
                <w:rFonts w:ascii="宋体" w:hAnsi="宋体" w:eastAsia="宋体"/>
                <w:b w:val="0"/>
                <w:sz w:val="21"/>
              </w:rPr>
              <w:t>检修隔离专用</w:t>
            </w:r>
          </w:p>
        </w:tc>
      </w:tr>
      <w:tr w14:paraId="67AF3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6FB6300">
            <w:pPr>
              <w:jc w:val="center"/>
            </w:pPr>
            <w:r>
              <w:rPr>
                <w:rFonts w:ascii="宋体" w:hAnsi="宋体" w:eastAsia="宋体"/>
                <w:b w:val="0"/>
                <w:sz w:val="21"/>
              </w:rPr>
              <w:t>避雷器</w:t>
            </w:r>
          </w:p>
        </w:tc>
        <w:tc>
          <w:tcPr>
            <w:tcW w:w="1661" w:type="dxa"/>
            <w:gridSpan w:val="4"/>
          </w:tcPr>
          <w:p w14:paraId="33691DCA">
            <w:r>
              <w:rPr>
                <w:rFonts w:ascii="宋体" w:hAnsi="宋体" w:eastAsia="宋体"/>
                <w:b w:val="0"/>
                <w:sz w:val="21"/>
              </w:rPr>
              <w:t>9.8</w:t>
            </w:r>
          </w:p>
        </w:tc>
        <w:tc>
          <w:tcPr>
            <w:tcW w:w="1661" w:type="dxa"/>
            <w:gridSpan w:val="2"/>
          </w:tcPr>
          <w:p w14:paraId="24A2DF68">
            <w:r>
              <w:rPr>
                <w:rFonts w:ascii="宋体" w:hAnsi="宋体" w:eastAsia="宋体"/>
                <w:b w:val="0"/>
                <w:sz w:val="21"/>
              </w:rPr>
              <w:t>7.2</w:t>
            </w:r>
          </w:p>
        </w:tc>
        <w:tc>
          <w:tcPr>
            <w:tcW w:w="1661" w:type="dxa"/>
            <w:gridSpan w:val="4"/>
          </w:tcPr>
          <w:p w14:paraId="1DC82470">
            <w:r>
              <w:rPr>
                <w:rFonts w:ascii="宋体" w:hAnsi="宋体" w:eastAsia="宋体"/>
                <w:b w:val="0"/>
                <w:sz w:val="21"/>
              </w:rPr>
              <w:t>1.8</w:t>
            </w:r>
          </w:p>
        </w:tc>
        <w:tc>
          <w:tcPr>
            <w:tcW w:w="1661" w:type="dxa"/>
            <w:gridSpan w:val="3"/>
          </w:tcPr>
          <w:p w14:paraId="0B29AE1F">
            <w:r>
              <w:rPr>
                <w:rFonts w:ascii="宋体" w:hAnsi="宋体" w:eastAsia="宋体"/>
                <w:b w:val="0"/>
                <w:sz w:val="21"/>
              </w:rPr>
              <w:t>过电压保护</w:t>
            </w:r>
          </w:p>
        </w:tc>
      </w:tr>
      <w:tr w14:paraId="69CA0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60CE6EBA">
            <w:pPr>
              <w:jc w:val="center"/>
            </w:pPr>
            <w:r>
              <w:rPr>
                <w:rFonts w:ascii="宋体" w:hAnsi="宋体" w:eastAsia="宋体"/>
                <w:b w:val="0"/>
                <w:sz w:val="21"/>
              </w:rPr>
              <w:t>其他设备</w:t>
            </w:r>
          </w:p>
        </w:tc>
        <w:tc>
          <w:tcPr>
            <w:tcW w:w="1661" w:type="dxa"/>
            <w:gridSpan w:val="4"/>
          </w:tcPr>
          <w:p w14:paraId="1E332505">
            <w:r>
              <w:rPr>
                <w:rFonts w:ascii="宋体" w:hAnsi="宋体" w:eastAsia="宋体"/>
                <w:b w:val="0"/>
                <w:sz w:val="21"/>
              </w:rPr>
              <w:t>5.8</w:t>
            </w:r>
          </w:p>
        </w:tc>
        <w:tc>
          <w:tcPr>
            <w:tcW w:w="1661" w:type="dxa"/>
            <w:gridSpan w:val="2"/>
          </w:tcPr>
          <w:p w14:paraId="3266C8CB">
            <w:r>
              <w:rPr>
                <w:rFonts w:ascii="宋体" w:hAnsi="宋体" w:eastAsia="宋体"/>
                <w:b w:val="0"/>
                <w:sz w:val="21"/>
              </w:rPr>
              <w:t>11.6</w:t>
            </w:r>
          </w:p>
        </w:tc>
        <w:tc>
          <w:tcPr>
            <w:tcW w:w="1661" w:type="dxa"/>
            <w:gridSpan w:val="4"/>
          </w:tcPr>
          <w:p w14:paraId="2324892D">
            <w:r>
              <w:rPr>
                <w:rFonts w:ascii="宋体" w:hAnsi="宋体" w:eastAsia="宋体"/>
                <w:b w:val="0"/>
                <w:sz w:val="21"/>
              </w:rPr>
              <w:t>5.3</w:t>
            </w:r>
          </w:p>
        </w:tc>
        <w:tc>
          <w:tcPr>
            <w:tcW w:w="1661" w:type="dxa"/>
            <w:gridSpan w:val="3"/>
          </w:tcPr>
          <w:p w14:paraId="08E99B2C">
            <w:r>
              <w:rPr>
                <w:rFonts w:ascii="宋体" w:hAnsi="宋体" w:eastAsia="宋体"/>
                <w:b w:val="0"/>
                <w:sz w:val="21"/>
              </w:rPr>
              <w:t>含电容器、电抗器等</w:t>
            </w:r>
          </w:p>
        </w:tc>
      </w:tr>
      <w:tr w14:paraId="2F050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12345E1">
            <w:pPr>
              <w:jc w:val="center"/>
            </w:pPr>
            <w:r>
              <w:rPr>
                <w:rFonts w:ascii="宋体" w:hAnsi="宋体" w:eastAsia="宋体"/>
                <w:b/>
                <w:sz w:val="21"/>
              </w:rPr>
              <w:t>网络层</w:t>
            </w:r>
          </w:p>
        </w:tc>
        <w:tc>
          <w:tcPr>
            <w:tcW w:w="1661" w:type="dxa"/>
            <w:gridSpan w:val="4"/>
          </w:tcPr>
          <w:p w14:paraId="3D4093D9">
            <w:pPr>
              <w:jc w:val="center"/>
            </w:pPr>
            <w:r>
              <w:rPr>
                <w:rFonts w:ascii="宋体" w:hAnsi="宋体" w:eastAsia="宋体"/>
                <w:b/>
                <w:sz w:val="21"/>
              </w:rPr>
              <w:t>参数配置</w:t>
            </w:r>
          </w:p>
        </w:tc>
        <w:tc>
          <w:tcPr>
            <w:tcW w:w="1661" w:type="dxa"/>
            <w:gridSpan w:val="2"/>
          </w:tcPr>
          <w:p w14:paraId="7F5857AF">
            <w:pPr>
              <w:jc w:val="center"/>
            </w:pPr>
            <w:r>
              <w:rPr>
                <w:rFonts w:ascii="宋体" w:hAnsi="宋体" w:eastAsia="宋体"/>
                <w:b/>
                <w:sz w:val="21"/>
              </w:rPr>
              <w:t>输出维度</w:t>
            </w:r>
          </w:p>
        </w:tc>
        <w:tc>
          <w:tcPr>
            <w:tcW w:w="1661" w:type="dxa"/>
            <w:gridSpan w:val="4"/>
          </w:tcPr>
          <w:p w14:paraId="2E53304A">
            <w:pPr>
              <w:jc w:val="center"/>
            </w:pPr>
            <w:r>
              <w:rPr>
                <w:rFonts w:ascii="宋体" w:hAnsi="宋体" w:eastAsia="宋体"/>
                <w:b/>
                <w:sz w:val="21"/>
              </w:rPr>
              <w:t>激活函数</w:t>
            </w:r>
          </w:p>
        </w:tc>
        <w:tc>
          <w:tcPr>
            <w:tcW w:w="1661" w:type="dxa"/>
            <w:gridSpan w:val="3"/>
          </w:tcPr>
          <w:p w14:paraId="6E6027BD">
            <w:pPr>
              <w:jc w:val="center"/>
            </w:pPr>
            <w:r>
              <w:rPr>
                <w:rFonts w:ascii="宋体" w:hAnsi="宋体" w:eastAsia="宋体"/>
                <w:b/>
                <w:sz w:val="21"/>
              </w:rPr>
              <w:t>作用说明</w:t>
            </w:r>
          </w:p>
        </w:tc>
      </w:tr>
      <w:tr w14:paraId="5F0A2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2B405A1F">
            <w:pPr>
              <w:jc w:val="center"/>
            </w:pPr>
            <w:r>
              <w:rPr>
                <w:rFonts w:ascii="宋体" w:hAnsi="宋体" w:eastAsia="宋体"/>
                <w:b w:val="0"/>
                <w:sz w:val="21"/>
              </w:rPr>
              <w:t>输入层</w:t>
            </w:r>
          </w:p>
        </w:tc>
        <w:tc>
          <w:tcPr>
            <w:tcW w:w="1661" w:type="dxa"/>
            <w:gridSpan w:val="4"/>
          </w:tcPr>
          <w:p w14:paraId="5C82D231">
            <w:r>
              <w:rPr>
                <w:rFonts w:ascii="宋体" w:hAnsi="宋体" w:eastAsia="宋体"/>
                <w:b w:val="0"/>
                <w:sz w:val="21"/>
              </w:rPr>
              <w:t>30×5</w:t>
            </w:r>
          </w:p>
        </w:tc>
        <w:tc>
          <w:tcPr>
            <w:tcW w:w="1661" w:type="dxa"/>
            <w:gridSpan w:val="2"/>
          </w:tcPr>
          <w:p w14:paraId="7F35479C">
            <w:r>
              <w:rPr>
                <w:rFonts w:ascii="宋体" w:hAnsi="宋体" w:eastAsia="宋体"/>
                <w:b w:val="0"/>
                <w:sz w:val="21"/>
              </w:rPr>
              <w:t>150</w:t>
            </w:r>
          </w:p>
        </w:tc>
        <w:tc>
          <w:tcPr>
            <w:tcW w:w="1661" w:type="dxa"/>
            <w:gridSpan w:val="4"/>
          </w:tcPr>
          <w:p w14:paraId="251D3DD1">
            <w:r>
              <w:rPr>
                <w:rFonts w:ascii="宋体" w:hAnsi="宋体" w:eastAsia="宋体"/>
                <w:b w:val="0"/>
                <w:sz w:val="21"/>
              </w:rPr>
              <w:t>-</w:t>
            </w:r>
          </w:p>
        </w:tc>
        <w:tc>
          <w:tcPr>
            <w:tcW w:w="1661" w:type="dxa"/>
            <w:gridSpan w:val="3"/>
          </w:tcPr>
          <w:p w14:paraId="30B31034">
            <w:r>
              <w:rPr>
                <w:rFonts w:ascii="宋体" w:hAnsi="宋体" w:eastAsia="宋体"/>
                <w:b w:val="0"/>
                <w:sz w:val="21"/>
              </w:rPr>
              <w:t>接收30个时间步的5维特征向量</w:t>
            </w:r>
          </w:p>
        </w:tc>
      </w:tr>
      <w:tr w14:paraId="1AEBE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2F488483">
            <w:pPr>
              <w:jc w:val="center"/>
            </w:pPr>
            <w:r>
              <w:rPr>
                <w:rFonts w:ascii="宋体" w:hAnsi="宋体" w:eastAsia="宋体"/>
                <w:b w:val="0"/>
                <w:sz w:val="21"/>
              </w:rPr>
              <w:t>GRU层1</w:t>
            </w:r>
          </w:p>
        </w:tc>
        <w:tc>
          <w:tcPr>
            <w:tcW w:w="1661" w:type="dxa"/>
            <w:gridSpan w:val="4"/>
          </w:tcPr>
          <w:p w14:paraId="18DEAD38">
            <w:r>
              <w:rPr>
                <w:rFonts w:ascii="宋体" w:hAnsi="宋体" w:eastAsia="宋体"/>
                <w:b w:val="0"/>
                <w:sz w:val="21"/>
              </w:rPr>
              <w:t>units=16, return_sequences=True</w:t>
            </w:r>
          </w:p>
        </w:tc>
        <w:tc>
          <w:tcPr>
            <w:tcW w:w="1661" w:type="dxa"/>
            <w:gridSpan w:val="2"/>
          </w:tcPr>
          <w:p w14:paraId="406373A5">
            <w:r>
              <w:rPr>
                <w:rFonts w:ascii="宋体" w:hAnsi="宋体" w:eastAsia="宋体"/>
                <w:b w:val="0"/>
                <w:sz w:val="21"/>
              </w:rPr>
              <w:t>16×30</w:t>
            </w:r>
          </w:p>
        </w:tc>
        <w:tc>
          <w:tcPr>
            <w:tcW w:w="1661" w:type="dxa"/>
            <w:gridSpan w:val="4"/>
          </w:tcPr>
          <w:p w14:paraId="529E11FF">
            <w:r>
              <w:rPr>
                <w:rFonts w:ascii="宋体" w:hAnsi="宋体" w:eastAsia="宋体"/>
                <w:b w:val="0"/>
                <w:sz w:val="21"/>
              </w:rPr>
              <w:t>tanh</w:t>
            </w:r>
          </w:p>
        </w:tc>
        <w:tc>
          <w:tcPr>
            <w:tcW w:w="1661" w:type="dxa"/>
            <w:gridSpan w:val="3"/>
          </w:tcPr>
          <w:p w14:paraId="36D8A694">
            <w:r>
              <w:rPr>
                <w:rFonts w:ascii="宋体" w:hAnsi="宋体" w:eastAsia="宋体"/>
                <w:b w:val="0"/>
                <w:sz w:val="21"/>
              </w:rPr>
              <w:t>提取时序依赖关系</w:t>
            </w:r>
          </w:p>
        </w:tc>
      </w:tr>
      <w:tr w14:paraId="62999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F016E34">
            <w:pPr>
              <w:jc w:val="center"/>
            </w:pPr>
            <w:r>
              <w:rPr>
                <w:rFonts w:ascii="宋体" w:hAnsi="宋体" w:eastAsia="宋体"/>
                <w:b w:val="0"/>
                <w:sz w:val="21"/>
              </w:rPr>
              <w:t>Dropout层</w:t>
            </w:r>
          </w:p>
        </w:tc>
        <w:tc>
          <w:tcPr>
            <w:tcW w:w="1661" w:type="dxa"/>
            <w:gridSpan w:val="4"/>
          </w:tcPr>
          <w:p w14:paraId="04A7B2F1">
            <w:r>
              <w:rPr>
                <w:rFonts w:ascii="宋体" w:hAnsi="宋体" w:eastAsia="宋体"/>
                <w:b w:val="0"/>
                <w:sz w:val="21"/>
              </w:rPr>
              <w:t>rate=0.2</w:t>
            </w:r>
          </w:p>
        </w:tc>
        <w:tc>
          <w:tcPr>
            <w:tcW w:w="1661" w:type="dxa"/>
            <w:gridSpan w:val="2"/>
          </w:tcPr>
          <w:p w14:paraId="54C26A7A">
            <w:r>
              <w:rPr>
                <w:rFonts w:ascii="宋体" w:hAnsi="宋体" w:eastAsia="宋体"/>
                <w:b w:val="0"/>
                <w:sz w:val="21"/>
              </w:rPr>
              <w:t>16×30</w:t>
            </w:r>
          </w:p>
        </w:tc>
        <w:tc>
          <w:tcPr>
            <w:tcW w:w="1661" w:type="dxa"/>
            <w:gridSpan w:val="4"/>
          </w:tcPr>
          <w:p w14:paraId="593CD86E">
            <w:r>
              <w:rPr>
                <w:rFonts w:ascii="宋体" w:hAnsi="宋体" w:eastAsia="宋体"/>
                <w:b w:val="0"/>
                <w:sz w:val="21"/>
              </w:rPr>
              <w:t>-</w:t>
            </w:r>
          </w:p>
        </w:tc>
        <w:tc>
          <w:tcPr>
            <w:tcW w:w="1661" w:type="dxa"/>
            <w:gridSpan w:val="3"/>
          </w:tcPr>
          <w:p w14:paraId="56A7D6BC">
            <w:r>
              <w:rPr>
                <w:rFonts w:ascii="宋体" w:hAnsi="宋体" w:eastAsia="宋体"/>
                <w:b w:val="0"/>
                <w:sz w:val="21"/>
              </w:rPr>
              <w:t>防止过拟合，随机丢弃20%神经元</w:t>
            </w:r>
          </w:p>
        </w:tc>
      </w:tr>
      <w:tr w14:paraId="0D0D6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69FE0D31">
            <w:pPr>
              <w:jc w:val="center"/>
            </w:pPr>
            <w:r>
              <w:rPr>
                <w:rFonts w:ascii="宋体" w:hAnsi="宋体" w:eastAsia="宋体"/>
                <w:b w:val="0"/>
                <w:sz w:val="21"/>
              </w:rPr>
              <w:t>GRU层2</w:t>
            </w:r>
          </w:p>
        </w:tc>
        <w:tc>
          <w:tcPr>
            <w:tcW w:w="1661" w:type="dxa"/>
            <w:gridSpan w:val="4"/>
          </w:tcPr>
          <w:p w14:paraId="656C75FE">
            <w:r>
              <w:rPr>
                <w:rFonts w:ascii="宋体" w:hAnsi="宋体" w:eastAsia="宋体"/>
                <w:b w:val="0"/>
                <w:sz w:val="21"/>
              </w:rPr>
              <w:t>units=8</w:t>
            </w:r>
          </w:p>
        </w:tc>
        <w:tc>
          <w:tcPr>
            <w:tcW w:w="1661" w:type="dxa"/>
            <w:gridSpan w:val="2"/>
          </w:tcPr>
          <w:p w14:paraId="7D644F87">
            <w:r>
              <w:rPr>
                <w:rFonts w:ascii="宋体" w:hAnsi="宋体" w:eastAsia="宋体"/>
                <w:b w:val="0"/>
                <w:sz w:val="21"/>
              </w:rPr>
              <w:t>8</w:t>
            </w:r>
          </w:p>
        </w:tc>
        <w:tc>
          <w:tcPr>
            <w:tcW w:w="1661" w:type="dxa"/>
            <w:gridSpan w:val="4"/>
          </w:tcPr>
          <w:p w14:paraId="7428D611">
            <w:r>
              <w:rPr>
                <w:rFonts w:ascii="宋体" w:hAnsi="宋体" w:eastAsia="宋体"/>
                <w:b w:val="0"/>
                <w:sz w:val="21"/>
              </w:rPr>
              <w:t>tanh</w:t>
            </w:r>
          </w:p>
        </w:tc>
        <w:tc>
          <w:tcPr>
            <w:tcW w:w="1661" w:type="dxa"/>
            <w:gridSpan w:val="3"/>
          </w:tcPr>
          <w:p w14:paraId="41EFBE59">
            <w:r>
              <w:rPr>
                <w:rFonts w:ascii="宋体" w:hAnsi="宋体" w:eastAsia="宋体"/>
                <w:b w:val="0"/>
                <w:sz w:val="21"/>
              </w:rPr>
              <w:t>进一步压缩时序特征</w:t>
            </w:r>
          </w:p>
        </w:tc>
      </w:tr>
      <w:tr w14:paraId="760E5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D80C7C1">
            <w:pPr>
              <w:jc w:val="center"/>
            </w:pPr>
            <w:r>
              <w:rPr>
                <w:rFonts w:ascii="宋体" w:hAnsi="宋体" w:eastAsia="宋体"/>
                <w:b w:val="0"/>
                <w:sz w:val="21"/>
              </w:rPr>
              <w:t>全连接层</w:t>
            </w:r>
          </w:p>
        </w:tc>
        <w:tc>
          <w:tcPr>
            <w:tcW w:w="1661" w:type="dxa"/>
            <w:gridSpan w:val="4"/>
          </w:tcPr>
          <w:p w14:paraId="282B368D">
            <w:r>
              <w:rPr>
                <w:rFonts w:ascii="宋体" w:hAnsi="宋体" w:eastAsia="宋体"/>
                <w:b w:val="0"/>
                <w:sz w:val="21"/>
              </w:rPr>
              <w:t>Dense(1)</w:t>
            </w:r>
          </w:p>
        </w:tc>
        <w:tc>
          <w:tcPr>
            <w:tcW w:w="1661" w:type="dxa"/>
            <w:gridSpan w:val="2"/>
          </w:tcPr>
          <w:p w14:paraId="3BF204C5">
            <w:r>
              <w:rPr>
                <w:rFonts w:ascii="宋体" w:hAnsi="宋体" w:eastAsia="宋体"/>
                <w:b w:val="0"/>
                <w:sz w:val="21"/>
              </w:rPr>
              <w:t>1</w:t>
            </w:r>
          </w:p>
        </w:tc>
        <w:tc>
          <w:tcPr>
            <w:tcW w:w="1661" w:type="dxa"/>
            <w:gridSpan w:val="4"/>
          </w:tcPr>
          <w:p w14:paraId="0CCEA0AC">
            <w:r>
              <w:rPr>
                <w:rFonts w:ascii="宋体" w:hAnsi="宋体" w:eastAsia="宋体"/>
                <w:b w:val="0"/>
                <w:sz w:val="21"/>
              </w:rPr>
              <w:t>linear</w:t>
            </w:r>
          </w:p>
        </w:tc>
        <w:tc>
          <w:tcPr>
            <w:tcW w:w="1661" w:type="dxa"/>
            <w:gridSpan w:val="3"/>
          </w:tcPr>
          <w:p w14:paraId="213BCE72">
            <w:r>
              <w:rPr>
                <w:rFonts w:ascii="宋体" w:hAnsi="宋体" w:eastAsia="宋体"/>
                <w:b w:val="0"/>
                <w:sz w:val="21"/>
              </w:rPr>
              <w:t>输出单步功率预测值</w:t>
            </w:r>
          </w:p>
        </w:tc>
      </w:tr>
      <w:tr w14:paraId="3BDE7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3028DF07">
            <w:pPr>
              <w:jc w:val="center"/>
            </w:pPr>
            <w:r>
              <w:rPr>
                <w:rFonts w:ascii="宋体" w:hAnsi="宋体" w:eastAsia="宋体"/>
                <w:b/>
                <w:sz w:val="21"/>
              </w:rPr>
              <w:t>参数名称</w:t>
            </w:r>
          </w:p>
        </w:tc>
        <w:tc>
          <w:tcPr>
            <w:tcW w:w="2769" w:type="dxa"/>
            <w:gridSpan w:val="4"/>
          </w:tcPr>
          <w:p w14:paraId="6B2CB94A">
            <w:pPr>
              <w:jc w:val="center"/>
            </w:pPr>
            <w:r>
              <w:rPr>
                <w:rFonts w:ascii="宋体" w:hAnsi="宋体" w:eastAsia="宋体"/>
                <w:b/>
                <w:sz w:val="21"/>
              </w:rPr>
              <w:t>取值</w:t>
            </w:r>
          </w:p>
        </w:tc>
        <w:tc>
          <w:tcPr>
            <w:tcW w:w="2769" w:type="dxa"/>
            <w:gridSpan w:val="6"/>
          </w:tcPr>
          <w:p w14:paraId="38DC7ADE">
            <w:pPr>
              <w:jc w:val="center"/>
            </w:pPr>
            <w:r>
              <w:rPr>
                <w:rFonts w:ascii="宋体" w:hAnsi="宋体" w:eastAsia="宋体"/>
                <w:b/>
                <w:sz w:val="21"/>
              </w:rPr>
              <w:t>调参依据</w:t>
            </w:r>
          </w:p>
        </w:tc>
      </w:tr>
      <w:tr w14:paraId="3B78F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0D635100">
            <w:pPr>
              <w:jc w:val="center"/>
            </w:pPr>
            <w:r>
              <w:rPr>
                <w:rFonts w:ascii="宋体" w:hAnsi="宋体" w:eastAsia="宋体"/>
                <w:b w:val="0"/>
                <w:sz w:val="21"/>
              </w:rPr>
              <w:t>学习率(Learning Rate)</w:t>
            </w:r>
          </w:p>
        </w:tc>
        <w:tc>
          <w:tcPr>
            <w:tcW w:w="2769" w:type="dxa"/>
            <w:gridSpan w:val="4"/>
          </w:tcPr>
          <w:p w14:paraId="55E77258">
            <w:r>
              <w:rPr>
                <w:rFonts w:ascii="宋体" w:hAnsi="宋体" w:eastAsia="宋体"/>
                <w:b w:val="0"/>
                <w:sz w:val="21"/>
              </w:rPr>
              <w:t>0.001</w:t>
            </w:r>
          </w:p>
        </w:tc>
        <w:tc>
          <w:tcPr>
            <w:tcW w:w="2769" w:type="dxa"/>
            <w:gridSpan w:val="6"/>
          </w:tcPr>
          <w:p w14:paraId="3D1C1697">
            <w:r>
              <w:rPr>
                <w:rFonts w:ascii="宋体" w:hAnsi="宋体" w:eastAsia="宋体"/>
                <w:b w:val="0"/>
                <w:sz w:val="21"/>
              </w:rPr>
              <w:t>Adam优化器默认值，经网格搜索验证收敛稳定</w:t>
            </w:r>
          </w:p>
        </w:tc>
      </w:tr>
      <w:tr w14:paraId="5463E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2BBAE726">
            <w:pPr>
              <w:jc w:val="center"/>
            </w:pPr>
            <w:r>
              <w:rPr>
                <w:rFonts w:ascii="宋体" w:hAnsi="宋体" w:eastAsia="宋体"/>
                <w:b w:val="0"/>
                <w:sz w:val="21"/>
              </w:rPr>
              <w:t>批次大小(Batch Size)</w:t>
            </w:r>
          </w:p>
        </w:tc>
        <w:tc>
          <w:tcPr>
            <w:tcW w:w="2769" w:type="dxa"/>
            <w:gridSpan w:val="4"/>
          </w:tcPr>
          <w:p w14:paraId="0303127F">
            <w:r>
              <w:rPr>
                <w:rFonts w:ascii="宋体" w:hAnsi="宋体" w:eastAsia="宋体"/>
                <w:b w:val="0"/>
                <w:sz w:val="21"/>
              </w:rPr>
              <w:t>32</w:t>
            </w:r>
          </w:p>
        </w:tc>
        <w:tc>
          <w:tcPr>
            <w:tcW w:w="2769" w:type="dxa"/>
            <w:gridSpan w:val="6"/>
          </w:tcPr>
          <w:p w14:paraId="737F6B34">
            <w:r>
              <w:rPr>
                <w:rFonts w:ascii="宋体" w:hAnsi="宋体" w:eastAsia="宋体"/>
                <w:b w:val="0"/>
                <w:sz w:val="21"/>
              </w:rPr>
              <w:t>兼顾显存占用与梯度估计精度</w:t>
            </w:r>
          </w:p>
        </w:tc>
      </w:tr>
      <w:tr w14:paraId="0B22F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5F33888F">
            <w:pPr>
              <w:jc w:val="center"/>
            </w:pPr>
            <w:r>
              <w:rPr>
                <w:rFonts w:ascii="宋体" w:hAnsi="宋体" w:eastAsia="宋体"/>
                <w:b w:val="0"/>
                <w:sz w:val="21"/>
              </w:rPr>
              <w:t>训练轮数(Epochs)</w:t>
            </w:r>
          </w:p>
        </w:tc>
        <w:tc>
          <w:tcPr>
            <w:tcW w:w="2769" w:type="dxa"/>
            <w:gridSpan w:val="4"/>
          </w:tcPr>
          <w:p w14:paraId="78F95188">
            <w:r>
              <w:rPr>
                <w:rFonts w:ascii="宋体" w:hAnsi="宋体" w:eastAsia="宋体"/>
                <w:b w:val="0"/>
                <w:sz w:val="21"/>
              </w:rPr>
              <w:t>100</w:t>
            </w:r>
          </w:p>
        </w:tc>
        <w:tc>
          <w:tcPr>
            <w:tcW w:w="2769" w:type="dxa"/>
            <w:gridSpan w:val="6"/>
          </w:tcPr>
          <w:p w14:paraId="15DBF7D5">
            <w:r>
              <w:rPr>
                <w:rFonts w:ascii="宋体" w:hAnsi="宋体" w:eastAsia="宋体"/>
                <w:b w:val="0"/>
                <w:sz w:val="21"/>
              </w:rPr>
              <w:t>配合Early Stopping，实际约60轮即收敛</w:t>
            </w:r>
          </w:p>
        </w:tc>
      </w:tr>
      <w:tr w14:paraId="14C78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59F90F37">
            <w:pPr>
              <w:jc w:val="center"/>
            </w:pPr>
            <w:r>
              <w:rPr>
                <w:rFonts w:ascii="宋体" w:hAnsi="宋体" w:eastAsia="宋体"/>
                <w:b w:val="0"/>
                <w:sz w:val="21"/>
              </w:rPr>
              <w:t>序列长度(Seq Length)</w:t>
            </w:r>
          </w:p>
        </w:tc>
        <w:tc>
          <w:tcPr>
            <w:tcW w:w="2769" w:type="dxa"/>
            <w:gridSpan w:val="4"/>
          </w:tcPr>
          <w:p w14:paraId="1E6C0C94">
            <w:r>
              <w:rPr>
                <w:rFonts w:ascii="宋体" w:hAnsi="宋体" w:eastAsia="宋体"/>
                <w:b w:val="0"/>
                <w:sz w:val="21"/>
              </w:rPr>
              <w:t>30</w:t>
            </w:r>
          </w:p>
        </w:tc>
        <w:tc>
          <w:tcPr>
            <w:tcW w:w="2769" w:type="dxa"/>
            <w:gridSpan w:val="6"/>
          </w:tcPr>
          <w:p w14:paraId="151E9DDE">
            <w:r>
              <w:rPr>
                <w:rFonts w:ascii="宋体" w:hAnsi="宋体" w:eastAsia="宋体"/>
                <w:b w:val="0"/>
                <w:sz w:val="21"/>
              </w:rPr>
              <w:t>覆盖约2.5小时历史数据，满足短期预测需求</w:t>
            </w:r>
          </w:p>
        </w:tc>
      </w:tr>
      <w:tr w14:paraId="50FDC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6A752D86">
            <w:pPr>
              <w:jc w:val="center"/>
            </w:pPr>
            <w:r>
              <w:rPr>
                <w:rFonts w:ascii="宋体" w:hAnsi="宋体" w:eastAsia="宋体"/>
                <w:b w:val="0"/>
                <w:sz w:val="21"/>
              </w:rPr>
              <w:t>特征维度</w:t>
            </w:r>
          </w:p>
        </w:tc>
        <w:tc>
          <w:tcPr>
            <w:tcW w:w="2769" w:type="dxa"/>
            <w:gridSpan w:val="4"/>
          </w:tcPr>
          <w:p w14:paraId="0284895F">
            <w:r>
              <w:rPr>
                <w:rFonts w:ascii="宋体" w:hAnsi="宋体" w:eastAsia="宋体"/>
                <w:b w:val="0"/>
                <w:sz w:val="21"/>
              </w:rPr>
              <w:t>5</w:t>
            </w:r>
          </w:p>
        </w:tc>
        <w:tc>
          <w:tcPr>
            <w:tcW w:w="2769" w:type="dxa"/>
            <w:gridSpan w:val="6"/>
          </w:tcPr>
          <w:p w14:paraId="6D3AE8EC">
            <w:r>
              <w:rPr>
                <w:rFonts w:ascii="宋体" w:hAnsi="宋体" w:eastAsia="宋体"/>
                <w:b w:val="0"/>
                <w:sz w:val="21"/>
              </w:rPr>
              <w:t>三层风速+轮毂风速+历史功率</w:t>
            </w:r>
          </w:p>
        </w:tc>
      </w:tr>
      <w:tr w14:paraId="561AD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4985DD97">
            <w:pPr>
              <w:jc w:val="center"/>
            </w:pPr>
            <w:r>
              <w:rPr>
                <w:rFonts w:ascii="宋体" w:hAnsi="宋体" w:eastAsia="宋体"/>
                <w:b w:val="0"/>
                <w:sz w:val="21"/>
              </w:rPr>
              <w:t>Dropout比率</w:t>
            </w:r>
          </w:p>
        </w:tc>
        <w:tc>
          <w:tcPr>
            <w:tcW w:w="2769" w:type="dxa"/>
            <w:gridSpan w:val="4"/>
          </w:tcPr>
          <w:p w14:paraId="3946F3A1">
            <w:r>
              <w:rPr>
                <w:rFonts w:ascii="宋体" w:hAnsi="宋体" w:eastAsia="宋体"/>
                <w:b w:val="0"/>
                <w:sz w:val="21"/>
              </w:rPr>
              <w:t>0.2</w:t>
            </w:r>
          </w:p>
        </w:tc>
        <w:tc>
          <w:tcPr>
            <w:tcW w:w="2769" w:type="dxa"/>
            <w:gridSpan w:val="6"/>
          </w:tcPr>
          <w:p w14:paraId="69456903">
            <w:r>
              <w:rPr>
                <w:rFonts w:ascii="宋体" w:hAnsi="宋体" w:eastAsia="宋体"/>
                <w:b w:val="0"/>
                <w:sz w:val="21"/>
              </w:rPr>
              <w:t>经验值，平衡正则化强度与模型容量</w:t>
            </w:r>
          </w:p>
        </w:tc>
      </w:tr>
      <w:tr w14:paraId="565D1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3C1A1302">
            <w:pPr>
              <w:jc w:val="center"/>
            </w:pPr>
            <w:r>
              <w:rPr>
                <w:rFonts w:ascii="宋体" w:hAnsi="宋体" w:eastAsia="宋体"/>
                <w:b w:val="0"/>
                <w:sz w:val="21"/>
              </w:rPr>
              <w:t>损失函数</w:t>
            </w:r>
          </w:p>
        </w:tc>
        <w:tc>
          <w:tcPr>
            <w:tcW w:w="2769" w:type="dxa"/>
            <w:gridSpan w:val="4"/>
          </w:tcPr>
          <w:p w14:paraId="77B04512">
            <w:r>
              <w:rPr>
                <w:rFonts w:ascii="宋体" w:hAnsi="宋体" w:eastAsia="宋体"/>
                <w:b w:val="0"/>
                <w:sz w:val="21"/>
              </w:rPr>
              <w:t>MSE(均方误差)</w:t>
            </w:r>
          </w:p>
        </w:tc>
        <w:tc>
          <w:tcPr>
            <w:tcW w:w="2769" w:type="dxa"/>
            <w:gridSpan w:val="6"/>
          </w:tcPr>
          <w:p w14:paraId="328613A0">
            <w:r>
              <w:rPr>
                <w:rFonts w:ascii="宋体" w:hAnsi="宋体" w:eastAsia="宋体"/>
                <w:b w:val="0"/>
                <w:sz w:val="21"/>
              </w:rPr>
              <w:t>回归任务标准选择，对大误差惩罚更敏感</w:t>
            </w:r>
          </w:p>
        </w:tc>
      </w:tr>
      <w:tr w14:paraId="39562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220335B3">
            <w:pPr>
              <w:jc w:val="center"/>
            </w:pPr>
            <w:r>
              <w:rPr>
                <w:rFonts w:ascii="宋体" w:hAnsi="宋体" w:eastAsia="宋体"/>
                <w:b w:val="0"/>
                <w:sz w:val="21"/>
              </w:rPr>
              <w:t>优化器</w:t>
            </w:r>
          </w:p>
        </w:tc>
        <w:tc>
          <w:tcPr>
            <w:tcW w:w="2769" w:type="dxa"/>
            <w:gridSpan w:val="4"/>
          </w:tcPr>
          <w:p w14:paraId="322A0C49">
            <w:r>
              <w:rPr>
                <w:rFonts w:ascii="宋体" w:hAnsi="宋体" w:eastAsia="宋体"/>
                <w:b w:val="0"/>
                <w:sz w:val="21"/>
              </w:rPr>
              <w:t>Adam</w:t>
            </w:r>
          </w:p>
        </w:tc>
        <w:tc>
          <w:tcPr>
            <w:tcW w:w="2769" w:type="dxa"/>
            <w:gridSpan w:val="6"/>
          </w:tcPr>
          <w:p w14:paraId="3A71D860">
            <w:r>
              <w:rPr>
                <w:rFonts w:ascii="宋体" w:hAnsi="宋体" w:eastAsia="宋体"/>
                <w:b w:val="0"/>
                <w:sz w:val="21"/>
              </w:rPr>
              <w:t>自适应学习率，适合稀疏梯度场景</w:t>
            </w:r>
          </w:p>
        </w:tc>
      </w:tr>
      <w:tr w14:paraId="0E0E5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4C9D33C2">
            <w:pPr>
              <w:jc w:val="center"/>
            </w:pPr>
            <w:r>
              <w:rPr>
                <w:rFonts w:ascii="宋体" w:hAnsi="宋体" w:eastAsia="宋体"/>
                <w:b/>
                <w:sz w:val="21"/>
              </w:rPr>
              <w:t>测试项</w:t>
            </w:r>
          </w:p>
        </w:tc>
        <w:tc>
          <w:tcPr>
            <w:tcW w:w="1187" w:type="dxa"/>
            <w:gridSpan w:val="4"/>
          </w:tcPr>
          <w:p w14:paraId="749C987E">
            <w:pPr>
              <w:jc w:val="center"/>
            </w:pPr>
            <w:r>
              <w:rPr>
                <w:rFonts w:ascii="宋体" w:hAnsi="宋体" w:eastAsia="宋体"/>
                <w:b/>
                <w:sz w:val="21"/>
              </w:rPr>
              <w:t>并发数</w:t>
            </w:r>
          </w:p>
        </w:tc>
        <w:tc>
          <w:tcPr>
            <w:tcW w:w="1187" w:type="dxa"/>
            <w:gridSpan w:val="3"/>
          </w:tcPr>
          <w:p w14:paraId="2B03520D">
            <w:pPr>
              <w:jc w:val="center"/>
            </w:pPr>
            <w:r>
              <w:rPr>
                <w:rFonts w:ascii="宋体" w:hAnsi="宋体" w:eastAsia="宋体"/>
                <w:b/>
                <w:sz w:val="21"/>
              </w:rPr>
              <w:t>平均耗时(ms)</w:t>
            </w:r>
          </w:p>
        </w:tc>
        <w:tc>
          <w:tcPr>
            <w:tcW w:w="1187" w:type="dxa"/>
          </w:tcPr>
          <w:p w14:paraId="66C83E25">
            <w:pPr>
              <w:jc w:val="center"/>
            </w:pPr>
            <w:r>
              <w:rPr>
                <w:rFonts w:ascii="宋体" w:hAnsi="宋体" w:eastAsia="宋体"/>
                <w:b/>
                <w:sz w:val="21"/>
              </w:rPr>
              <w:t>P99耗时(ms)</w:t>
            </w:r>
          </w:p>
        </w:tc>
        <w:tc>
          <w:tcPr>
            <w:tcW w:w="1187" w:type="dxa"/>
            <w:gridSpan w:val="3"/>
          </w:tcPr>
          <w:p w14:paraId="7A83DDAD">
            <w:pPr>
              <w:jc w:val="center"/>
            </w:pPr>
            <w:r>
              <w:rPr>
                <w:rFonts w:ascii="宋体" w:hAnsi="宋体" w:eastAsia="宋体"/>
                <w:b/>
                <w:sz w:val="21"/>
              </w:rPr>
              <w:t>成功率(%)</w:t>
            </w:r>
          </w:p>
        </w:tc>
        <w:tc>
          <w:tcPr>
            <w:tcW w:w="1187" w:type="dxa"/>
            <w:gridSpan w:val="2"/>
          </w:tcPr>
          <w:p w14:paraId="0C400697">
            <w:pPr>
              <w:jc w:val="center"/>
            </w:pPr>
            <w:r>
              <w:rPr>
                <w:rFonts w:ascii="宋体" w:hAnsi="宋体" w:eastAsia="宋体"/>
                <w:b/>
                <w:sz w:val="21"/>
              </w:rPr>
              <w:t>CPU占用(%)</w:t>
            </w:r>
          </w:p>
        </w:tc>
        <w:tc>
          <w:tcPr>
            <w:tcW w:w="1187" w:type="dxa"/>
            <w:gridSpan w:val="3"/>
          </w:tcPr>
          <w:p w14:paraId="07B54959">
            <w:pPr>
              <w:jc w:val="center"/>
            </w:pPr>
            <w:r>
              <w:rPr>
                <w:rFonts w:ascii="宋体" w:hAnsi="宋体" w:eastAsia="宋体"/>
                <w:b/>
                <w:sz w:val="21"/>
              </w:rPr>
              <w:t>内存(MB)</w:t>
            </w:r>
          </w:p>
        </w:tc>
      </w:tr>
      <w:tr w14:paraId="39B10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6350E5B8">
            <w:pPr>
              <w:jc w:val="center"/>
            </w:pPr>
            <w:r>
              <w:rPr>
                <w:rFonts w:ascii="宋体" w:hAnsi="宋体" w:eastAsia="宋体"/>
                <w:b w:val="0"/>
                <w:sz w:val="21"/>
              </w:rPr>
              <w:t>设备列表查询</w:t>
            </w:r>
          </w:p>
        </w:tc>
        <w:tc>
          <w:tcPr>
            <w:tcW w:w="1187" w:type="dxa"/>
            <w:gridSpan w:val="4"/>
          </w:tcPr>
          <w:p w14:paraId="2993B970">
            <w:r>
              <w:rPr>
                <w:rFonts w:ascii="宋体" w:hAnsi="宋体" w:eastAsia="宋体"/>
                <w:b w:val="0"/>
                <w:sz w:val="21"/>
              </w:rPr>
              <w:t>10</w:t>
            </w:r>
          </w:p>
        </w:tc>
        <w:tc>
          <w:tcPr>
            <w:tcW w:w="1187" w:type="dxa"/>
            <w:gridSpan w:val="3"/>
          </w:tcPr>
          <w:p w14:paraId="637B248B">
            <w:r>
              <w:rPr>
                <w:rFonts w:ascii="宋体" w:hAnsi="宋体" w:eastAsia="宋体"/>
                <w:b w:val="0"/>
                <w:sz w:val="21"/>
              </w:rPr>
              <w:t>78</w:t>
            </w:r>
          </w:p>
        </w:tc>
        <w:tc>
          <w:tcPr>
            <w:tcW w:w="1187" w:type="dxa"/>
          </w:tcPr>
          <w:p w14:paraId="633691A2">
            <w:r>
              <w:rPr>
                <w:rFonts w:ascii="宋体" w:hAnsi="宋体" w:eastAsia="宋体"/>
                <w:b w:val="0"/>
                <w:sz w:val="21"/>
              </w:rPr>
              <w:t>145</w:t>
            </w:r>
          </w:p>
        </w:tc>
        <w:tc>
          <w:tcPr>
            <w:tcW w:w="1187" w:type="dxa"/>
            <w:gridSpan w:val="3"/>
          </w:tcPr>
          <w:p w14:paraId="4EDD03DB">
            <w:r>
              <w:rPr>
                <w:rFonts w:ascii="宋体" w:hAnsi="宋体" w:eastAsia="宋体"/>
                <w:b w:val="0"/>
                <w:sz w:val="21"/>
              </w:rPr>
              <w:t>100.0</w:t>
            </w:r>
          </w:p>
        </w:tc>
        <w:tc>
          <w:tcPr>
            <w:tcW w:w="1187" w:type="dxa"/>
            <w:gridSpan w:val="2"/>
          </w:tcPr>
          <w:p w14:paraId="3EC3C516">
            <w:r>
              <w:rPr>
                <w:rFonts w:ascii="宋体" w:hAnsi="宋体" w:eastAsia="宋体"/>
                <w:b w:val="0"/>
                <w:sz w:val="21"/>
              </w:rPr>
              <w:t>12.3</w:t>
            </w:r>
          </w:p>
        </w:tc>
        <w:tc>
          <w:tcPr>
            <w:tcW w:w="1187" w:type="dxa"/>
            <w:gridSpan w:val="3"/>
          </w:tcPr>
          <w:p w14:paraId="2ED84702">
            <w:r>
              <w:rPr>
                <w:rFonts w:ascii="宋体" w:hAnsi="宋体" w:eastAsia="宋体"/>
                <w:b w:val="0"/>
                <w:sz w:val="21"/>
              </w:rPr>
              <w:t>256</w:t>
            </w:r>
          </w:p>
        </w:tc>
      </w:tr>
      <w:tr w14:paraId="5C47C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747B3BB9">
            <w:pPr>
              <w:jc w:val="center"/>
            </w:pPr>
            <w:r>
              <w:rPr>
                <w:rFonts w:ascii="宋体" w:hAnsi="宋体" w:eastAsia="宋体"/>
                <w:b w:val="0"/>
                <w:sz w:val="21"/>
              </w:rPr>
              <w:t>设备列表查询</w:t>
            </w:r>
          </w:p>
        </w:tc>
        <w:tc>
          <w:tcPr>
            <w:tcW w:w="1187" w:type="dxa"/>
            <w:gridSpan w:val="4"/>
          </w:tcPr>
          <w:p w14:paraId="4D98673A">
            <w:r>
              <w:rPr>
                <w:rFonts w:ascii="宋体" w:hAnsi="宋体" w:eastAsia="宋体"/>
                <w:b w:val="0"/>
                <w:sz w:val="21"/>
              </w:rPr>
              <w:t>50</w:t>
            </w:r>
          </w:p>
        </w:tc>
        <w:tc>
          <w:tcPr>
            <w:tcW w:w="1187" w:type="dxa"/>
            <w:gridSpan w:val="3"/>
          </w:tcPr>
          <w:p w14:paraId="31529A86">
            <w:r>
              <w:rPr>
                <w:rFonts w:ascii="宋体" w:hAnsi="宋体" w:eastAsia="宋体"/>
                <w:b w:val="0"/>
                <w:sz w:val="21"/>
              </w:rPr>
              <w:t>215</w:t>
            </w:r>
          </w:p>
        </w:tc>
        <w:tc>
          <w:tcPr>
            <w:tcW w:w="1187" w:type="dxa"/>
          </w:tcPr>
          <w:p w14:paraId="5B6AE6BD">
            <w:r>
              <w:rPr>
                <w:rFonts w:ascii="宋体" w:hAnsi="宋体" w:eastAsia="宋体"/>
                <w:b w:val="0"/>
                <w:sz w:val="21"/>
              </w:rPr>
              <w:t>428</w:t>
            </w:r>
          </w:p>
        </w:tc>
        <w:tc>
          <w:tcPr>
            <w:tcW w:w="1187" w:type="dxa"/>
            <w:gridSpan w:val="3"/>
          </w:tcPr>
          <w:p w14:paraId="533072C5">
            <w:r>
              <w:rPr>
                <w:rFonts w:ascii="宋体" w:hAnsi="宋体" w:eastAsia="宋体"/>
                <w:b w:val="0"/>
                <w:sz w:val="21"/>
              </w:rPr>
              <w:t>99.8</w:t>
            </w:r>
          </w:p>
        </w:tc>
        <w:tc>
          <w:tcPr>
            <w:tcW w:w="1187" w:type="dxa"/>
            <w:gridSpan w:val="2"/>
          </w:tcPr>
          <w:p w14:paraId="11AAD807">
            <w:r>
              <w:rPr>
                <w:rFonts w:ascii="宋体" w:hAnsi="宋体" w:eastAsia="宋体"/>
                <w:b w:val="0"/>
                <w:sz w:val="21"/>
              </w:rPr>
              <w:t>35.6</w:t>
            </w:r>
          </w:p>
        </w:tc>
        <w:tc>
          <w:tcPr>
            <w:tcW w:w="1187" w:type="dxa"/>
            <w:gridSpan w:val="3"/>
          </w:tcPr>
          <w:p w14:paraId="277111F5">
            <w:r>
              <w:rPr>
                <w:rFonts w:ascii="宋体" w:hAnsi="宋体" w:eastAsia="宋体"/>
                <w:b w:val="0"/>
                <w:sz w:val="21"/>
              </w:rPr>
              <w:t>312</w:t>
            </w:r>
          </w:p>
        </w:tc>
      </w:tr>
      <w:tr w14:paraId="3E4D8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0FD63C2C">
            <w:pPr>
              <w:jc w:val="center"/>
            </w:pPr>
            <w:r>
              <w:rPr>
                <w:rFonts w:ascii="宋体" w:hAnsi="宋体" w:eastAsia="宋体"/>
                <w:b w:val="0"/>
                <w:sz w:val="21"/>
              </w:rPr>
              <w:t>设备列表查询</w:t>
            </w:r>
          </w:p>
        </w:tc>
        <w:tc>
          <w:tcPr>
            <w:tcW w:w="1187" w:type="dxa"/>
            <w:gridSpan w:val="4"/>
          </w:tcPr>
          <w:p w14:paraId="00DC7208">
            <w:r>
              <w:rPr>
                <w:rFonts w:ascii="宋体" w:hAnsi="宋体" w:eastAsia="宋体"/>
                <w:b w:val="0"/>
                <w:sz w:val="21"/>
              </w:rPr>
              <w:t>100</w:t>
            </w:r>
          </w:p>
        </w:tc>
        <w:tc>
          <w:tcPr>
            <w:tcW w:w="1187" w:type="dxa"/>
            <w:gridSpan w:val="3"/>
          </w:tcPr>
          <w:p w14:paraId="5835AEEA">
            <w:r>
              <w:rPr>
                <w:rFonts w:ascii="宋体" w:hAnsi="宋体" w:eastAsia="宋体"/>
                <w:b w:val="0"/>
                <w:sz w:val="21"/>
              </w:rPr>
              <w:t>486</w:t>
            </w:r>
          </w:p>
        </w:tc>
        <w:tc>
          <w:tcPr>
            <w:tcW w:w="1187" w:type="dxa"/>
          </w:tcPr>
          <w:p w14:paraId="6691EA36">
            <w:r>
              <w:rPr>
                <w:rFonts w:ascii="宋体" w:hAnsi="宋体" w:eastAsia="宋体"/>
                <w:b w:val="0"/>
                <w:sz w:val="21"/>
              </w:rPr>
              <w:t>892</w:t>
            </w:r>
          </w:p>
        </w:tc>
        <w:tc>
          <w:tcPr>
            <w:tcW w:w="1187" w:type="dxa"/>
            <w:gridSpan w:val="3"/>
          </w:tcPr>
          <w:p w14:paraId="578F2AEA">
            <w:r>
              <w:rPr>
                <w:rFonts w:ascii="宋体" w:hAnsi="宋体" w:eastAsia="宋体"/>
                <w:b w:val="0"/>
                <w:sz w:val="21"/>
              </w:rPr>
              <w:t>99.2</w:t>
            </w:r>
          </w:p>
        </w:tc>
        <w:tc>
          <w:tcPr>
            <w:tcW w:w="1187" w:type="dxa"/>
            <w:gridSpan w:val="2"/>
          </w:tcPr>
          <w:p w14:paraId="4CABBFE9">
            <w:r>
              <w:rPr>
                <w:rFonts w:ascii="宋体" w:hAnsi="宋体" w:eastAsia="宋体"/>
                <w:b w:val="0"/>
                <w:sz w:val="21"/>
              </w:rPr>
              <w:t>58.9</w:t>
            </w:r>
          </w:p>
        </w:tc>
        <w:tc>
          <w:tcPr>
            <w:tcW w:w="1187" w:type="dxa"/>
            <w:gridSpan w:val="3"/>
          </w:tcPr>
          <w:p w14:paraId="5D043223">
            <w:r>
              <w:rPr>
                <w:rFonts w:ascii="宋体" w:hAnsi="宋体" w:eastAsia="宋体"/>
                <w:b w:val="0"/>
                <w:sz w:val="21"/>
              </w:rPr>
              <w:t>387</w:t>
            </w:r>
          </w:p>
        </w:tc>
      </w:tr>
      <w:tr w14:paraId="79992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0895B7F1">
            <w:pPr>
              <w:jc w:val="center"/>
            </w:pPr>
            <w:r>
              <w:rPr>
                <w:rFonts w:ascii="宋体" w:hAnsi="宋体" w:eastAsia="宋体"/>
                <w:b w:val="0"/>
                <w:sz w:val="21"/>
              </w:rPr>
              <w:t>规则评估触发</w:t>
            </w:r>
          </w:p>
        </w:tc>
        <w:tc>
          <w:tcPr>
            <w:tcW w:w="1187" w:type="dxa"/>
            <w:gridSpan w:val="4"/>
          </w:tcPr>
          <w:p w14:paraId="52454FC6">
            <w:r>
              <w:rPr>
                <w:rFonts w:ascii="宋体" w:hAnsi="宋体" w:eastAsia="宋体"/>
                <w:b w:val="0"/>
                <w:sz w:val="21"/>
              </w:rPr>
              <w:t>10</w:t>
            </w:r>
          </w:p>
        </w:tc>
        <w:tc>
          <w:tcPr>
            <w:tcW w:w="1187" w:type="dxa"/>
            <w:gridSpan w:val="3"/>
          </w:tcPr>
          <w:p w14:paraId="4048E580">
            <w:r>
              <w:rPr>
                <w:rFonts w:ascii="宋体" w:hAnsi="宋体" w:eastAsia="宋体"/>
                <w:b w:val="0"/>
                <w:sz w:val="21"/>
              </w:rPr>
              <w:t>45</w:t>
            </w:r>
          </w:p>
        </w:tc>
        <w:tc>
          <w:tcPr>
            <w:tcW w:w="1187" w:type="dxa"/>
          </w:tcPr>
          <w:p w14:paraId="6EBA9D02">
            <w:r>
              <w:rPr>
                <w:rFonts w:ascii="宋体" w:hAnsi="宋体" w:eastAsia="宋体"/>
                <w:b w:val="0"/>
                <w:sz w:val="21"/>
              </w:rPr>
              <w:t>98</w:t>
            </w:r>
          </w:p>
        </w:tc>
        <w:tc>
          <w:tcPr>
            <w:tcW w:w="1187" w:type="dxa"/>
            <w:gridSpan w:val="3"/>
          </w:tcPr>
          <w:p w14:paraId="325D8B3B">
            <w:r>
              <w:rPr>
                <w:rFonts w:ascii="宋体" w:hAnsi="宋体" w:eastAsia="宋体"/>
                <w:b w:val="0"/>
                <w:sz w:val="21"/>
              </w:rPr>
              <w:t>100.0</w:t>
            </w:r>
          </w:p>
        </w:tc>
        <w:tc>
          <w:tcPr>
            <w:tcW w:w="1187" w:type="dxa"/>
            <w:gridSpan w:val="2"/>
          </w:tcPr>
          <w:p w14:paraId="34E9117C">
            <w:r>
              <w:rPr>
                <w:rFonts w:ascii="宋体" w:hAnsi="宋体" w:eastAsia="宋体"/>
                <w:b w:val="0"/>
                <w:sz w:val="21"/>
              </w:rPr>
              <w:t>18.5</w:t>
            </w:r>
          </w:p>
        </w:tc>
        <w:tc>
          <w:tcPr>
            <w:tcW w:w="1187" w:type="dxa"/>
            <w:gridSpan w:val="3"/>
          </w:tcPr>
          <w:p w14:paraId="4796A379">
            <w:r>
              <w:rPr>
                <w:rFonts w:ascii="宋体" w:hAnsi="宋体" w:eastAsia="宋体"/>
                <w:b w:val="0"/>
                <w:sz w:val="21"/>
              </w:rPr>
              <w:t>278</w:t>
            </w:r>
          </w:p>
        </w:tc>
      </w:tr>
      <w:tr w14:paraId="13FE6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75719CF9">
            <w:pPr>
              <w:jc w:val="center"/>
            </w:pPr>
            <w:r>
              <w:rPr>
                <w:rFonts w:ascii="宋体" w:hAnsi="宋体" w:eastAsia="宋体"/>
                <w:b w:val="0"/>
                <w:sz w:val="21"/>
              </w:rPr>
              <w:t>规则评估触发</w:t>
            </w:r>
          </w:p>
        </w:tc>
        <w:tc>
          <w:tcPr>
            <w:tcW w:w="1187" w:type="dxa"/>
            <w:gridSpan w:val="4"/>
          </w:tcPr>
          <w:p w14:paraId="617E3075">
            <w:r>
              <w:rPr>
                <w:rFonts w:ascii="宋体" w:hAnsi="宋体" w:eastAsia="宋体"/>
                <w:b w:val="0"/>
                <w:sz w:val="21"/>
              </w:rPr>
              <w:t>50</w:t>
            </w:r>
          </w:p>
        </w:tc>
        <w:tc>
          <w:tcPr>
            <w:tcW w:w="1187" w:type="dxa"/>
            <w:gridSpan w:val="3"/>
          </w:tcPr>
          <w:p w14:paraId="57691CC0">
            <w:r>
              <w:rPr>
                <w:rFonts w:ascii="宋体" w:hAnsi="宋体" w:eastAsia="宋体"/>
                <w:b w:val="0"/>
                <w:sz w:val="21"/>
              </w:rPr>
              <w:t>168</w:t>
            </w:r>
          </w:p>
        </w:tc>
        <w:tc>
          <w:tcPr>
            <w:tcW w:w="1187" w:type="dxa"/>
          </w:tcPr>
          <w:p w14:paraId="185F1674">
            <w:r>
              <w:rPr>
                <w:rFonts w:ascii="宋体" w:hAnsi="宋体" w:eastAsia="宋体"/>
                <w:b w:val="0"/>
                <w:sz w:val="21"/>
              </w:rPr>
              <w:t>312</w:t>
            </w:r>
          </w:p>
        </w:tc>
        <w:tc>
          <w:tcPr>
            <w:tcW w:w="1187" w:type="dxa"/>
            <w:gridSpan w:val="3"/>
          </w:tcPr>
          <w:p w14:paraId="23B90396">
            <w:r>
              <w:rPr>
                <w:rFonts w:ascii="宋体" w:hAnsi="宋体" w:eastAsia="宋体"/>
                <w:b w:val="0"/>
                <w:sz w:val="21"/>
              </w:rPr>
              <w:t>100.0</w:t>
            </w:r>
          </w:p>
        </w:tc>
        <w:tc>
          <w:tcPr>
            <w:tcW w:w="1187" w:type="dxa"/>
            <w:gridSpan w:val="2"/>
          </w:tcPr>
          <w:p w14:paraId="330651F3">
            <w:r>
              <w:rPr>
                <w:rFonts w:ascii="宋体" w:hAnsi="宋体" w:eastAsia="宋体"/>
                <w:b w:val="0"/>
                <w:sz w:val="21"/>
              </w:rPr>
              <w:t>42.1</w:t>
            </w:r>
          </w:p>
        </w:tc>
        <w:tc>
          <w:tcPr>
            <w:tcW w:w="1187" w:type="dxa"/>
            <w:gridSpan w:val="3"/>
          </w:tcPr>
          <w:p w14:paraId="0BE269B4">
            <w:r>
              <w:rPr>
                <w:rFonts w:ascii="宋体" w:hAnsi="宋体" w:eastAsia="宋体"/>
                <w:b w:val="0"/>
                <w:sz w:val="21"/>
              </w:rPr>
              <w:t>345</w:t>
            </w:r>
          </w:p>
        </w:tc>
      </w:tr>
      <w:tr w14:paraId="55DB9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0839FD52">
            <w:pPr>
              <w:jc w:val="center"/>
            </w:pPr>
            <w:r>
              <w:rPr>
                <w:rFonts w:ascii="宋体" w:hAnsi="宋体" w:eastAsia="宋体"/>
                <w:b w:val="0"/>
                <w:sz w:val="21"/>
              </w:rPr>
              <w:t>AI问答(非流式)</w:t>
            </w:r>
          </w:p>
        </w:tc>
        <w:tc>
          <w:tcPr>
            <w:tcW w:w="1187" w:type="dxa"/>
            <w:gridSpan w:val="4"/>
          </w:tcPr>
          <w:p w14:paraId="32EE2F26">
            <w:r>
              <w:rPr>
                <w:rFonts w:ascii="宋体" w:hAnsi="宋体" w:eastAsia="宋体"/>
                <w:b w:val="0"/>
                <w:sz w:val="21"/>
              </w:rPr>
              <w:t>5</w:t>
            </w:r>
          </w:p>
        </w:tc>
        <w:tc>
          <w:tcPr>
            <w:tcW w:w="1187" w:type="dxa"/>
            <w:gridSpan w:val="3"/>
          </w:tcPr>
          <w:p w14:paraId="754F4E01">
            <w:r>
              <w:rPr>
                <w:rFonts w:ascii="宋体" w:hAnsi="宋体" w:eastAsia="宋体"/>
                <w:b w:val="0"/>
                <w:sz w:val="21"/>
              </w:rPr>
              <w:t>2350</w:t>
            </w:r>
          </w:p>
        </w:tc>
        <w:tc>
          <w:tcPr>
            <w:tcW w:w="1187" w:type="dxa"/>
          </w:tcPr>
          <w:p w14:paraId="7FC26B0E">
            <w:r>
              <w:rPr>
                <w:rFonts w:ascii="宋体" w:hAnsi="宋体" w:eastAsia="宋体"/>
                <w:b w:val="0"/>
                <w:sz w:val="21"/>
              </w:rPr>
              <w:t>4200</w:t>
            </w:r>
          </w:p>
        </w:tc>
        <w:tc>
          <w:tcPr>
            <w:tcW w:w="1187" w:type="dxa"/>
            <w:gridSpan w:val="3"/>
          </w:tcPr>
          <w:p w14:paraId="7EFCA1E6">
            <w:r>
              <w:rPr>
                <w:rFonts w:ascii="宋体" w:hAnsi="宋体" w:eastAsia="宋体"/>
                <w:b w:val="0"/>
                <w:sz w:val="21"/>
              </w:rPr>
              <w:t>98.5</w:t>
            </w:r>
          </w:p>
        </w:tc>
        <w:tc>
          <w:tcPr>
            <w:tcW w:w="1187" w:type="dxa"/>
            <w:gridSpan w:val="2"/>
          </w:tcPr>
          <w:p w14:paraId="3C516732">
            <w:r>
              <w:rPr>
                <w:rFonts w:ascii="宋体" w:hAnsi="宋体" w:eastAsia="宋体"/>
                <w:b w:val="0"/>
                <w:sz w:val="21"/>
              </w:rPr>
              <w:t>25.4</w:t>
            </w:r>
          </w:p>
        </w:tc>
        <w:tc>
          <w:tcPr>
            <w:tcW w:w="1187" w:type="dxa"/>
            <w:gridSpan w:val="3"/>
          </w:tcPr>
          <w:p w14:paraId="63CE8EF2">
            <w:r>
              <w:rPr>
                <w:rFonts w:ascii="宋体" w:hAnsi="宋体" w:eastAsia="宋体"/>
                <w:b w:val="0"/>
                <w:sz w:val="21"/>
              </w:rPr>
              <w:t>412</w:t>
            </w:r>
          </w:p>
        </w:tc>
      </w:tr>
      <w:tr w14:paraId="1CA73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2CA11003">
            <w:pPr>
              <w:jc w:val="center"/>
            </w:pPr>
            <w:r>
              <w:rPr>
                <w:rFonts w:ascii="宋体" w:hAnsi="宋体" w:eastAsia="宋体"/>
                <w:b w:val="0"/>
                <w:sz w:val="21"/>
              </w:rPr>
              <w:t>AI问答(SSE流式)</w:t>
            </w:r>
          </w:p>
        </w:tc>
        <w:tc>
          <w:tcPr>
            <w:tcW w:w="1187" w:type="dxa"/>
            <w:gridSpan w:val="4"/>
          </w:tcPr>
          <w:p w14:paraId="7D97A65A">
            <w:r>
              <w:rPr>
                <w:rFonts w:ascii="宋体" w:hAnsi="宋体" w:eastAsia="宋体"/>
                <w:b w:val="0"/>
                <w:sz w:val="21"/>
              </w:rPr>
              <w:t>10</w:t>
            </w:r>
          </w:p>
        </w:tc>
        <w:tc>
          <w:tcPr>
            <w:tcW w:w="1187" w:type="dxa"/>
            <w:gridSpan w:val="3"/>
          </w:tcPr>
          <w:p w14:paraId="69F8ED1B">
            <w:r>
              <w:rPr>
                <w:rFonts w:ascii="宋体" w:hAnsi="宋体" w:eastAsia="宋体"/>
                <w:b w:val="0"/>
                <w:sz w:val="21"/>
              </w:rPr>
              <w:t>首字180</w:t>
            </w:r>
          </w:p>
        </w:tc>
        <w:tc>
          <w:tcPr>
            <w:tcW w:w="1187" w:type="dxa"/>
          </w:tcPr>
          <w:p w14:paraId="0D6949CC">
            <w:r>
              <w:rPr>
                <w:rFonts w:ascii="宋体" w:hAnsi="宋体" w:eastAsia="宋体"/>
                <w:b w:val="0"/>
                <w:sz w:val="21"/>
              </w:rPr>
              <w:t>首字350</w:t>
            </w:r>
          </w:p>
        </w:tc>
        <w:tc>
          <w:tcPr>
            <w:tcW w:w="1187" w:type="dxa"/>
            <w:gridSpan w:val="3"/>
          </w:tcPr>
          <w:p w14:paraId="37DF643B">
            <w:r>
              <w:rPr>
                <w:rFonts w:ascii="宋体" w:hAnsi="宋体" w:eastAsia="宋体"/>
                <w:b w:val="0"/>
                <w:sz w:val="21"/>
              </w:rPr>
              <w:t>99.1</w:t>
            </w:r>
          </w:p>
        </w:tc>
        <w:tc>
          <w:tcPr>
            <w:tcW w:w="1187" w:type="dxa"/>
            <w:gridSpan w:val="2"/>
          </w:tcPr>
          <w:p w14:paraId="3E5C973D">
            <w:r>
              <w:rPr>
                <w:rFonts w:ascii="宋体" w:hAnsi="宋体" w:eastAsia="宋体"/>
                <w:b w:val="0"/>
                <w:sz w:val="21"/>
              </w:rPr>
              <w:t>22.8</w:t>
            </w:r>
          </w:p>
        </w:tc>
        <w:tc>
          <w:tcPr>
            <w:tcW w:w="1187" w:type="dxa"/>
            <w:gridSpan w:val="3"/>
          </w:tcPr>
          <w:p w14:paraId="0A6CFC27">
            <w:r>
              <w:rPr>
                <w:rFonts w:ascii="宋体" w:hAnsi="宋体" w:eastAsia="宋体"/>
                <w:b w:val="0"/>
                <w:sz w:val="21"/>
              </w:rPr>
              <w:t>398</w:t>
            </w:r>
          </w:p>
        </w:tc>
      </w:tr>
      <w:tr w14:paraId="673C6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5EAEC053">
            <w:pPr>
              <w:jc w:val="center"/>
            </w:pPr>
            <w:r>
              <w:rPr>
                <w:rFonts w:ascii="宋体" w:hAnsi="宋体" w:eastAsia="宋体"/>
                <w:b w:val="0"/>
                <w:sz w:val="21"/>
              </w:rPr>
              <w:t>运维表单生成</w:t>
            </w:r>
          </w:p>
        </w:tc>
        <w:tc>
          <w:tcPr>
            <w:tcW w:w="1187" w:type="dxa"/>
            <w:gridSpan w:val="4"/>
          </w:tcPr>
          <w:p w14:paraId="1BB22A0F">
            <w:r>
              <w:rPr>
                <w:rFonts w:ascii="宋体" w:hAnsi="宋体" w:eastAsia="宋体"/>
                <w:b w:val="0"/>
                <w:sz w:val="21"/>
              </w:rPr>
              <w:t>3</w:t>
            </w:r>
          </w:p>
        </w:tc>
        <w:tc>
          <w:tcPr>
            <w:tcW w:w="1187" w:type="dxa"/>
            <w:gridSpan w:val="3"/>
          </w:tcPr>
          <w:p w14:paraId="4691B0C0">
            <w:r>
              <w:rPr>
                <w:rFonts w:ascii="宋体" w:hAnsi="宋体" w:eastAsia="宋体"/>
                <w:b w:val="0"/>
                <w:sz w:val="21"/>
              </w:rPr>
              <w:t>4280</w:t>
            </w:r>
          </w:p>
        </w:tc>
        <w:tc>
          <w:tcPr>
            <w:tcW w:w="1187" w:type="dxa"/>
          </w:tcPr>
          <w:p w14:paraId="2A8E4A43">
            <w:r>
              <w:rPr>
                <w:rFonts w:ascii="宋体" w:hAnsi="宋体" w:eastAsia="宋体"/>
                <w:b w:val="0"/>
                <w:sz w:val="21"/>
              </w:rPr>
              <w:t>6500</w:t>
            </w:r>
          </w:p>
        </w:tc>
        <w:tc>
          <w:tcPr>
            <w:tcW w:w="1187" w:type="dxa"/>
            <w:gridSpan w:val="3"/>
          </w:tcPr>
          <w:p w14:paraId="5137BEA9">
            <w:r>
              <w:rPr>
                <w:rFonts w:ascii="宋体" w:hAnsi="宋体" w:eastAsia="宋体"/>
                <w:b w:val="0"/>
                <w:sz w:val="21"/>
              </w:rPr>
              <w:t>97.2</w:t>
            </w:r>
          </w:p>
        </w:tc>
        <w:tc>
          <w:tcPr>
            <w:tcW w:w="1187" w:type="dxa"/>
            <w:gridSpan w:val="2"/>
          </w:tcPr>
          <w:p w14:paraId="7205903A">
            <w:r>
              <w:rPr>
                <w:rFonts w:ascii="宋体" w:hAnsi="宋体" w:eastAsia="宋体"/>
                <w:b w:val="0"/>
                <w:sz w:val="21"/>
              </w:rPr>
              <w:t>31.2</w:t>
            </w:r>
          </w:p>
        </w:tc>
        <w:tc>
          <w:tcPr>
            <w:tcW w:w="1187" w:type="dxa"/>
            <w:gridSpan w:val="3"/>
          </w:tcPr>
          <w:p w14:paraId="115C357E">
            <w:r>
              <w:rPr>
                <w:rFonts w:ascii="宋体" w:hAnsi="宋体" w:eastAsia="宋体"/>
                <w:b w:val="0"/>
                <w:sz w:val="21"/>
              </w:rPr>
              <w:t>456</w:t>
            </w:r>
          </w:p>
        </w:tc>
      </w:tr>
      <w:tr w14:paraId="2B649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1D354D9E">
            <w:pPr>
              <w:jc w:val="center"/>
            </w:pPr>
            <w:r>
              <w:rPr>
                <w:rFonts w:ascii="宋体" w:hAnsi="宋体" w:eastAsia="宋体"/>
                <w:b w:val="0"/>
                <w:sz w:val="21"/>
              </w:rPr>
              <w:t>风电预测推理</w:t>
            </w:r>
          </w:p>
        </w:tc>
        <w:tc>
          <w:tcPr>
            <w:tcW w:w="1187" w:type="dxa"/>
            <w:gridSpan w:val="4"/>
          </w:tcPr>
          <w:p w14:paraId="266C3AD7">
            <w:r>
              <w:rPr>
                <w:rFonts w:ascii="宋体" w:hAnsi="宋体" w:eastAsia="宋体"/>
                <w:b w:val="0"/>
                <w:sz w:val="21"/>
              </w:rPr>
              <w:t>2</w:t>
            </w:r>
          </w:p>
        </w:tc>
        <w:tc>
          <w:tcPr>
            <w:tcW w:w="1187" w:type="dxa"/>
            <w:gridSpan w:val="3"/>
          </w:tcPr>
          <w:p w14:paraId="3E4E3FB1">
            <w:r>
              <w:rPr>
                <w:rFonts w:ascii="宋体" w:hAnsi="宋体" w:eastAsia="宋体"/>
                <w:b w:val="0"/>
                <w:sz w:val="21"/>
              </w:rPr>
              <w:t>1180</w:t>
            </w:r>
          </w:p>
        </w:tc>
        <w:tc>
          <w:tcPr>
            <w:tcW w:w="1187" w:type="dxa"/>
          </w:tcPr>
          <w:p w14:paraId="655769BD">
            <w:r>
              <w:rPr>
                <w:rFonts w:ascii="宋体" w:hAnsi="宋体" w:eastAsia="宋体"/>
                <w:b w:val="0"/>
                <w:sz w:val="21"/>
              </w:rPr>
              <w:t>2100</w:t>
            </w:r>
          </w:p>
        </w:tc>
        <w:tc>
          <w:tcPr>
            <w:tcW w:w="1187" w:type="dxa"/>
            <w:gridSpan w:val="3"/>
          </w:tcPr>
          <w:p w14:paraId="79C106E1">
            <w:r>
              <w:rPr>
                <w:rFonts w:ascii="宋体" w:hAnsi="宋体" w:eastAsia="宋体"/>
                <w:b w:val="0"/>
                <w:sz w:val="21"/>
              </w:rPr>
              <w:t>100.0</w:t>
            </w:r>
          </w:p>
        </w:tc>
        <w:tc>
          <w:tcPr>
            <w:tcW w:w="1187" w:type="dxa"/>
            <w:gridSpan w:val="2"/>
          </w:tcPr>
          <w:p w14:paraId="523FDFBC">
            <w:r>
              <w:rPr>
                <w:rFonts w:ascii="宋体" w:hAnsi="宋体" w:eastAsia="宋体"/>
                <w:b w:val="0"/>
                <w:sz w:val="21"/>
              </w:rPr>
              <w:t>68.5</w:t>
            </w:r>
          </w:p>
        </w:tc>
        <w:tc>
          <w:tcPr>
            <w:tcW w:w="1187" w:type="dxa"/>
            <w:gridSpan w:val="3"/>
          </w:tcPr>
          <w:p w14:paraId="3EBAC67B">
            <w:r>
              <w:rPr>
                <w:rFonts w:ascii="宋体" w:hAnsi="宋体" w:eastAsia="宋体"/>
                <w:b w:val="0"/>
                <w:sz w:val="21"/>
              </w:rPr>
              <w:t>512</w:t>
            </w:r>
          </w:p>
        </w:tc>
      </w:tr>
      <w:tr w14:paraId="17EF4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0996F4DB">
            <w:pPr>
              <w:jc w:val="center"/>
            </w:pPr>
            <w:r>
              <w:rPr>
                <w:rFonts w:ascii="宋体" w:hAnsi="宋体" w:eastAsia="宋体"/>
                <w:b w:val="0"/>
                <w:sz w:val="21"/>
              </w:rPr>
              <w:t>消息推送扫描</w:t>
            </w:r>
          </w:p>
        </w:tc>
        <w:tc>
          <w:tcPr>
            <w:tcW w:w="1187" w:type="dxa"/>
            <w:gridSpan w:val="4"/>
          </w:tcPr>
          <w:p w14:paraId="6DAE6424">
            <w:r>
              <w:rPr>
                <w:rFonts w:ascii="宋体" w:hAnsi="宋体" w:eastAsia="宋体"/>
                <w:b w:val="0"/>
                <w:sz w:val="21"/>
              </w:rPr>
              <w:t>10</w:t>
            </w:r>
          </w:p>
        </w:tc>
        <w:tc>
          <w:tcPr>
            <w:tcW w:w="1187" w:type="dxa"/>
            <w:gridSpan w:val="3"/>
          </w:tcPr>
          <w:p w14:paraId="42B4D405">
            <w:r>
              <w:rPr>
                <w:rFonts w:ascii="宋体" w:hAnsi="宋体" w:eastAsia="宋体"/>
                <w:b w:val="0"/>
                <w:sz w:val="21"/>
              </w:rPr>
              <w:t>25</w:t>
            </w:r>
          </w:p>
        </w:tc>
        <w:tc>
          <w:tcPr>
            <w:tcW w:w="1187" w:type="dxa"/>
          </w:tcPr>
          <w:p w14:paraId="68943B19">
            <w:r>
              <w:rPr>
                <w:rFonts w:ascii="宋体" w:hAnsi="宋体" w:eastAsia="宋体"/>
                <w:b w:val="0"/>
                <w:sz w:val="21"/>
              </w:rPr>
              <w:t>52</w:t>
            </w:r>
          </w:p>
        </w:tc>
        <w:tc>
          <w:tcPr>
            <w:tcW w:w="1187" w:type="dxa"/>
            <w:gridSpan w:val="3"/>
          </w:tcPr>
          <w:p w14:paraId="279F9611">
            <w:r>
              <w:rPr>
                <w:rFonts w:ascii="宋体" w:hAnsi="宋体" w:eastAsia="宋体"/>
                <w:b w:val="0"/>
                <w:sz w:val="21"/>
              </w:rPr>
              <w:t>100.0</w:t>
            </w:r>
          </w:p>
        </w:tc>
        <w:tc>
          <w:tcPr>
            <w:tcW w:w="1187" w:type="dxa"/>
            <w:gridSpan w:val="2"/>
          </w:tcPr>
          <w:p w14:paraId="38AA1BE2">
            <w:r>
              <w:rPr>
                <w:rFonts w:ascii="宋体" w:hAnsi="宋体" w:eastAsia="宋体"/>
                <w:b w:val="0"/>
                <w:sz w:val="21"/>
              </w:rPr>
              <w:t>8.9</w:t>
            </w:r>
          </w:p>
        </w:tc>
        <w:tc>
          <w:tcPr>
            <w:tcW w:w="1187" w:type="dxa"/>
            <w:gridSpan w:val="3"/>
          </w:tcPr>
          <w:p w14:paraId="1849CBFD">
            <w:r>
              <w:rPr>
                <w:rFonts w:ascii="宋体" w:hAnsi="宋体" w:eastAsia="宋体"/>
                <w:b w:val="0"/>
                <w:sz w:val="21"/>
              </w:rPr>
              <w:t>234</w:t>
            </w:r>
          </w:p>
        </w:tc>
      </w:tr>
      <w:tr w14:paraId="18288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C73C8C9">
            <w:pPr>
              <w:jc w:val="center"/>
            </w:pPr>
            <w:r>
              <w:rPr>
                <w:rFonts w:ascii="宋体" w:hAnsi="宋体" w:eastAsia="宋体"/>
                <w:b/>
                <w:sz w:val="21"/>
              </w:rPr>
              <w:t>测试模块</w:t>
            </w:r>
          </w:p>
        </w:tc>
        <w:tc>
          <w:tcPr>
            <w:tcW w:w="1384" w:type="dxa"/>
            <w:gridSpan w:val="4"/>
          </w:tcPr>
          <w:p w14:paraId="26758D6E">
            <w:pPr>
              <w:jc w:val="center"/>
            </w:pPr>
            <w:r>
              <w:rPr>
                <w:rFonts w:ascii="宋体" w:hAnsi="宋体" w:eastAsia="宋体"/>
                <w:b/>
                <w:sz w:val="21"/>
              </w:rPr>
              <w:t>用例总数</w:t>
            </w:r>
          </w:p>
        </w:tc>
        <w:tc>
          <w:tcPr>
            <w:tcW w:w="1384" w:type="dxa"/>
            <w:gridSpan w:val="2"/>
          </w:tcPr>
          <w:p w14:paraId="0BC211BD">
            <w:pPr>
              <w:jc w:val="center"/>
            </w:pPr>
            <w:r>
              <w:rPr>
                <w:rFonts w:ascii="宋体" w:hAnsi="宋体" w:eastAsia="宋体"/>
                <w:b/>
                <w:sz w:val="21"/>
              </w:rPr>
              <w:t>通过数</w:t>
            </w:r>
          </w:p>
        </w:tc>
        <w:tc>
          <w:tcPr>
            <w:tcW w:w="1384" w:type="dxa"/>
            <w:gridSpan w:val="2"/>
          </w:tcPr>
          <w:p w14:paraId="508DE48E">
            <w:pPr>
              <w:jc w:val="center"/>
            </w:pPr>
            <w:r>
              <w:rPr>
                <w:rFonts w:ascii="宋体" w:hAnsi="宋体" w:eastAsia="宋体"/>
                <w:b/>
                <w:sz w:val="21"/>
              </w:rPr>
              <w:t>失败数</w:t>
            </w:r>
          </w:p>
        </w:tc>
        <w:tc>
          <w:tcPr>
            <w:tcW w:w="1384" w:type="dxa"/>
            <w:gridSpan w:val="3"/>
          </w:tcPr>
          <w:p w14:paraId="39A3F336">
            <w:pPr>
              <w:jc w:val="center"/>
            </w:pPr>
            <w:r>
              <w:rPr>
                <w:rFonts w:ascii="宋体" w:hAnsi="宋体" w:eastAsia="宋体"/>
                <w:b/>
                <w:sz w:val="21"/>
              </w:rPr>
              <w:t>通过率(%)</w:t>
            </w:r>
          </w:p>
        </w:tc>
        <w:tc>
          <w:tcPr>
            <w:tcW w:w="1384" w:type="dxa"/>
            <w:gridSpan w:val="3"/>
          </w:tcPr>
          <w:p w14:paraId="3CB56AE6">
            <w:pPr>
              <w:jc w:val="center"/>
            </w:pPr>
            <w:r>
              <w:rPr>
                <w:rFonts w:ascii="宋体" w:hAnsi="宋体" w:eastAsia="宋体"/>
                <w:b/>
                <w:sz w:val="21"/>
              </w:rPr>
              <w:t>遗留问题等级</w:t>
            </w:r>
          </w:p>
        </w:tc>
      </w:tr>
      <w:tr w14:paraId="26131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4BD793B6">
            <w:pPr>
              <w:jc w:val="center"/>
            </w:pPr>
            <w:r>
              <w:rPr>
                <w:rFonts w:ascii="宋体" w:hAnsi="宋体" w:eastAsia="宋体"/>
                <w:b w:val="0"/>
                <w:sz w:val="21"/>
              </w:rPr>
              <w:t>设备管理(增删改查)</w:t>
            </w:r>
          </w:p>
        </w:tc>
        <w:tc>
          <w:tcPr>
            <w:tcW w:w="1384" w:type="dxa"/>
            <w:gridSpan w:val="4"/>
          </w:tcPr>
          <w:p w14:paraId="1C4ECCFE">
            <w:r>
              <w:rPr>
                <w:rFonts w:ascii="宋体" w:hAnsi="宋体" w:eastAsia="宋体"/>
                <w:b w:val="0"/>
                <w:sz w:val="21"/>
              </w:rPr>
              <w:t>18</w:t>
            </w:r>
          </w:p>
        </w:tc>
        <w:tc>
          <w:tcPr>
            <w:tcW w:w="1384" w:type="dxa"/>
            <w:gridSpan w:val="2"/>
          </w:tcPr>
          <w:p w14:paraId="057BA732">
            <w:r>
              <w:rPr>
                <w:rFonts w:ascii="宋体" w:hAnsi="宋体" w:eastAsia="宋体"/>
                <w:b w:val="0"/>
                <w:sz w:val="21"/>
              </w:rPr>
              <w:t>18</w:t>
            </w:r>
          </w:p>
        </w:tc>
        <w:tc>
          <w:tcPr>
            <w:tcW w:w="1384" w:type="dxa"/>
            <w:gridSpan w:val="2"/>
          </w:tcPr>
          <w:p w14:paraId="33E0DD7F">
            <w:r>
              <w:rPr>
                <w:rFonts w:ascii="宋体" w:hAnsi="宋体" w:eastAsia="宋体"/>
                <w:b w:val="0"/>
                <w:sz w:val="21"/>
              </w:rPr>
              <w:t>0</w:t>
            </w:r>
          </w:p>
        </w:tc>
        <w:tc>
          <w:tcPr>
            <w:tcW w:w="1384" w:type="dxa"/>
            <w:gridSpan w:val="3"/>
          </w:tcPr>
          <w:p w14:paraId="0715D699">
            <w:r>
              <w:rPr>
                <w:rFonts w:ascii="宋体" w:hAnsi="宋体" w:eastAsia="宋体"/>
                <w:b w:val="0"/>
                <w:sz w:val="21"/>
              </w:rPr>
              <w:t>100.0</w:t>
            </w:r>
          </w:p>
        </w:tc>
        <w:tc>
          <w:tcPr>
            <w:tcW w:w="1384" w:type="dxa"/>
            <w:gridSpan w:val="3"/>
          </w:tcPr>
          <w:p w14:paraId="07B0C8C4">
            <w:r>
              <w:rPr>
                <w:rFonts w:ascii="宋体" w:hAnsi="宋体" w:eastAsia="宋体"/>
                <w:b w:val="0"/>
                <w:sz w:val="21"/>
              </w:rPr>
              <w:t>-</w:t>
            </w:r>
          </w:p>
        </w:tc>
      </w:tr>
      <w:tr w14:paraId="615B4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86326FC">
            <w:pPr>
              <w:jc w:val="center"/>
            </w:pPr>
            <w:r>
              <w:rPr>
                <w:rFonts w:ascii="宋体" w:hAnsi="宋体" w:eastAsia="宋体"/>
                <w:b w:val="0"/>
                <w:sz w:val="21"/>
              </w:rPr>
              <w:t>级联删除逻辑</w:t>
            </w:r>
          </w:p>
        </w:tc>
        <w:tc>
          <w:tcPr>
            <w:tcW w:w="1384" w:type="dxa"/>
            <w:gridSpan w:val="4"/>
          </w:tcPr>
          <w:p w14:paraId="047791D8">
            <w:r>
              <w:rPr>
                <w:rFonts w:ascii="宋体" w:hAnsi="宋体" w:eastAsia="宋体"/>
                <w:b w:val="0"/>
                <w:sz w:val="21"/>
              </w:rPr>
              <w:t>6</w:t>
            </w:r>
          </w:p>
        </w:tc>
        <w:tc>
          <w:tcPr>
            <w:tcW w:w="1384" w:type="dxa"/>
            <w:gridSpan w:val="2"/>
          </w:tcPr>
          <w:p w14:paraId="552D4FFC">
            <w:r>
              <w:rPr>
                <w:rFonts w:ascii="宋体" w:hAnsi="宋体" w:eastAsia="宋体"/>
                <w:b w:val="0"/>
                <w:sz w:val="21"/>
              </w:rPr>
              <w:t>6</w:t>
            </w:r>
          </w:p>
        </w:tc>
        <w:tc>
          <w:tcPr>
            <w:tcW w:w="1384" w:type="dxa"/>
            <w:gridSpan w:val="2"/>
          </w:tcPr>
          <w:p w14:paraId="10F998D9">
            <w:r>
              <w:rPr>
                <w:rFonts w:ascii="宋体" w:hAnsi="宋体" w:eastAsia="宋体"/>
                <w:b w:val="0"/>
                <w:sz w:val="21"/>
              </w:rPr>
              <w:t>0</w:t>
            </w:r>
          </w:p>
        </w:tc>
        <w:tc>
          <w:tcPr>
            <w:tcW w:w="1384" w:type="dxa"/>
            <w:gridSpan w:val="3"/>
          </w:tcPr>
          <w:p w14:paraId="101EE749">
            <w:r>
              <w:rPr>
                <w:rFonts w:ascii="宋体" w:hAnsi="宋体" w:eastAsia="宋体"/>
                <w:b w:val="0"/>
                <w:sz w:val="21"/>
              </w:rPr>
              <w:t>100.0</w:t>
            </w:r>
          </w:p>
        </w:tc>
        <w:tc>
          <w:tcPr>
            <w:tcW w:w="1384" w:type="dxa"/>
            <w:gridSpan w:val="3"/>
          </w:tcPr>
          <w:p w14:paraId="2DA44E21">
            <w:r>
              <w:rPr>
                <w:rFonts w:ascii="宋体" w:hAnsi="宋体" w:eastAsia="宋体"/>
                <w:b w:val="0"/>
                <w:sz w:val="21"/>
              </w:rPr>
              <w:t>-</w:t>
            </w:r>
          </w:p>
        </w:tc>
      </w:tr>
      <w:tr w14:paraId="692F9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1588BA3B">
            <w:pPr>
              <w:jc w:val="center"/>
            </w:pPr>
            <w:r>
              <w:rPr>
                <w:rFonts w:ascii="宋体" w:hAnsi="宋体" w:eastAsia="宋体"/>
                <w:b w:val="0"/>
                <w:sz w:val="21"/>
              </w:rPr>
              <w:t>规则引擎评估</w:t>
            </w:r>
          </w:p>
        </w:tc>
        <w:tc>
          <w:tcPr>
            <w:tcW w:w="1384" w:type="dxa"/>
            <w:gridSpan w:val="4"/>
          </w:tcPr>
          <w:p w14:paraId="788AA651">
            <w:r>
              <w:rPr>
                <w:rFonts w:ascii="宋体" w:hAnsi="宋体" w:eastAsia="宋体"/>
                <w:b w:val="0"/>
                <w:sz w:val="21"/>
              </w:rPr>
              <w:t>12</w:t>
            </w:r>
          </w:p>
        </w:tc>
        <w:tc>
          <w:tcPr>
            <w:tcW w:w="1384" w:type="dxa"/>
            <w:gridSpan w:val="2"/>
          </w:tcPr>
          <w:p w14:paraId="45887F7B">
            <w:r>
              <w:rPr>
                <w:rFonts w:ascii="宋体" w:hAnsi="宋体" w:eastAsia="宋体"/>
                <w:b w:val="0"/>
                <w:sz w:val="21"/>
              </w:rPr>
              <w:t>12</w:t>
            </w:r>
          </w:p>
        </w:tc>
        <w:tc>
          <w:tcPr>
            <w:tcW w:w="1384" w:type="dxa"/>
            <w:gridSpan w:val="2"/>
          </w:tcPr>
          <w:p w14:paraId="58614642">
            <w:r>
              <w:rPr>
                <w:rFonts w:ascii="宋体" w:hAnsi="宋体" w:eastAsia="宋体"/>
                <w:b w:val="0"/>
                <w:sz w:val="21"/>
              </w:rPr>
              <w:t>0</w:t>
            </w:r>
          </w:p>
        </w:tc>
        <w:tc>
          <w:tcPr>
            <w:tcW w:w="1384" w:type="dxa"/>
            <w:gridSpan w:val="3"/>
          </w:tcPr>
          <w:p w14:paraId="3C8FA5D9">
            <w:r>
              <w:rPr>
                <w:rFonts w:ascii="宋体" w:hAnsi="宋体" w:eastAsia="宋体"/>
                <w:b w:val="0"/>
                <w:sz w:val="21"/>
              </w:rPr>
              <w:t>100.0</w:t>
            </w:r>
          </w:p>
        </w:tc>
        <w:tc>
          <w:tcPr>
            <w:tcW w:w="1384" w:type="dxa"/>
            <w:gridSpan w:val="3"/>
          </w:tcPr>
          <w:p w14:paraId="15694864">
            <w:r>
              <w:rPr>
                <w:rFonts w:ascii="宋体" w:hAnsi="宋体" w:eastAsia="宋体"/>
                <w:b w:val="0"/>
                <w:sz w:val="21"/>
              </w:rPr>
              <w:t>-</w:t>
            </w:r>
          </w:p>
        </w:tc>
      </w:tr>
      <w:tr w14:paraId="01379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E2609E6">
            <w:pPr>
              <w:jc w:val="center"/>
            </w:pPr>
            <w:r>
              <w:rPr>
                <w:rFonts w:ascii="宋体" w:hAnsi="宋体" w:eastAsia="宋体"/>
                <w:b w:val="0"/>
                <w:sz w:val="21"/>
              </w:rPr>
              <w:t>告警生成与去重</w:t>
            </w:r>
          </w:p>
        </w:tc>
        <w:tc>
          <w:tcPr>
            <w:tcW w:w="1384" w:type="dxa"/>
            <w:gridSpan w:val="4"/>
          </w:tcPr>
          <w:p w14:paraId="16BF80F0">
            <w:r>
              <w:rPr>
                <w:rFonts w:ascii="宋体" w:hAnsi="宋体" w:eastAsia="宋体"/>
                <w:b w:val="0"/>
                <w:sz w:val="21"/>
              </w:rPr>
              <w:t>9</w:t>
            </w:r>
          </w:p>
        </w:tc>
        <w:tc>
          <w:tcPr>
            <w:tcW w:w="1384" w:type="dxa"/>
            <w:gridSpan w:val="2"/>
          </w:tcPr>
          <w:p w14:paraId="73BACB6D">
            <w:r>
              <w:rPr>
                <w:rFonts w:ascii="宋体" w:hAnsi="宋体" w:eastAsia="宋体"/>
                <w:b w:val="0"/>
                <w:sz w:val="21"/>
              </w:rPr>
              <w:t>9</w:t>
            </w:r>
          </w:p>
        </w:tc>
        <w:tc>
          <w:tcPr>
            <w:tcW w:w="1384" w:type="dxa"/>
            <w:gridSpan w:val="2"/>
          </w:tcPr>
          <w:p w14:paraId="0D428D41">
            <w:r>
              <w:rPr>
                <w:rFonts w:ascii="宋体" w:hAnsi="宋体" w:eastAsia="宋体"/>
                <w:b w:val="0"/>
                <w:sz w:val="21"/>
              </w:rPr>
              <w:t>0</w:t>
            </w:r>
          </w:p>
        </w:tc>
        <w:tc>
          <w:tcPr>
            <w:tcW w:w="1384" w:type="dxa"/>
            <w:gridSpan w:val="3"/>
          </w:tcPr>
          <w:p w14:paraId="71EE0844">
            <w:r>
              <w:rPr>
                <w:rFonts w:ascii="宋体" w:hAnsi="宋体" w:eastAsia="宋体"/>
                <w:b w:val="0"/>
                <w:sz w:val="21"/>
              </w:rPr>
              <w:t>100.0</w:t>
            </w:r>
          </w:p>
        </w:tc>
        <w:tc>
          <w:tcPr>
            <w:tcW w:w="1384" w:type="dxa"/>
            <w:gridSpan w:val="3"/>
          </w:tcPr>
          <w:p w14:paraId="79E270E0">
            <w:r>
              <w:rPr>
                <w:rFonts w:ascii="宋体" w:hAnsi="宋体" w:eastAsia="宋体"/>
                <w:b w:val="0"/>
                <w:sz w:val="21"/>
              </w:rPr>
              <w:t>-</w:t>
            </w:r>
          </w:p>
        </w:tc>
      </w:tr>
      <w:tr w14:paraId="66E51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 w:type="dxa"/>
          <w:jc w:val="center"/>
        </w:trPr>
        <w:tc>
          <w:tcPr>
            <w:tcW w:w="1384" w:type="dxa"/>
            <w:gridSpan w:val="2"/>
          </w:tcPr>
          <w:p w14:paraId="12EEAC04">
            <w:pPr>
              <w:jc w:val="center"/>
            </w:pPr>
            <w:r>
              <w:rPr>
                <w:rFonts w:ascii="宋体" w:hAnsi="宋体" w:eastAsia="宋体"/>
                <w:b w:val="0"/>
                <w:sz w:val="21"/>
              </w:rPr>
              <w:t>状态回写机制</w:t>
            </w:r>
          </w:p>
        </w:tc>
        <w:tc>
          <w:tcPr>
            <w:tcW w:w="1384" w:type="dxa"/>
            <w:gridSpan w:val="4"/>
          </w:tcPr>
          <w:p w14:paraId="2FE7407F">
            <w:r>
              <w:rPr>
                <w:rFonts w:ascii="宋体" w:hAnsi="宋体" w:eastAsia="宋体"/>
                <w:b w:val="0"/>
                <w:sz w:val="21"/>
              </w:rPr>
              <w:t>8</w:t>
            </w:r>
          </w:p>
        </w:tc>
        <w:tc>
          <w:tcPr>
            <w:tcW w:w="1384" w:type="dxa"/>
            <w:gridSpan w:val="2"/>
          </w:tcPr>
          <w:p w14:paraId="388CC702">
            <w:r>
              <w:rPr>
                <w:rFonts w:ascii="宋体" w:hAnsi="宋体" w:eastAsia="宋体"/>
                <w:b w:val="0"/>
                <w:sz w:val="21"/>
              </w:rPr>
              <w:t>8</w:t>
            </w:r>
          </w:p>
        </w:tc>
        <w:tc>
          <w:tcPr>
            <w:tcW w:w="1384" w:type="dxa"/>
            <w:gridSpan w:val="2"/>
          </w:tcPr>
          <w:p w14:paraId="03BF6F3C">
            <w:r>
              <w:rPr>
                <w:rFonts w:ascii="宋体" w:hAnsi="宋体" w:eastAsia="宋体"/>
                <w:b w:val="0"/>
                <w:sz w:val="21"/>
              </w:rPr>
              <w:t>0</w:t>
            </w:r>
          </w:p>
        </w:tc>
        <w:tc>
          <w:tcPr>
            <w:tcW w:w="1384" w:type="dxa"/>
            <w:gridSpan w:val="3"/>
          </w:tcPr>
          <w:p w14:paraId="7129DFE5">
            <w:r>
              <w:rPr>
                <w:rFonts w:ascii="宋体" w:hAnsi="宋体" w:eastAsia="宋体"/>
                <w:b w:val="0"/>
                <w:sz w:val="21"/>
              </w:rPr>
              <w:t>100.0</w:t>
            </w:r>
          </w:p>
        </w:tc>
        <w:tc>
          <w:tcPr>
            <w:tcW w:w="1384" w:type="dxa"/>
            <w:gridSpan w:val="3"/>
          </w:tcPr>
          <w:p w14:paraId="5EA4EAF4">
            <w:r>
              <w:rPr>
                <w:rFonts w:ascii="宋体" w:hAnsi="宋体" w:eastAsia="宋体"/>
                <w:b w:val="0"/>
                <w:sz w:val="21"/>
              </w:rPr>
              <w:t>-</w:t>
            </w:r>
          </w:p>
        </w:tc>
      </w:tr>
      <w:tr w14:paraId="26CD2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AF7B4EB">
            <w:pPr>
              <w:jc w:val="center"/>
            </w:pPr>
            <w:r>
              <w:rPr>
                <w:rFonts w:ascii="宋体" w:hAnsi="宋体" w:eastAsia="宋体"/>
                <w:b w:val="0"/>
                <w:sz w:val="21"/>
              </w:rPr>
              <w:t>AI智能问答</w:t>
            </w:r>
          </w:p>
        </w:tc>
        <w:tc>
          <w:tcPr>
            <w:tcW w:w="1384" w:type="dxa"/>
            <w:gridSpan w:val="4"/>
          </w:tcPr>
          <w:p w14:paraId="1863BCA2">
            <w:r>
              <w:rPr>
                <w:rFonts w:ascii="宋体" w:hAnsi="宋体" w:eastAsia="宋体"/>
                <w:b w:val="0"/>
                <w:sz w:val="21"/>
              </w:rPr>
              <w:t>15</w:t>
            </w:r>
          </w:p>
        </w:tc>
        <w:tc>
          <w:tcPr>
            <w:tcW w:w="1384" w:type="dxa"/>
            <w:gridSpan w:val="2"/>
          </w:tcPr>
          <w:p w14:paraId="4AC9933E">
            <w:r>
              <w:rPr>
                <w:rFonts w:ascii="宋体" w:hAnsi="宋体" w:eastAsia="宋体"/>
                <w:b w:val="0"/>
                <w:sz w:val="21"/>
              </w:rPr>
              <w:t>14</w:t>
            </w:r>
          </w:p>
        </w:tc>
        <w:tc>
          <w:tcPr>
            <w:tcW w:w="1384" w:type="dxa"/>
            <w:gridSpan w:val="2"/>
          </w:tcPr>
          <w:p w14:paraId="4186F609">
            <w:r>
              <w:rPr>
                <w:rFonts w:ascii="宋体" w:hAnsi="宋体" w:eastAsia="宋体"/>
                <w:b w:val="0"/>
                <w:sz w:val="21"/>
              </w:rPr>
              <w:t>1</w:t>
            </w:r>
          </w:p>
        </w:tc>
        <w:tc>
          <w:tcPr>
            <w:tcW w:w="1384" w:type="dxa"/>
            <w:gridSpan w:val="3"/>
          </w:tcPr>
          <w:p w14:paraId="49B99587">
            <w:r>
              <w:rPr>
                <w:rFonts w:ascii="宋体" w:hAnsi="宋体" w:eastAsia="宋体"/>
                <w:b w:val="0"/>
                <w:sz w:val="21"/>
              </w:rPr>
              <w:t>93.3</w:t>
            </w:r>
          </w:p>
        </w:tc>
        <w:tc>
          <w:tcPr>
            <w:tcW w:w="1384" w:type="dxa"/>
            <w:gridSpan w:val="3"/>
          </w:tcPr>
          <w:p w14:paraId="43A96C06">
            <w:r>
              <w:rPr>
                <w:rFonts w:ascii="宋体" w:hAnsi="宋体" w:eastAsia="宋体"/>
                <w:b w:val="0"/>
                <w:sz w:val="21"/>
              </w:rPr>
              <w:t>低(超时降级已处理)</w:t>
            </w:r>
          </w:p>
        </w:tc>
      </w:tr>
      <w:tr w14:paraId="226F1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10C324A5">
            <w:pPr>
              <w:jc w:val="center"/>
            </w:pPr>
            <w:r>
              <w:rPr>
                <w:rFonts w:ascii="宋体" w:hAnsi="宋体" w:eastAsia="宋体"/>
                <w:b w:val="0"/>
                <w:sz w:val="21"/>
              </w:rPr>
              <w:t>RAG知识库检索</w:t>
            </w:r>
          </w:p>
        </w:tc>
        <w:tc>
          <w:tcPr>
            <w:tcW w:w="1384" w:type="dxa"/>
            <w:gridSpan w:val="4"/>
          </w:tcPr>
          <w:p w14:paraId="02D24FF7">
            <w:r>
              <w:rPr>
                <w:rFonts w:ascii="宋体" w:hAnsi="宋体" w:eastAsia="宋体"/>
                <w:b w:val="0"/>
                <w:sz w:val="21"/>
              </w:rPr>
              <w:t>10</w:t>
            </w:r>
          </w:p>
        </w:tc>
        <w:tc>
          <w:tcPr>
            <w:tcW w:w="1384" w:type="dxa"/>
            <w:gridSpan w:val="2"/>
          </w:tcPr>
          <w:p w14:paraId="613CC12C">
            <w:r>
              <w:rPr>
                <w:rFonts w:ascii="宋体" w:hAnsi="宋体" w:eastAsia="宋体"/>
                <w:b w:val="0"/>
                <w:sz w:val="21"/>
              </w:rPr>
              <w:t>10</w:t>
            </w:r>
          </w:p>
        </w:tc>
        <w:tc>
          <w:tcPr>
            <w:tcW w:w="1384" w:type="dxa"/>
            <w:gridSpan w:val="2"/>
          </w:tcPr>
          <w:p w14:paraId="42DEF68E">
            <w:r>
              <w:rPr>
                <w:rFonts w:ascii="宋体" w:hAnsi="宋体" w:eastAsia="宋体"/>
                <w:b w:val="0"/>
                <w:sz w:val="21"/>
              </w:rPr>
              <w:t>0</w:t>
            </w:r>
          </w:p>
        </w:tc>
        <w:tc>
          <w:tcPr>
            <w:tcW w:w="1384" w:type="dxa"/>
            <w:gridSpan w:val="3"/>
          </w:tcPr>
          <w:p w14:paraId="745A3BE0">
            <w:r>
              <w:rPr>
                <w:rFonts w:ascii="宋体" w:hAnsi="宋体" w:eastAsia="宋体"/>
                <w:b w:val="0"/>
                <w:sz w:val="21"/>
              </w:rPr>
              <w:t>100.0</w:t>
            </w:r>
          </w:p>
        </w:tc>
        <w:tc>
          <w:tcPr>
            <w:tcW w:w="1384" w:type="dxa"/>
            <w:gridSpan w:val="3"/>
          </w:tcPr>
          <w:p w14:paraId="47AEB198">
            <w:r>
              <w:rPr>
                <w:rFonts w:ascii="宋体" w:hAnsi="宋体" w:eastAsia="宋体"/>
                <w:b w:val="0"/>
                <w:sz w:val="21"/>
              </w:rPr>
              <w:t>-</w:t>
            </w:r>
          </w:p>
        </w:tc>
      </w:tr>
      <w:tr w14:paraId="43718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F501849">
            <w:pPr>
              <w:jc w:val="center"/>
            </w:pPr>
            <w:r>
              <w:rPr>
                <w:rFonts w:ascii="宋体" w:hAnsi="宋体" w:eastAsia="宋体"/>
                <w:b w:val="0"/>
                <w:sz w:val="21"/>
              </w:rPr>
              <w:t>自然语言SQL查询</w:t>
            </w:r>
          </w:p>
        </w:tc>
        <w:tc>
          <w:tcPr>
            <w:tcW w:w="1384" w:type="dxa"/>
            <w:gridSpan w:val="4"/>
          </w:tcPr>
          <w:p w14:paraId="73DFD83F">
            <w:r>
              <w:rPr>
                <w:rFonts w:ascii="宋体" w:hAnsi="宋体" w:eastAsia="宋体"/>
                <w:b w:val="0"/>
                <w:sz w:val="21"/>
              </w:rPr>
              <w:t>8</w:t>
            </w:r>
          </w:p>
        </w:tc>
        <w:tc>
          <w:tcPr>
            <w:tcW w:w="1384" w:type="dxa"/>
            <w:gridSpan w:val="2"/>
          </w:tcPr>
          <w:p w14:paraId="6CAA5B75">
            <w:r>
              <w:rPr>
                <w:rFonts w:ascii="宋体" w:hAnsi="宋体" w:eastAsia="宋体"/>
                <w:b w:val="0"/>
                <w:sz w:val="21"/>
              </w:rPr>
              <w:t>7</w:t>
            </w:r>
          </w:p>
        </w:tc>
        <w:tc>
          <w:tcPr>
            <w:tcW w:w="1384" w:type="dxa"/>
            <w:gridSpan w:val="2"/>
          </w:tcPr>
          <w:p w14:paraId="1B3E6751">
            <w:r>
              <w:rPr>
                <w:rFonts w:ascii="宋体" w:hAnsi="宋体" w:eastAsia="宋体"/>
                <w:b w:val="0"/>
                <w:sz w:val="21"/>
              </w:rPr>
              <w:t>1</w:t>
            </w:r>
          </w:p>
        </w:tc>
        <w:tc>
          <w:tcPr>
            <w:tcW w:w="1384" w:type="dxa"/>
            <w:gridSpan w:val="3"/>
          </w:tcPr>
          <w:p w14:paraId="0EC3AC38">
            <w:r>
              <w:rPr>
                <w:rFonts w:ascii="宋体" w:hAnsi="宋体" w:eastAsia="宋体"/>
                <w:b w:val="0"/>
                <w:sz w:val="21"/>
              </w:rPr>
              <w:t>87.5</w:t>
            </w:r>
          </w:p>
        </w:tc>
        <w:tc>
          <w:tcPr>
            <w:tcW w:w="1384" w:type="dxa"/>
            <w:gridSpan w:val="3"/>
          </w:tcPr>
          <w:p w14:paraId="2A13B6E1">
            <w:r>
              <w:rPr>
                <w:rFonts w:ascii="宋体" w:hAnsi="宋体" w:eastAsia="宋体"/>
                <w:b w:val="0"/>
                <w:sz w:val="21"/>
              </w:rPr>
              <w:t>中(复杂嵌套查询待优化)</w:t>
            </w:r>
          </w:p>
        </w:tc>
      </w:tr>
      <w:tr w14:paraId="5153D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7C1F371">
            <w:pPr>
              <w:jc w:val="center"/>
            </w:pPr>
            <w:r>
              <w:rPr>
                <w:rFonts w:ascii="宋体" w:hAnsi="宋体" w:eastAsia="宋体"/>
                <w:b w:val="0"/>
                <w:sz w:val="21"/>
              </w:rPr>
              <w:t>运维表单生成</w:t>
            </w:r>
          </w:p>
        </w:tc>
        <w:tc>
          <w:tcPr>
            <w:tcW w:w="1384" w:type="dxa"/>
            <w:gridSpan w:val="4"/>
          </w:tcPr>
          <w:p w14:paraId="73A65F87">
            <w:r>
              <w:rPr>
                <w:rFonts w:ascii="宋体" w:hAnsi="宋体" w:eastAsia="宋体"/>
                <w:b w:val="0"/>
                <w:sz w:val="21"/>
              </w:rPr>
              <w:t>14</w:t>
            </w:r>
          </w:p>
        </w:tc>
        <w:tc>
          <w:tcPr>
            <w:tcW w:w="1384" w:type="dxa"/>
            <w:gridSpan w:val="2"/>
          </w:tcPr>
          <w:p w14:paraId="446B5A26">
            <w:r>
              <w:rPr>
                <w:rFonts w:ascii="宋体" w:hAnsi="宋体" w:eastAsia="宋体"/>
                <w:b w:val="0"/>
                <w:sz w:val="21"/>
              </w:rPr>
              <w:t>13</w:t>
            </w:r>
          </w:p>
        </w:tc>
        <w:tc>
          <w:tcPr>
            <w:tcW w:w="1384" w:type="dxa"/>
            <w:gridSpan w:val="2"/>
          </w:tcPr>
          <w:p w14:paraId="43458B73">
            <w:r>
              <w:rPr>
                <w:rFonts w:ascii="宋体" w:hAnsi="宋体" w:eastAsia="宋体"/>
                <w:b w:val="0"/>
                <w:sz w:val="21"/>
              </w:rPr>
              <w:t>1</w:t>
            </w:r>
          </w:p>
        </w:tc>
        <w:tc>
          <w:tcPr>
            <w:tcW w:w="1384" w:type="dxa"/>
            <w:gridSpan w:val="3"/>
          </w:tcPr>
          <w:p w14:paraId="27D21B22">
            <w:r>
              <w:rPr>
                <w:rFonts w:ascii="宋体" w:hAnsi="宋体" w:eastAsia="宋体"/>
                <w:b w:val="0"/>
                <w:sz w:val="21"/>
              </w:rPr>
              <w:t>92.9</w:t>
            </w:r>
          </w:p>
        </w:tc>
        <w:tc>
          <w:tcPr>
            <w:tcW w:w="1384" w:type="dxa"/>
            <w:gridSpan w:val="3"/>
          </w:tcPr>
          <w:p w14:paraId="1056A5C8">
            <w:r>
              <w:rPr>
                <w:rFonts w:ascii="宋体" w:hAnsi="宋体" w:eastAsia="宋体"/>
                <w:b w:val="0"/>
                <w:sz w:val="21"/>
              </w:rPr>
              <w:t>低(AI格式偶发异常)</w:t>
            </w:r>
          </w:p>
        </w:tc>
      </w:tr>
      <w:tr w14:paraId="77DC3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AB3AAAE">
            <w:pPr>
              <w:jc w:val="center"/>
            </w:pPr>
            <w:r>
              <w:rPr>
                <w:rFonts w:ascii="宋体" w:hAnsi="宋体" w:eastAsia="宋体"/>
                <w:b w:val="0"/>
                <w:sz w:val="21"/>
              </w:rPr>
              <w:t>批量表单处理</w:t>
            </w:r>
          </w:p>
        </w:tc>
        <w:tc>
          <w:tcPr>
            <w:tcW w:w="1384" w:type="dxa"/>
            <w:gridSpan w:val="4"/>
          </w:tcPr>
          <w:p w14:paraId="11FA3E06">
            <w:r>
              <w:rPr>
                <w:rFonts w:ascii="宋体" w:hAnsi="宋体" w:eastAsia="宋体"/>
                <w:b w:val="0"/>
                <w:sz w:val="21"/>
              </w:rPr>
              <w:t>5</w:t>
            </w:r>
          </w:p>
        </w:tc>
        <w:tc>
          <w:tcPr>
            <w:tcW w:w="1384" w:type="dxa"/>
            <w:gridSpan w:val="2"/>
          </w:tcPr>
          <w:p w14:paraId="08C81A8A">
            <w:r>
              <w:rPr>
                <w:rFonts w:ascii="宋体" w:hAnsi="宋体" w:eastAsia="宋体"/>
                <w:b w:val="0"/>
                <w:sz w:val="21"/>
              </w:rPr>
              <w:t>5</w:t>
            </w:r>
          </w:p>
        </w:tc>
        <w:tc>
          <w:tcPr>
            <w:tcW w:w="1384" w:type="dxa"/>
            <w:gridSpan w:val="2"/>
          </w:tcPr>
          <w:p w14:paraId="0A445171">
            <w:r>
              <w:rPr>
                <w:rFonts w:ascii="宋体" w:hAnsi="宋体" w:eastAsia="宋体"/>
                <w:b w:val="0"/>
                <w:sz w:val="21"/>
              </w:rPr>
              <w:t>0</w:t>
            </w:r>
          </w:p>
        </w:tc>
        <w:tc>
          <w:tcPr>
            <w:tcW w:w="1384" w:type="dxa"/>
            <w:gridSpan w:val="3"/>
          </w:tcPr>
          <w:p w14:paraId="0C5542E3">
            <w:r>
              <w:rPr>
                <w:rFonts w:ascii="宋体" w:hAnsi="宋体" w:eastAsia="宋体"/>
                <w:b w:val="0"/>
                <w:sz w:val="21"/>
              </w:rPr>
              <w:t>100.0</w:t>
            </w:r>
          </w:p>
        </w:tc>
        <w:tc>
          <w:tcPr>
            <w:tcW w:w="1384" w:type="dxa"/>
            <w:gridSpan w:val="3"/>
          </w:tcPr>
          <w:p w14:paraId="266B019D">
            <w:r>
              <w:rPr>
                <w:rFonts w:ascii="宋体" w:hAnsi="宋体" w:eastAsia="宋体"/>
                <w:b w:val="0"/>
                <w:sz w:val="21"/>
              </w:rPr>
              <w:t>-</w:t>
            </w:r>
          </w:p>
        </w:tc>
      </w:tr>
      <w:tr w14:paraId="263BE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4CCE5E61">
            <w:pPr>
              <w:jc w:val="center"/>
            </w:pPr>
            <w:r>
              <w:rPr>
                <w:rFonts w:ascii="宋体" w:hAnsi="宋体" w:eastAsia="宋体"/>
                <w:b w:val="0"/>
                <w:sz w:val="21"/>
              </w:rPr>
              <w:t>风电功率预测</w:t>
            </w:r>
          </w:p>
        </w:tc>
        <w:tc>
          <w:tcPr>
            <w:tcW w:w="1384" w:type="dxa"/>
            <w:gridSpan w:val="4"/>
          </w:tcPr>
          <w:p w14:paraId="562BCE2B">
            <w:r>
              <w:rPr>
                <w:rFonts w:ascii="宋体" w:hAnsi="宋体" w:eastAsia="宋体"/>
                <w:b w:val="0"/>
                <w:sz w:val="21"/>
              </w:rPr>
              <w:t>11</w:t>
            </w:r>
          </w:p>
        </w:tc>
        <w:tc>
          <w:tcPr>
            <w:tcW w:w="1384" w:type="dxa"/>
            <w:gridSpan w:val="2"/>
          </w:tcPr>
          <w:p w14:paraId="70457E27">
            <w:r>
              <w:rPr>
                <w:rFonts w:ascii="宋体" w:hAnsi="宋体" w:eastAsia="宋体"/>
                <w:b w:val="0"/>
                <w:sz w:val="21"/>
              </w:rPr>
              <w:t>11</w:t>
            </w:r>
          </w:p>
        </w:tc>
        <w:tc>
          <w:tcPr>
            <w:tcW w:w="1384" w:type="dxa"/>
            <w:gridSpan w:val="2"/>
          </w:tcPr>
          <w:p w14:paraId="534CFC3C">
            <w:r>
              <w:rPr>
                <w:rFonts w:ascii="宋体" w:hAnsi="宋体" w:eastAsia="宋体"/>
                <w:b w:val="0"/>
                <w:sz w:val="21"/>
              </w:rPr>
              <w:t>0</w:t>
            </w:r>
          </w:p>
        </w:tc>
        <w:tc>
          <w:tcPr>
            <w:tcW w:w="1384" w:type="dxa"/>
            <w:gridSpan w:val="3"/>
          </w:tcPr>
          <w:p w14:paraId="1D7D2997">
            <w:r>
              <w:rPr>
                <w:rFonts w:ascii="宋体" w:hAnsi="宋体" w:eastAsia="宋体"/>
                <w:b w:val="0"/>
                <w:sz w:val="21"/>
              </w:rPr>
              <w:t>100.0</w:t>
            </w:r>
          </w:p>
        </w:tc>
        <w:tc>
          <w:tcPr>
            <w:tcW w:w="1384" w:type="dxa"/>
            <w:gridSpan w:val="3"/>
          </w:tcPr>
          <w:p w14:paraId="5572B66C">
            <w:r>
              <w:rPr>
                <w:rFonts w:ascii="宋体" w:hAnsi="宋体" w:eastAsia="宋体"/>
                <w:b w:val="0"/>
                <w:sz w:val="21"/>
              </w:rPr>
              <w:t>-</w:t>
            </w:r>
          </w:p>
        </w:tc>
      </w:tr>
      <w:tr w14:paraId="34A6C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5EAFA39D">
            <w:pPr>
              <w:jc w:val="center"/>
            </w:pPr>
            <w:r>
              <w:rPr>
                <w:rFonts w:ascii="宋体" w:hAnsi="宋体" w:eastAsia="宋体"/>
                <w:b w:val="0"/>
                <w:sz w:val="21"/>
              </w:rPr>
              <w:t>数据隔离验证</w:t>
            </w:r>
          </w:p>
        </w:tc>
        <w:tc>
          <w:tcPr>
            <w:tcW w:w="1384" w:type="dxa"/>
            <w:gridSpan w:val="4"/>
          </w:tcPr>
          <w:p w14:paraId="5176ADCF">
            <w:r>
              <w:rPr>
                <w:rFonts w:ascii="宋体" w:hAnsi="宋体" w:eastAsia="宋体"/>
                <w:b w:val="0"/>
                <w:sz w:val="21"/>
              </w:rPr>
              <w:t>7</w:t>
            </w:r>
          </w:p>
        </w:tc>
        <w:tc>
          <w:tcPr>
            <w:tcW w:w="1384" w:type="dxa"/>
            <w:gridSpan w:val="2"/>
          </w:tcPr>
          <w:p w14:paraId="197B5D2C">
            <w:r>
              <w:rPr>
                <w:rFonts w:ascii="宋体" w:hAnsi="宋体" w:eastAsia="宋体"/>
                <w:b w:val="0"/>
                <w:sz w:val="21"/>
              </w:rPr>
              <w:t>7</w:t>
            </w:r>
          </w:p>
        </w:tc>
        <w:tc>
          <w:tcPr>
            <w:tcW w:w="1384" w:type="dxa"/>
            <w:gridSpan w:val="2"/>
          </w:tcPr>
          <w:p w14:paraId="39590DF0">
            <w:r>
              <w:rPr>
                <w:rFonts w:ascii="宋体" w:hAnsi="宋体" w:eastAsia="宋体"/>
                <w:b w:val="0"/>
                <w:sz w:val="21"/>
              </w:rPr>
              <w:t>0</w:t>
            </w:r>
          </w:p>
        </w:tc>
        <w:tc>
          <w:tcPr>
            <w:tcW w:w="1384" w:type="dxa"/>
            <w:gridSpan w:val="3"/>
          </w:tcPr>
          <w:p w14:paraId="22780E3F">
            <w:r>
              <w:rPr>
                <w:rFonts w:ascii="宋体" w:hAnsi="宋体" w:eastAsia="宋体"/>
                <w:b w:val="0"/>
                <w:sz w:val="21"/>
              </w:rPr>
              <w:t>100.0</w:t>
            </w:r>
          </w:p>
        </w:tc>
        <w:tc>
          <w:tcPr>
            <w:tcW w:w="1384" w:type="dxa"/>
            <w:gridSpan w:val="3"/>
          </w:tcPr>
          <w:p w14:paraId="2EAAF2D6">
            <w:r>
              <w:rPr>
                <w:rFonts w:ascii="宋体" w:hAnsi="宋体" w:eastAsia="宋体"/>
                <w:b w:val="0"/>
                <w:sz w:val="21"/>
              </w:rPr>
              <w:t>-</w:t>
            </w:r>
          </w:p>
        </w:tc>
      </w:tr>
      <w:tr w14:paraId="2C092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B8EC7D1">
            <w:pPr>
              <w:jc w:val="center"/>
            </w:pPr>
            <w:r>
              <w:rPr>
                <w:rFonts w:ascii="宋体" w:hAnsi="宋体" w:eastAsia="宋体"/>
                <w:b w:val="0"/>
                <w:sz w:val="21"/>
              </w:rPr>
              <w:t>消息推送去重</w:t>
            </w:r>
          </w:p>
        </w:tc>
        <w:tc>
          <w:tcPr>
            <w:tcW w:w="1384" w:type="dxa"/>
            <w:gridSpan w:val="4"/>
          </w:tcPr>
          <w:p w14:paraId="24E6DB71">
            <w:r>
              <w:rPr>
                <w:rFonts w:ascii="宋体" w:hAnsi="宋体" w:eastAsia="宋体"/>
                <w:b w:val="0"/>
                <w:sz w:val="21"/>
              </w:rPr>
              <w:t>9</w:t>
            </w:r>
          </w:p>
        </w:tc>
        <w:tc>
          <w:tcPr>
            <w:tcW w:w="1384" w:type="dxa"/>
            <w:gridSpan w:val="2"/>
          </w:tcPr>
          <w:p w14:paraId="170A4963">
            <w:r>
              <w:rPr>
                <w:rFonts w:ascii="宋体" w:hAnsi="宋体" w:eastAsia="宋体"/>
                <w:b w:val="0"/>
                <w:sz w:val="21"/>
              </w:rPr>
              <w:t>9</w:t>
            </w:r>
          </w:p>
        </w:tc>
        <w:tc>
          <w:tcPr>
            <w:tcW w:w="1384" w:type="dxa"/>
            <w:gridSpan w:val="2"/>
          </w:tcPr>
          <w:p w14:paraId="53E2FC35">
            <w:r>
              <w:rPr>
                <w:rFonts w:ascii="宋体" w:hAnsi="宋体" w:eastAsia="宋体"/>
                <w:b w:val="0"/>
                <w:sz w:val="21"/>
              </w:rPr>
              <w:t>0</w:t>
            </w:r>
          </w:p>
        </w:tc>
        <w:tc>
          <w:tcPr>
            <w:tcW w:w="1384" w:type="dxa"/>
            <w:gridSpan w:val="3"/>
          </w:tcPr>
          <w:p w14:paraId="518DDBC7">
            <w:r>
              <w:rPr>
                <w:rFonts w:ascii="宋体" w:hAnsi="宋体" w:eastAsia="宋体"/>
                <w:b w:val="0"/>
                <w:sz w:val="21"/>
              </w:rPr>
              <w:t>100.0</w:t>
            </w:r>
          </w:p>
        </w:tc>
        <w:tc>
          <w:tcPr>
            <w:tcW w:w="1384" w:type="dxa"/>
            <w:gridSpan w:val="3"/>
          </w:tcPr>
          <w:p w14:paraId="13815A76">
            <w:r>
              <w:rPr>
                <w:rFonts w:ascii="宋体" w:hAnsi="宋体" w:eastAsia="宋体"/>
                <w:b w:val="0"/>
                <w:sz w:val="21"/>
              </w:rPr>
              <w:t>-</w:t>
            </w:r>
          </w:p>
        </w:tc>
      </w:tr>
      <w:tr w14:paraId="619D1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306EBE8">
            <w:pPr>
              <w:jc w:val="center"/>
            </w:pPr>
            <w:r>
              <w:rPr>
                <w:rFonts w:ascii="宋体" w:hAnsi="宋体" w:eastAsia="宋体"/>
                <w:b w:val="0"/>
                <w:sz w:val="21"/>
              </w:rPr>
              <w:t>消息生命周期</w:t>
            </w:r>
          </w:p>
        </w:tc>
        <w:tc>
          <w:tcPr>
            <w:tcW w:w="1384" w:type="dxa"/>
            <w:gridSpan w:val="4"/>
          </w:tcPr>
          <w:p w14:paraId="75C917A4">
            <w:r>
              <w:rPr>
                <w:rFonts w:ascii="宋体" w:hAnsi="宋体" w:eastAsia="宋体"/>
                <w:b w:val="0"/>
                <w:sz w:val="21"/>
              </w:rPr>
              <w:t>6</w:t>
            </w:r>
          </w:p>
        </w:tc>
        <w:tc>
          <w:tcPr>
            <w:tcW w:w="1384" w:type="dxa"/>
            <w:gridSpan w:val="2"/>
          </w:tcPr>
          <w:p w14:paraId="56FA007B">
            <w:r>
              <w:rPr>
                <w:rFonts w:ascii="宋体" w:hAnsi="宋体" w:eastAsia="宋体"/>
                <w:b w:val="0"/>
                <w:sz w:val="21"/>
              </w:rPr>
              <w:t>6</w:t>
            </w:r>
          </w:p>
        </w:tc>
        <w:tc>
          <w:tcPr>
            <w:tcW w:w="1384" w:type="dxa"/>
            <w:gridSpan w:val="2"/>
          </w:tcPr>
          <w:p w14:paraId="74F7827B">
            <w:r>
              <w:rPr>
                <w:rFonts w:ascii="宋体" w:hAnsi="宋体" w:eastAsia="宋体"/>
                <w:b w:val="0"/>
                <w:sz w:val="21"/>
              </w:rPr>
              <w:t>0</w:t>
            </w:r>
          </w:p>
        </w:tc>
        <w:tc>
          <w:tcPr>
            <w:tcW w:w="1384" w:type="dxa"/>
            <w:gridSpan w:val="3"/>
          </w:tcPr>
          <w:p w14:paraId="324D88DB">
            <w:r>
              <w:rPr>
                <w:rFonts w:ascii="宋体" w:hAnsi="宋体" w:eastAsia="宋体"/>
                <w:b w:val="0"/>
                <w:sz w:val="21"/>
              </w:rPr>
              <w:t>100.0</w:t>
            </w:r>
          </w:p>
        </w:tc>
        <w:tc>
          <w:tcPr>
            <w:tcW w:w="1384" w:type="dxa"/>
            <w:gridSpan w:val="3"/>
          </w:tcPr>
          <w:p w14:paraId="6A8051B0">
            <w:r>
              <w:rPr>
                <w:rFonts w:ascii="宋体" w:hAnsi="宋体" w:eastAsia="宋体"/>
                <w:b w:val="0"/>
                <w:sz w:val="21"/>
              </w:rPr>
              <w:t>-</w:t>
            </w:r>
          </w:p>
        </w:tc>
      </w:tr>
      <w:tr w14:paraId="7B9E1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079A2EA">
            <w:pPr>
              <w:jc w:val="center"/>
            </w:pPr>
            <w:r>
              <w:rPr>
                <w:rFonts w:ascii="宋体" w:hAnsi="宋体" w:eastAsia="宋体"/>
                <w:b w:val="0"/>
                <w:sz w:val="21"/>
              </w:rPr>
              <w:t>权限控制验证</w:t>
            </w:r>
          </w:p>
        </w:tc>
        <w:tc>
          <w:tcPr>
            <w:tcW w:w="1384" w:type="dxa"/>
            <w:gridSpan w:val="4"/>
          </w:tcPr>
          <w:p w14:paraId="528D7C8D">
            <w:r>
              <w:rPr>
                <w:rFonts w:ascii="宋体" w:hAnsi="宋体" w:eastAsia="宋体"/>
                <w:b w:val="0"/>
                <w:sz w:val="21"/>
              </w:rPr>
              <w:t>12</w:t>
            </w:r>
          </w:p>
        </w:tc>
        <w:tc>
          <w:tcPr>
            <w:tcW w:w="1384" w:type="dxa"/>
            <w:gridSpan w:val="2"/>
          </w:tcPr>
          <w:p w14:paraId="78BD30A1">
            <w:r>
              <w:rPr>
                <w:rFonts w:ascii="宋体" w:hAnsi="宋体" w:eastAsia="宋体"/>
                <w:b w:val="0"/>
                <w:sz w:val="21"/>
              </w:rPr>
              <w:t>12</w:t>
            </w:r>
          </w:p>
        </w:tc>
        <w:tc>
          <w:tcPr>
            <w:tcW w:w="1384" w:type="dxa"/>
            <w:gridSpan w:val="2"/>
          </w:tcPr>
          <w:p w14:paraId="58A8C1C5">
            <w:r>
              <w:rPr>
                <w:rFonts w:ascii="宋体" w:hAnsi="宋体" w:eastAsia="宋体"/>
                <w:b w:val="0"/>
                <w:sz w:val="21"/>
              </w:rPr>
              <w:t>0</w:t>
            </w:r>
          </w:p>
        </w:tc>
        <w:tc>
          <w:tcPr>
            <w:tcW w:w="1384" w:type="dxa"/>
            <w:gridSpan w:val="3"/>
          </w:tcPr>
          <w:p w14:paraId="76999538">
            <w:r>
              <w:rPr>
                <w:rFonts w:ascii="宋体" w:hAnsi="宋体" w:eastAsia="宋体"/>
                <w:b w:val="0"/>
                <w:sz w:val="21"/>
              </w:rPr>
              <w:t>100.0</w:t>
            </w:r>
          </w:p>
        </w:tc>
        <w:tc>
          <w:tcPr>
            <w:tcW w:w="1384" w:type="dxa"/>
            <w:gridSpan w:val="3"/>
          </w:tcPr>
          <w:p w14:paraId="208780D4">
            <w:r>
              <w:rPr>
                <w:rFonts w:ascii="宋体" w:hAnsi="宋体" w:eastAsia="宋体"/>
                <w:b w:val="0"/>
                <w:sz w:val="21"/>
              </w:rPr>
              <w:t>-</w:t>
            </w:r>
          </w:p>
        </w:tc>
      </w:tr>
      <w:tr w14:paraId="739C6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C039897">
            <w:pPr>
              <w:jc w:val="center"/>
            </w:pPr>
            <w:r>
              <w:rPr>
                <w:rFonts w:ascii="宋体" w:hAnsi="宋体" w:eastAsia="宋体"/>
                <w:b w:val="0"/>
                <w:sz w:val="21"/>
              </w:rPr>
              <w:t>合计</w:t>
            </w:r>
          </w:p>
        </w:tc>
        <w:tc>
          <w:tcPr>
            <w:tcW w:w="1384" w:type="dxa"/>
            <w:gridSpan w:val="4"/>
          </w:tcPr>
          <w:p w14:paraId="15E6C11A">
            <w:r>
              <w:rPr>
                <w:rFonts w:ascii="宋体" w:hAnsi="宋体" w:eastAsia="宋体"/>
                <w:b w:val="0"/>
                <w:sz w:val="21"/>
              </w:rPr>
              <w:t>150</w:t>
            </w:r>
          </w:p>
        </w:tc>
        <w:tc>
          <w:tcPr>
            <w:tcW w:w="1384" w:type="dxa"/>
            <w:gridSpan w:val="2"/>
          </w:tcPr>
          <w:p w14:paraId="0F1540F6">
            <w:r>
              <w:rPr>
                <w:rFonts w:ascii="宋体" w:hAnsi="宋体" w:eastAsia="宋体"/>
                <w:b w:val="0"/>
                <w:sz w:val="21"/>
              </w:rPr>
              <w:t>147</w:t>
            </w:r>
          </w:p>
        </w:tc>
        <w:tc>
          <w:tcPr>
            <w:tcW w:w="1384" w:type="dxa"/>
            <w:gridSpan w:val="2"/>
          </w:tcPr>
          <w:p w14:paraId="54B0073A">
            <w:r>
              <w:rPr>
                <w:rFonts w:ascii="宋体" w:hAnsi="宋体" w:eastAsia="宋体"/>
                <w:b w:val="0"/>
                <w:sz w:val="21"/>
              </w:rPr>
              <w:t>3</w:t>
            </w:r>
          </w:p>
        </w:tc>
        <w:tc>
          <w:tcPr>
            <w:tcW w:w="1384" w:type="dxa"/>
            <w:gridSpan w:val="3"/>
          </w:tcPr>
          <w:p w14:paraId="6EDCCFE9">
            <w:r>
              <w:rPr>
                <w:rFonts w:ascii="宋体" w:hAnsi="宋体" w:eastAsia="宋体"/>
                <w:b w:val="0"/>
                <w:sz w:val="21"/>
              </w:rPr>
              <w:t>98.0</w:t>
            </w:r>
          </w:p>
        </w:tc>
        <w:tc>
          <w:tcPr>
            <w:tcW w:w="1384" w:type="dxa"/>
            <w:gridSpan w:val="3"/>
          </w:tcPr>
          <w:p w14:paraId="6312D453">
            <w:r>
              <w:rPr>
                <w:rFonts w:ascii="宋体" w:hAnsi="宋体" w:eastAsia="宋体"/>
                <w:b w:val="0"/>
                <w:sz w:val="21"/>
              </w:rPr>
              <w:t>-</w:t>
            </w:r>
          </w:p>
        </w:tc>
      </w:tr>
      <w:tr w14:paraId="7AB10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DC2B640">
            <w:pPr>
              <w:jc w:val="center"/>
            </w:pPr>
            <w:r>
              <w:rPr>
                <w:rFonts w:ascii="宋体" w:hAnsi="宋体" w:eastAsia="宋体"/>
                <w:b/>
                <w:sz w:val="21"/>
              </w:rPr>
              <w:t>预测时段</w:t>
            </w:r>
          </w:p>
        </w:tc>
        <w:tc>
          <w:tcPr>
            <w:tcW w:w="1384" w:type="dxa"/>
            <w:gridSpan w:val="4"/>
          </w:tcPr>
          <w:p w14:paraId="1803E9F9">
            <w:pPr>
              <w:jc w:val="center"/>
            </w:pPr>
            <w:r>
              <w:rPr>
                <w:rFonts w:ascii="宋体" w:hAnsi="宋体" w:eastAsia="宋体"/>
                <w:b/>
                <w:sz w:val="21"/>
              </w:rPr>
              <w:t>MAE(MW)</w:t>
            </w:r>
          </w:p>
        </w:tc>
        <w:tc>
          <w:tcPr>
            <w:tcW w:w="1384" w:type="dxa"/>
            <w:gridSpan w:val="2"/>
          </w:tcPr>
          <w:p w14:paraId="6DCB33BC">
            <w:pPr>
              <w:jc w:val="center"/>
            </w:pPr>
            <w:r>
              <w:rPr>
                <w:rFonts w:ascii="宋体" w:hAnsi="宋体" w:eastAsia="宋体"/>
                <w:b/>
                <w:sz w:val="21"/>
              </w:rPr>
              <w:t>RMSE(MW)</w:t>
            </w:r>
          </w:p>
        </w:tc>
        <w:tc>
          <w:tcPr>
            <w:tcW w:w="1384" w:type="dxa"/>
            <w:gridSpan w:val="2"/>
          </w:tcPr>
          <w:p w14:paraId="449ED300">
            <w:pPr>
              <w:jc w:val="center"/>
            </w:pPr>
            <w:r>
              <w:rPr>
                <w:rFonts w:ascii="宋体" w:hAnsi="宋体" w:eastAsia="宋体"/>
                <w:b/>
                <w:sz w:val="21"/>
              </w:rPr>
              <w:t>MAPE(%)</w:t>
            </w:r>
          </w:p>
        </w:tc>
        <w:tc>
          <w:tcPr>
            <w:tcW w:w="1384" w:type="dxa"/>
            <w:gridSpan w:val="3"/>
          </w:tcPr>
          <w:p w14:paraId="1E217732">
            <w:pPr>
              <w:jc w:val="center"/>
            </w:pPr>
            <w:r>
              <w:rPr>
                <w:rFonts w:ascii="宋体" w:hAnsi="宋体" w:eastAsia="宋体"/>
                <w:b/>
                <w:sz w:val="21"/>
              </w:rPr>
              <w:t>R²得分</w:t>
            </w:r>
          </w:p>
        </w:tc>
        <w:tc>
          <w:tcPr>
            <w:tcW w:w="1384" w:type="dxa"/>
            <w:gridSpan w:val="3"/>
          </w:tcPr>
          <w:p w14:paraId="0BDDF116">
            <w:pPr>
              <w:jc w:val="center"/>
            </w:pPr>
            <w:r>
              <w:rPr>
                <w:rFonts w:ascii="宋体" w:hAnsi="宋体" w:eastAsia="宋体"/>
                <w:b/>
                <w:sz w:val="21"/>
              </w:rPr>
              <w:t>趋势准确率(%)</w:t>
            </w:r>
          </w:p>
        </w:tc>
      </w:tr>
      <w:tr w14:paraId="36283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FB150AE">
            <w:pPr>
              <w:jc w:val="center"/>
            </w:pPr>
            <w:r>
              <w:rPr>
                <w:rFonts w:ascii="宋体" w:hAnsi="宋体" w:eastAsia="宋体"/>
                <w:b w:val="0"/>
                <w:sz w:val="21"/>
              </w:rPr>
              <w:t>未来15分钟</w:t>
            </w:r>
          </w:p>
        </w:tc>
        <w:tc>
          <w:tcPr>
            <w:tcW w:w="1384" w:type="dxa"/>
            <w:gridSpan w:val="4"/>
          </w:tcPr>
          <w:p w14:paraId="601FA511">
            <w:r>
              <w:rPr>
                <w:rFonts w:ascii="宋体" w:hAnsi="宋体" w:eastAsia="宋体"/>
                <w:b w:val="0"/>
                <w:sz w:val="21"/>
              </w:rPr>
              <w:t>2.34</w:t>
            </w:r>
          </w:p>
        </w:tc>
        <w:tc>
          <w:tcPr>
            <w:tcW w:w="1384" w:type="dxa"/>
            <w:gridSpan w:val="2"/>
          </w:tcPr>
          <w:p w14:paraId="291BD47E">
            <w:r>
              <w:rPr>
                <w:rFonts w:ascii="宋体" w:hAnsi="宋体" w:eastAsia="宋体"/>
                <w:b w:val="0"/>
                <w:sz w:val="21"/>
              </w:rPr>
              <w:t>3.12</w:t>
            </w:r>
          </w:p>
        </w:tc>
        <w:tc>
          <w:tcPr>
            <w:tcW w:w="1384" w:type="dxa"/>
            <w:gridSpan w:val="2"/>
          </w:tcPr>
          <w:p w14:paraId="5B47D39B">
            <w:r>
              <w:rPr>
                <w:rFonts w:ascii="宋体" w:hAnsi="宋体" w:eastAsia="宋体"/>
                <w:b w:val="0"/>
                <w:sz w:val="21"/>
              </w:rPr>
              <w:t>4.82</w:t>
            </w:r>
          </w:p>
        </w:tc>
        <w:tc>
          <w:tcPr>
            <w:tcW w:w="1384" w:type="dxa"/>
            <w:gridSpan w:val="3"/>
          </w:tcPr>
          <w:p w14:paraId="1E838BDF">
            <w:r>
              <w:rPr>
                <w:rFonts w:ascii="宋体" w:hAnsi="宋体" w:eastAsia="宋体"/>
                <w:b w:val="0"/>
                <w:sz w:val="21"/>
              </w:rPr>
              <w:t>0.967</w:t>
            </w:r>
          </w:p>
        </w:tc>
        <w:tc>
          <w:tcPr>
            <w:tcW w:w="1384" w:type="dxa"/>
            <w:gridSpan w:val="3"/>
          </w:tcPr>
          <w:p w14:paraId="511203BA">
            <w:r>
              <w:rPr>
                <w:rFonts w:ascii="宋体" w:hAnsi="宋体" w:eastAsia="宋体"/>
                <w:b w:val="0"/>
                <w:sz w:val="21"/>
              </w:rPr>
              <w:t>94.5</w:t>
            </w:r>
          </w:p>
        </w:tc>
      </w:tr>
      <w:tr w14:paraId="032E9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5F57F2C2">
            <w:pPr>
              <w:jc w:val="center"/>
            </w:pPr>
            <w:r>
              <w:rPr>
                <w:rFonts w:ascii="宋体" w:hAnsi="宋体" w:eastAsia="宋体"/>
                <w:b w:val="0"/>
                <w:sz w:val="21"/>
              </w:rPr>
              <w:t>未来30分钟</w:t>
            </w:r>
          </w:p>
        </w:tc>
        <w:tc>
          <w:tcPr>
            <w:tcW w:w="1384" w:type="dxa"/>
            <w:gridSpan w:val="4"/>
          </w:tcPr>
          <w:p w14:paraId="60CA821E">
            <w:r>
              <w:rPr>
                <w:rFonts w:ascii="宋体" w:hAnsi="宋体" w:eastAsia="宋体"/>
                <w:b w:val="0"/>
                <w:sz w:val="21"/>
              </w:rPr>
              <w:t>3.56</w:t>
            </w:r>
          </w:p>
        </w:tc>
        <w:tc>
          <w:tcPr>
            <w:tcW w:w="1384" w:type="dxa"/>
            <w:gridSpan w:val="2"/>
          </w:tcPr>
          <w:p w14:paraId="60EBEF82">
            <w:r>
              <w:rPr>
                <w:rFonts w:ascii="宋体" w:hAnsi="宋体" w:eastAsia="宋体"/>
                <w:b w:val="0"/>
                <w:sz w:val="21"/>
              </w:rPr>
              <w:t>4.78</w:t>
            </w:r>
          </w:p>
        </w:tc>
        <w:tc>
          <w:tcPr>
            <w:tcW w:w="1384" w:type="dxa"/>
            <w:gridSpan w:val="2"/>
          </w:tcPr>
          <w:p w14:paraId="031F723B">
            <w:r>
              <w:rPr>
                <w:rFonts w:ascii="宋体" w:hAnsi="宋体" w:eastAsia="宋体"/>
                <w:b w:val="0"/>
                <w:sz w:val="21"/>
              </w:rPr>
              <w:t>7.23</w:t>
            </w:r>
          </w:p>
        </w:tc>
        <w:tc>
          <w:tcPr>
            <w:tcW w:w="1384" w:type="dxa"/>
            <w:gridSpan w:val="3"/>
          </w:tcPr>
          <w:p w14:paraId="52BDBF91">
            <w:r>
              <w:rPr>
                <w:rFonts w:ascii="宋体" w:hAnsi="宋体" w:eastAsia="宋体"/>
                <w:b w:val="0"/>
                <w:sz w:val="21"/>
              </w:rPr>
              <w:t>0.942</w:t>
            </w:r>
          </w:p>
        </w:tc>
        <w:tc>
          <w:tcPr>
            <w:tcW w:w="1384" w:type="dxa"/>
            <w:gridSpan w:val="3"/>
          </w:tcPr>
          <w:p w14:paraId="2A17AEFF">
            <w:r>
              <w:rPr>
                <w:rFonts w:ascii="宋体" w:hAnsi="宋体" w:eastAsia="宋体"/>
                <w:b w:val="0"/>
                <w:sz w:val="21"/>
              </w:rPr>
              <w:t>91.2</w:t>
            </w:r>
          </w:p>
        </w:tc>
      </w:tr>
      <w:tr w14:paraId="0BDA6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87FE423">
            <w:pPr>
              <w:jc w:val="center"/>
            </w:pPr>
            <w:r>
              <w:rPr>
                <w:rFonts w:ascii="宋体" w:hAnsi="宋体" w:eastAsia="宋体"/>
                <w:b w:val="0"/>
                <w:sz w:val="21"/>
              </w:rPr>
              <w:t>未来1小时</w:t>
            </w:r>
          </w:p>
        </w:tc>
        <w:tc>
          <w:tcPr>
            <w:tcW w:w="1384" w:type="dxa"/>
            <w:gridSpan w:val="4"/>
          </w:tcPr>
          <w:p w14:paraId="7BC6E02C">
            <w:r>
              <w:rPr>
                <w:rFonts w:ascii="宋体" w:hAnsi="宋体" w:eastAsia="宋体"/>
                <w:b w:val="0"/>
                <w:sz w:val="21"/>
              </w:rPr>
              <w:t>5.21</w:t>
            </w:r>
          </w:p>
        </w:tc>
        <w:tc>
          <w:tcPr>
            <w:tcW w:w="1384" w:type="dxa"/>
            <w:gridSpan w:val="2"/>
          </w:tcPr>
          <w:p w14:paraId="0CF9C2BF">
            <w:r>
              <w:rPr>
                <w:rFonts w:ascii="宋体" w:hAnsi="宋体" w:eastAsia="宋体"/>
                <w:b w:val="0"/>
                <w:sz w:val="21"/>
              </w:rPr>
              <w:t>6.89</w:t>
            </w:r>
          </w:p>
        </w:tc>
        <w:tc>
          <w:tcPr>
            <w:tcW w:w="1384" w:type="dxa"/>
            <w:gridSpan w:val="2"/>
          </w:tcPr>
          <w:p w14:paraId="364DB613">
            <w:r>
              <w:rPr>
                <w:rFonts w:ascii="宋体" w:hAnsi="宋体" w:eastAsia="宋体"/>
                <w:b w:val="0"/>
                <w:sz w:val="21"/>
              </w:rPr>
              <w:t>10.56</w:t>
            </w:r>
          </w:p>
        </w:tc>
        <w:tc>
          <w:tcPr>
            <w:tcW w:w="1384" w:type="dxa"/>
            <w:gridSpan w:val="3"/>
          </w:tcPr>
          <w:p w14:paraId="41357595">
            <w:r>
              <w:rPr>
                <w:rFonts w:ascii="宋体" w:hAnsi="宋体" w:eastAsia="宋体"/>
                <w:b w:val="0"/>
                <w:sz w:val="21"/>
              </w:rPr>
              <w:t>0.918</w:t>
            </w:r>
          </w:p>
        </w:tc>
        <w:tc>
          <w:tcPr>
            <w:tcW w:w="1384" w:type="dxa"/>
            <w:gridSpan w:val="3"/>
          </w:tcPr>
          <w:p w14:paraId="0929D358">
            <w:r>
              <w:rPr>
                <w:rFonts w:ascii="宋体" w:hAnsi="宋体" w:eastAsia="宋体"/>
                <w:b w:val="0"/>
                <w:sz w:val="21"/>
              </w:rPr>
              <w:t>87.8</w:t>
            </w:r>
          </w:p>
        </w:tc>
      </w:tr>
      <w:tr w14:paraId="30D68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7768039E">
            <w:pPr>
              <w:jc w:val="center"/>
            </w:pPr>
            <w:r>
              <w:rPr>
                <w:rFonts w:ascii="宋体" w:hAnsi="宋体" w:eastAsia="宋体"/>
                <w:b w:val="0"/>
                <w:sz w:val="21"/>
              </w:rPr>
              <w:t>未来2小时</w:t>
            </w:r>
          </w:p>
        </w:tc>
        <w:tc>
          <w:tcPr>
            <w:tcW w:w="1384" w:type="dxa"/>
            <w:gridSpan w:val="4"/>
          </w:tcPr>
          <w:p w14:paraId="7C8701EF">
            <w:r>
              <w:rPr>
                <w:rFonts w:ascii="宋体" w:hAnsi="宋体" w:eastAsia="宋体"/>
                <w:b w:val="0"/>
                <w:sz w:val="21"/>
              </w:rPr>
              <w:t>7.85</w:t>
            </w:r>
          </w:p>
        </w:tc>
        <w:tc>
          <w:tcPr>
            <w:tcW w:w="1384" w:type="dxa"/>
            <w:gridSpan w:val="2"/>
          </w:tcPr>
          <w:p w14:paraId="4ED61633">
            <w:r>
              <w:rPr>
                <w:rFonts w:ascii="宋体" w:hAnsi="宋体" w:eastAsia="宋体"/>
                <w:b w:val="0"/>
                <w:sz w:val="21"/>
              </w:rPr>
              <w:t>10.24</w:t>
            </w:r>
          </w:p>
        </w:tc>
        <w:tc>
          <w:tcPr>
            <w:tcW w:w="1384" w:type="dxa"/>
            <w:gridSpan w:val="2"/>
          </w:tcPr>
          <w:p w14:paraId="43200063">
            <w:r>
              <w:rPr>
                <w:rFonts w:ascii="宋体" w:hAnsi="宋体" w:eastAsia="宋体"/>
                <w:b w:val="0"/>
                <w:sz w:val="21"/>
              </w:rPr>
              <w:t>15.32</w:t>
            </w:r>
          </w:p>
        </w:tc>
        <w:tc>
          <w:tcPr>
            <w:tcW w:w="1384" w:type="dxa"/>
            <w:gridSpan w:val="3"/>
          </w:tcPr>
          <w:p w14:paraId="3DD19441">
            <w:r>
              <w:rPr>
                <w:rFonts w:ascii="宋体" w:hAnsi="宋体" w:eastAsia="宋体"/>
                <w:b w:val="0"/>
                <w:sz w:val="21"/>
              </w:rPr>
              <w:t>0.876</w:t>
            </w:r>
          </w:p>
        </w:tc>
        <w:tc>
          <w:tcPr>
            <w:tcW w:w="1384" w:type="dxa"/>
            <w:gridSpan w:val="3"/>
          </w:tcPr>
          <w:p w14:paraId="1DE57813">
            <w:r>
              <w:rPr>
                <w:rFonts w:ascii="宋体" w:hAnsi="宋体" w:eastAsia="宋体"/>
                <w:b w:val="0"/>
                <w:sz w:val="21"/>
              </w:rPr>
              <w:t>82.4</w:t>
            </w:r>
          </w:p>
        </w:tc>
      </w:tr>
      <w:tr w14:paraId="01363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2CA59F7">
            <w:pPr>
              <w:jc w:val="center"/>
            </w:pPr>
            <w:r>
              <w:rPr>
                <w:rFonts w:ascii="宋体" w:hAnsi="宋体" w:eastAsia="宋体"/>
                <w:b w:val="0"/>
                <w:sz w:val="21"/>
              </w:rPr>
              <w:t>未来4小时</w:t>
            </w:r>
          </w:p>
        </w:tc>
        <w:tc>
          <w:tcPr>
            <w:tcW w:w="1384" w:type="dxa"/>
            <w:gridSpan w:val="4"/>
          </w:tcPr>
          <w:p w14:paraId="0DE94513">
            <w:r>
              <w:rPr>
                <w:rFonts w:ascii="宋体" w:hAnsi="宋体" w:eastAsia="宋体"/>
                <w:b w:val="0"/>
                <w:sz w:val="21"/>
              </w:rPr>
              <w:t>11.23</w:t>
            </w:r>
          </w:p>
        </w:tc>
        <w:tc>
          <w:tcPr>
            <w:tcW w:w="1384" w:type="dxa"/>
            <w:gridSpan w:val="2"/>
          </w:tcPr>
          <w:p w14:paraId="36E04DEF">
            <w:r>
              <w:rPr>
                <w:rFonts w:ascii="宋体" w:hAnsi="宋体" w:eastAsia="宋体"/>
                <w:b w:val="0"/>
                <w:sz w:val="21"/>
              </w:rPr>
              <w:t>14.67</w:t>
            </w:r>
          </w:p>
        </w:tc>
        <w:tc>
          <w:tcPr>
            <w:tcW w:w="1384" w:type="dxa"/>
            <w:gridSpan w:val="2"/>
          </w:tcPr>
          <w:p w14:paraId="1B661DD1">
            <w:r>
              <w:rPr>
                <w:rFonts w:ascii="宋体" w:hAnsi="宋体" w:eastAsia="宋体"/>
                <w:b w:val="0"/>
                <w:sz w:val="21"/>
              </w:rPr>
              <w:t>21.87</w:t>
            </w:r>
          </w:p>
        </w:tc>
        <w:tc>
          <w:tcPr>
            <w:tcW w:w="1384" w:type="dxa"/>
            <w:gridSpan w:val="3"/>
          </w:tcPr>
          <w:p w14:paraId="15E14362">
            <w:r>
              <w:rPr>
                <w:rFonts w:ascii="宋体" w:hAnsi="宋体" w:eastAsia="宋体"/>
                <w:b w:val="0"/>
                <w:sz w:val="21"/>
              </w:rPr>
              <w:t>0.812</w:t>
            </w:r>
          </w:p>
        </w:tc>
        <w:tc>
          <w:tcPr>
            <w:tcW w:w="1384" w:type="dxa"/>
            <w:gridSpan w:val="3"/>
          </w:tcPr>
          <w:p w14:paraId="26F1BD9E">
            <w:r>
              <w:rPr>
                <w:rFonts w:ascii="宋体" w:hAnsi="宋体" w:eastAsia="宋体"/>
                <w:b w:val="0"/>
                <w:sz w:val="21"/>
              </w:rPr>
              <w:t>75.6</w:t>
            </w:r>
          </w:p>
        </w:tc>
      </w:tr>
      <w:tr w14:paraId="5F8A6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7D663738">
            <w:pPr>
              <w:jc w:val="center"/>
            </w:pPr>
            <w:r>
              <w:rPr>
                <w:rFonts w:ascii="宋体" w:hAnsi="宋体" w:eastAsia="宋体"/>
                <w:b/>
                <w:sz w:val="21"/>
              </w:rPr>
              <w:t>测试场景</w:t>
            </w:r>
          </w:p>
        </w:tc>
        <w:tc>
          <w:tcPr>
            <w:tcW w:w="1661" w:type="dxa"/>
            <w:gridSpan w:val="4"/>
          </w:tcPr>
          <w:p w14:paraId="3075ADC9">
            <w:pPr>
              <w:jc w:val="center"/>
            </w:pPr>
            <w:r>
              <w:rPr>
                <w:rFonts w:ascii="宋体" w:hAnsi="宋体" w:eastAsia="宋体"/>
                <w:b/>
                <w:sz w:val="21"/>
              </w:rPr>
              <w:t>浏览器/环境</w:t>
            </w:r>
          </w:p>
        </w:tc>
        <w:tc>
          <w:tcPr>
            <w:tcW w:w="1661" w:type="dxa"/>
            <w:gridSpan w:val="2"/>
          </w:tcPr>
          <w:p w14:paraId="138E26E3">
            <w:pPr>
              <w:jc w:val="center"/>
            </w:pPr>
            <w:r>
              <w:rPr>
                <w:rFonts w:ascii="宋体" w:hAnsi="宋体" w:eastAsia="宋体"/>
                <w:b/>
                <w:sz w:val="21"/>
              </w:rPr>
              <w:t>预期行为</w:t>
            </w:r>
          </w:p>
        </w:tc>
        <w:tc>
          <w:tcPr>
            <w:tcW w:w="1661" w:type="dxa"/>
            <w:gridSpan w:val="4"/>
          </w:tcPr>
          <w:p w14:paraId="4F95467A">
            <w:pPr>
              <w:jc w:val="center"/>
            </w:pPr>
            <w:r>
              <w:rPr>
                <w:rFonts w:ascii="宋体" w:hAnsi="宋体" w:eastAsia="宋体"/>
                <w:b/>
                <w:sz w:val="21"/>
              </w:rPr>
              <w:t>实测结果</w:t>
            </w:r>
          </w:p>
        </w:tc>
        <w:tc>
          <w:tcPr>
            <w:tcW w:w="1661" w:type="dxa"/>
            <w:gridSpan w:val="3"/>
          </w:tcPr>
          <w:p w14:paraId="4F0F97A6">
            <w:pPr>
              <w:jc w:val="center"/>
            </w:pPr>
            <w:r>
              <w:rPr>
                <w:rFonts w:ascii="宋体" w:hAnsi="宋体" w:eastAsia="宋体"/>
                <w:b/>
                <w:sz w:val="21"/>
              </w:rPr>
              <w:t>是否通过</w:t>
            </w:r>
          </w:p>
        </w:tc>
      </w:tr>
      <w:tr w14:paraId="10076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24855B1">
            <w:pPr>
              <w:jc w:val="center"/>
            </w:pPr>
            <w:r>
              <w:rPr>
                <w:rFonts w:ascii="宋体" w:hAnsi="宋体" w:eastAsia="宋体"/>
                <w:b w:val="0"/>
                <w:sz w:val="21"/>
              </w:rPr>
              <w:t>Chrome 120+渲染</w:t>
            </w:r>
          </w:p>
        </w:tc>
        <w:tc>
          <w:tcPr>
            <w:tcW w:w="1661" w:type="dxa"/>
            <w:gridSpan w:val="4"/>
          </w:tcPr>
          <w:p w14:paraId="0D1CA214">
            <w:r>
              <w:rPr>
                <w:rFonts w:ascii="宋体" w:hAnsi="宋体" w:eastAsia="宋体"/>
                <w:b w:val="0"/>
                <w:sz w:val="21"/>
              </w:rPr>
              <w:t>Google Chrome v120</w:t>
            </w:r>
          </w:p>
        </w:tc>
        <w:tc>
          <w:tcPr>
            <w:tcW w:w="1661" w:type="dxa"/>
            <w:gridSpan w:val="2"/>
          </w:tcPr>
          <w:p w14:paraId="398D074E">
            <w:r>
              <w:rPr>
                <w:rFonts w:ascii="宋体" w:hAnsi="宋体" w:eastAsia="宋体"/>
                <w:b w:val="0"/>
                <w:sz w:val="21"/>
              </w:rPr>
              <w:t>ECharts图表正常展示</w:t>
            </w:r>
          </w:p>
        </w:tc>
        <w:tc>
          <w:tcPr>
            <w:tcW w:w="1661" w:type="dxa"/>
            <w:gridSpan w:val="4"/>
          </w:tcPr>
          <w:p w14:paraId="0B6C62BF">
            <w:r>
              <w:rPr>
                <w:rFonts w:ascii="宋体" w:hAnsi="宋体" w:eastAsia="宋体"/>
                <w:b w:val="0"/>
                <w:sz w:val="21"/>
              </w:rPr>
              <w:t>折线图/饼图渲染正确</w:t>
            </w:r>
          </w:p>
        </w:tc>
        <w:tc>
          <w:tcPr>
            <w:tcW w:w="1661" w:type="dxa"/>
            <w:gridSpan w:val="3"/>
          </w:tcPr>
          <w:p w14:paraId="2C0FF975">
            <w:r>
              <w:rPr>
                <w:rFonts w:ascii="宋体" w:hAnsi="宋体" w:eastAsia="宋体"/>
                <w:b w:val="0"/>
                <w:sz w:val="21"/>
              </w:rPr>
              <w:t>✓</w:t>
            </w:r>
          </w:p>
        </w:tc>
      </w:tr>
      <w:tr w14:paraId="047F6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34883DB">
            <w:pPr>
              <w:jc w:val="center"/>
            </w:pPr>
            <w:r>
              <w:rPr>
                <w:rFonts w:ascii="宋体" w:hAnsi="宋体" w:eastAsia="宋体"/>
                <w:b w:val="0"/>
                <w:sz w:val="21"/>
              </w:rPr>
              <w:t>Firefox 121+兼容</w:t>
            </w:r>
          </w:p>
        </w:tc>
        <w:tc>
          <w:tcPr>
            <w:tcW w:w="1661" w:type="dxa"/>
            <w:gridSpan w:val="4"/>
          </w:tcPr>
          <w:p w14:paraId="69ABA42B">
            <w:r>
              <w:rPr>
                <w:rFonts w:ascii="宋体" w:hAnsi="宋体" w:eastAsia="宋体"/>
                <w:b w:val="0"/>
                <w:sz w:val="21"/>
              </w:rPr>
              <w:t>Mozilla Firefox v121</w:t>
            </w:r>
          </w:p>
        </w:tc>
        <w:tc>
          <w:tcPr>
            <w:tcW w:w="1661" w:type="dxa"/>
            <w:gridSpan w:val="2"/>
          </w:tcPr>
          <w:p w14:paraId="18C8A69B">
            <w:r>
              <w:rPr>
                <w:rFonts w:ascii="宋体" w:hAnsi="宋体" w:eastAsia="宋体"/>
                <w:b w:val="0"/>
                <w:sz w:val="21"/>
              </w:rPr>
              <w:t>Element UI组件无错位</w:t>
            </w:r>
          </w:p>
        </w:tc>
        <w:tc>
          <w:tcPr>
            <w:tcW w:w="1661" w:type="dxa"/>
            <w:gridSpan w:val="4"/>
          </w:tcPr>
          <w:p w14:paraId="46295B03">
            <w:r>
              <w:rPr>
                <w:rFonts w:ascii="宋体" w:hAnsi="宋体" w:eastAsia="宋体"/>
                <w:b w:val="0"/>
                <w:sz w:val="21"/>
              </w:rPr>
              <w:t>布局与样式一致</w:t>
            </w:r>
          </w:p>
        </w:tc>
        <w:tc>
          <w:tcPr>
            <w:tcW w:w="1661" w:type="dxa"/>
            <w:gridSpan w:val="3"/>
          </w:tcPr>
          <w:p w14:paraId="05C32C70">
            <w:r>
              <w:rPr>
                <w:rFonts w:ascii="宋体" w:hAnsi="宋体" w:eastAsia="宋体"/>
                <w:b w:val="0"/>
                <w:sz w:val="21"/>
              </w:rPr>
              <w:t>✓</w:t>
            </w:r>
          </w:p>
        </w:tc>
      </w:tr>
      <w:tr w14:paraId="2D7B1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6142E5E">
            <w:pPr>
              <w:jc w:val="center"/>
            </w:pPr>
            <w:r>
              <w:rPr>
                <w:rFonts w:ascii="宋体" w:hAnsi="宋体" w:eastAsia="宋体"/>
                <w:b w:val="0"/>
                <w:sz w:val="21"/>
              </w:rPr>
              <w:t>Edge 119+验证</w:t>
            </w:r>
          </w:p>
        </w:tc>
        <w:tc>
          <w:tcPr>
            <w:tcW w:w="1661" w:type="dxa"/>
            <w:gridSpan w:val="4"/>
          </w:tcPr>
          <w:p w14:paraId="5735A2B6">
            <w:r>
              <w:rPr>
                <w:rFonts w:ascii="宋体" w:hAnsi="宋体" w:eastAsia="宋体"/>
                <w:b w:val="0"/>
                <w:sz w:val="21"/>
              </w:rPr>
              <w:t>Microsoft Edge v119</w:t>
            </w:r>
          </w:p>
        </w:tc>
        <w:tc>
          <w:tcPr>
            <w:tcW w:w="1661" w:type="dxa"/>
            <w:gridSpan w:val="2"/>
          </w:tcPr>
          <w:p w14:paraId="223E0C4C">
            <w:r>
              <w:rPr>
                <w:rFonts w:ascii="宋体" w:hAnsi="宋体" w:eastAsia="宋体"/>
                <w:b w:val="0"/>
                <w:sz w:val="21"/>
              </w:rPr>
              <w:t>SSE流式消息逐字显示</w:t>
            </w:r>
          </w:p>
        </w:tc>
        <w:tc>
          <w:tcPr>
            <w:tcW w:w="1661" w:type="dxa"/>
            <w:gridSpan w:val="4"/>
          </w:tcPr>
          <w:p w14:paraId="45AB6992">
            <w:r>
              <w:rPr>
                <w:rFonts w:ascii="宋体" w:hAnsi="宋体" w:eastAsia="宋体"/>
                <w:b w:val="0"/>
                <w:sz w:val="21"/>
              </w:rPr>
              <w:t>EventSource连接稳定</w:t>
            </w:r>
          </w:p>
        </w:tc>
        <w:tc>
          <w:tcPr>
            <w:tcW w:w="1661" w:type="dxa"/>
            <w:gridSpan w:val="3"/>
          </w:tcPr>
          <w:p w14:paraId="43D4C0A4">
            <w:r>
              <w:rPr>
                <w:rFonts w:ascii="宋体" w:hAnsi="宋体" w:eastAsia="宋体"/>
                <w:b w:val="0"/>
                <w:sz w:val="21"/>
              </w:rPr>
              <w:t>✓</w:t>
            </w:r>
          </w:p>
        </w:tc>
      </w:tr>
      <w:tr w14:paraId="66935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66AE0689">
            <w:pPr>
              <w:jc w:val="center"/>
            </w:pPr>
            <w:r>
              <w:rPr>
                <w:rFonts w:ascii="宋体" w:hAnsi="宋体" w:eastAsia="宋体"/>
                <w:b w:val="0"/>
                <w:sz w:val="21"/>
              </w:rPr>
              <w:t>1920×1080分辨率</w:t>
            </w:r>
          </w:p>
        </w:tc>
        <w:tc>
          <w:tcPr>
            <w:tcW w:w="1661" w:type="dxa"/>
            <w:gridSpan w:val="4"/>
          </w:tcPr>
          <w:p w14:paraId="5C7C7012">
            <w:r>
              <w:rPr>
                <w:rFonts w:ascii="宋体" w:hAnsi="宋体" w:eastAsia="宋体"/>
                <w:b w:val="0"/>
                <w:sz w:val="21"/>
              </w:rPr>
              <w:t>全屏模式</w:t>
            </w:r>
          </w:p>
        </w:tc>
        <w:tc>
          <w:tcPr>
            <w:tcW w:w="1661" w:type="dxa"/>
            <w:gridSpan w:val="2"/>
          </w:tcPr>
          <w:p w14:paraId="4123BE31">
            <w:r>
              <w:rPr>
                <w:rFonts w:ascii="宋体" w:hAnsi="宋体" w:eastAsia="宋体"/>
                <w:b w:val="0"/>
                <w:sz w:val="21"/>
              </w:rPr>
              <w:t>看板仪表盘自适应铺满</w:t>
            </w:r>
          </w:p>
        </w:tc>
        <w:tc>
          <w:tcPr>
            <w:tcW w:w="1661" w:type="dxa"/>
            <w:gridSpan w:val="4"/>
          </w:tcPr>
          <w:p w14:paraId="6DC7DDAF">
            <w:r>
              <w:rPr>
                <w:rFonts w:ascii="宋体" w:hAnsi="宋体" w:eastAsia="宋体"/>
                <w:b w:val="0"/>
                <w:sz w:val="21"/>
              </w:rPr>
              <w:t>Grid布局响应正常</w:t>
            </w:r>
          </w:p>
        </w:tc>
        <w:tc>
          <w:tcPr>
            <w:tcW w:w="1661" w:type="dxa"/>
            <w:gridSpan w:val="3"/>
          </w:tcPr>
          <w:p w14:paraId="7900C525">
            <w:r>
              <w:rPr>
                <w:rFonts w:ascii="宋体" w:hAnsi="宋体" w:eastAsia="宋体"/>
                <w:b w:val="0"/>
                <w:sz w:val="21"/>
              </w:rPr>
              <w:t>✓</w:t>
            </w:r>
          </w:p>
        </w:tc>
      </w:tr>
      <w:tr w14:paraId="61D4D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7D4598DD">
            <w:pPr>
              <w:jc w:val="center"/>
            </w:pPr>
            <w:r>
              <w:rPr>
                <w:rFonts w:ascii="宋体" w:hAnsi="宋体" w:eastAsia="宋体"/>
                <w:b w:val="0"/>
                <w:sz w:val="21"/>
              </w:rPr>
              <w:t>1366×768分辨率</w:t>
            </w:r>
          </w:p>
        </w:tc>
        <w:tc>
          <w:tcPr>
            <w:tcW w:w="1661" w:type="dxa"/>
            <w:gridSpan w:val="4"/>
          </w:tcPr>
          <w:p w14:paraId="35545CF3">
            <w:r>
              <w:rPr>
                <w:rFonts w:ascii="宋体" w:hAnsi="宋体" w:eastAsia="宋体"/>
                <w:b w:val="0"/>
                <w:sz w:val="21"/>
              </w:rPr>
              <w:t>笔记本窗口</w:t>
            </w:r>
          </w:p>
        </w:tc>
        <w:tc>
          <w:tcPr>
            <w:tcW w:w="1661" w:type="dxa"/>
            <w:gridSpan w:val="2"/>
          </w:tcPr>
          <w:p w14:paraId="2D74E1C5">
            <w:r>
              <w:rPr>
                <w:rFonts w:ascii="宋体" w:hAnsi="宋体" w:eastAsia="宋体"/>
                <w:b w:val="0"/>
                <w:sz w:val="21"/>
              </w:rPr>
              <w:t>表格横向滚动条可用</w:t>
            </w:r>
          </w:p>
        </w:tc>
        <w:tc>
          <w:tcPr>
            <w:tcW w:w="1661" w:type="dxa"/>
            <w:gridSpan w:val="4"/>
          </w:tcPr>
          <w:p w14:paraId="30B1C0FC">
            <w:r>
              <w:rPr>
                <w:rFonts w:ascii="宋体" w:hAnsi="宋体" w:eastAsia="宋体"/>
                <w:b w:val="0"/>
                <w:sz w:val="21"/>
              </w:rPr>
              <w:t>溢出内容可查看</w:t>
            </w:r>
          </w:p>
        </w:tc>
        <w:tc>
          <w:tcPr>
            <w:tcW w:w="1661" w:type="dxa"/>
            <w:gridSpan w:val="3"/>
          </w:tcPr>
          <w:p w14:paraId="09E0B792">
            <w:r>
              <w:rPr>
                <w:rFonts w:ascii="宋体" w:hAnsi="宋体" w:eastAsia="宋体"/>
                <w:b w:val="0"/>
                <w:sz w:val="21"/>
              </w:rPr>
              <w:t>✓</w:t>
            </w:r>
          </w:p>
        </w:tc>
      </w:tr>
      <w:tr w14:paraId="26D48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51CFCBB0">
            <w:pPr>
              <w:jc w:val="center"/>
            </w:pPr>
            <w:r>
              <w:rPr>
                <w:rFonts w:ascii="宋体" w:hAnsi="宋体" w:eastAsia="宋体"/>
                <w:b w:val="0"/>
                <w:sz w:val="21"/>
              </w:rPr>
              <w:t>移动端模拟(375px)</w:t>
            </w:r>
          </w:p>
        </w:tc>
        <w:tc>
          <w:tcPr>
            <w:tcW w:w="1661" w:type="dxa"/>
            <w:gridSpan w:val="4"/>
          </w:tcPr>
          <w:p w14:paraId="09078AB0">
            <w:r>
              <w:rPr>
                <w:rFonts w:ascii="宋体" w:hAnsi="宋体" w:eastAsia="宋体"/>
                <w:b w:val="0"/>
                <w:sz w:val="21"/>
              </w:rPr>
              <w:t>Chrome DevTools</w:t>
            </w:r>
          </w:p>
        </w:tc>
        <w:tc>
          <w:tcPr>
            <w:tcW w:w="1661" w:type="dxa"/>
            <w:gridSpan w:val="2"/>
          </w:tcPr>
          <w:p w14:paraId="28EC3A85">
            <w:r>
              <w:rPr>
                <w:rFonts w:ascii="宋体" w:hAnsi="宋体" w:eastAsia="宋体"/>
                <w:b w:val="0"/>
                <w:sz w:val="21"/>
              </w:rPr>
              <w:t>导航菜单折叠为汉堡按钮</w:t>
            </w:r>
          </w:p>
        </w:tc>
        <w:tc>
          <w:tcPr>
            <w:tcW w:w="1661" w:type="dxa"/>
            <w:gridSpan w:val="4"/>
          </w:tcPr>
          <w:p w14:paraId="0C04E452">
            <w:r>
              <w:rPr>
                <w:rFonts w:ascii="宋体" w:hAnsi="宋体" w:eastAsia="宋体"/>
                <w:b w:val="0"/>
                <w:sz w:val="21"/>
              </w:rPr>
              <w:t>响应式断点生效</w:t>
            </w:r>
          </w:p>
        </w:tc>
        <w:tc>
          <w:tcPr>
            <w:tcW w:w="1661" w:type="dxa"/>
            <w:gridSpan w:val="3"/>
          </w:tcPr>
          <w:p w14:paraId="3DBAE179">
            <w:r>
              <w:rPr>
                <w:rFonts w:ascii="宋体" w:hAnsi="宋体" w:eastAsia="宋体"/>
                <w:b w:val="0"/>
                <w:sz w:val="21"/>
              </w:rPr>
              <w:t>✓</w:t>
            </w:r>
          </w:p>
        </w:tc>
      </w:tr>
      <w:tr w14:paraId="531E1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42C9EC83">
            <w:pPr>
              <w:jc w:val="center"/>
            </w:pPr>
            <w:r>
              <w:rPr>
                <w:rFonts w:ascii="宋体" w:hAnsi="宋体" w:eastAsia="宋体"/>
                <w:b w:val="0"/>
                <w:sz w:val="21"/>
              </w:rPr>
              <w:t>空数据集查询</w:t>
            </w:r>
          </w:p>
        </w:tc>
        <w:tc>
          <w:tcPr>
            <w:tcW w:w="1661" w:type="dxa"/>
            <w:gridSpan w:val="4"/>
          </w:tcPr>
          <w:p w14:paraId="34CDA5C2">
            <w:r>
              <w:rPr>
                <w:rFonts w:ascii="宋体" w:hAnsi="宋体" w:eastAsia="宋体"/>
                <w:b w:val="0"/>
                <w:sz w:val="21"/>
              </w:rPr>
              <w:t>设备列表为空</w:t>
            </w:r>
          </w:p>
        </w:tc>
        <w:tc>
          <w:tcPr>
            <w:tcW w:w="1661" w:type="dxa"/>
            <w:gridSpan w:val="2"/>
          </w:tcPr>
          <w:p w14:paraId="0005A95F">
            <w:r>
              <w:rPr>
                <w:rFonts w:ascii="宋体" w:hAnsi="宋体" w:eastAsia="宋体"/>
                <w:b w:val="0"/>
                <w:sz w:val="21"/>
              </w:rPr>
              <w:t>显示"暂无数据"占位提示</w:t>
            </w:r>
          </w:p>
        </w:tc>
        <w:tc>
          <w:tcPr>
            <w:tcW w:w="1661" w:type="dxa"/>
            <w:gridSpan w:val="4"/>
          </w:tcPr>
          <w:p w14:paraId="4E8918C8">
            <w:r>
              <w:rPr>
                <w:rFonts w:ascii="宋体" w:hAnsi="宋体" w:eastAsia="宋体"/>
                <w:b w:val="0"/>
                <w:sz w:val="21"/>
              </w:rPr>
              <w:t>Empty状态组件渲染</w:t>
            </w:r>
          </w:p>
        </w:tc>
        <w:tc>
          <w:tcPr>
            <w:tcW w:w="1661" w:type="dxa"/>
            <w:gridSpan w:val="3"/>
          </w:tcPr>
          <w:p w14:paraId="2BAE6DA7">
            <w:r>
              <w:rPr>
                <w:rFonts w:ascii="宋体" w:hAnsi="宋体" w:eastAsia="宋体"/>
                <w:b w:val="0"/>
                <w:sz w:val="21"/>
              </w:rPr>
              <w:t>✓</w:t>
            </w:r>
          </w:p>
        </w:tc>
      </w:tr>
      <w:tr w14:paraId="1A64E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D3FED95">
            <w:pPr>
              <w:jc w:val="center"/>
            </w:pPr>
            <w:r>
              <w:rPr>
                <w:rFonts w:ascii="宋体" w:hAnsi="宋体" w:eastAsia="宋体"/>
                <w:b w:val="0"/>
                <w:sz w:val="21"/>
              </w:rPr>
              <w:t>超长文本输入</w:t>
            </w:r>
          </w:p>
        </w:tc>
        <w:tc>
          <w:tcPr>
            <w:tcW w:w="1661" w:type="dxa"/>
            <w:gridSpan w:val="4"/>
          </w:tcPr>
          <w:p w14:paraId="095D66A3">
            <w:r>
              <w:rPr>
                <w:rFonts w:ascii="宋体" w:hAnsi="宋体" w:eastAsia="宋体"/>
                <w:b w:val="0"/>
                <w:sz w:val="21"/>
              </w:rPr>
              <w:t>故障描述500字</w:t>
            </w:r>
          </w:p>
        </w:tc>
        <w:tc>
          <w:tcPr>
            <w:tcW w:w="1661" w:type="dxa"/>
            <w:gridSpan w:val="2"/>
          </w:tcPr>
          <w:p w14:paraId="74017DB6">
            <w:r>
              <w:rPr>
                <w:rFonts w:ascii="宋体" w:hAnsi="宋体" w:eastAsia="宋体"/>
                <w:b w:val="0"/>
                <w:sz w:val="21"/>
              </w:rPr>
              <w:t>文本域正常提交与回显</w:t>
            </w:r>
          </w:p>
        </w:tc>
        <w:tc>
          <w:tcPr>
            <w:tcW w:w="1661" w:type="dxa"/>
            <w:gridSpan w:val="4"/>
          </w:tcPr>
          <w:p w14:paraId="1B0A139D">
            <w:r>
              <w:rPr>
                <w:rFonts w:ascii="宋体" w:hAnsi="宋体" w:eastAsia="宋体"/>
                <w:b w:val="0"/>
                <w:sz w:val="21"/>
              </w:rPr>
              <w:t>数据库完整存取</w:t>
            </w:r>
          </w:p>
        </w:tc>
        <w:tc>
          <w:tcPr>
            <w:tcW w:w="1661" w:type="dxa"/>
            <w:gridSpan w:val="3"/>
          </w:tcPr>
          <w:p w14:paraId="365D13E2">
            <w:r>
              <w:rPr>
                <w:rFonts w:ascii="宋体" w:hAnsi="宋体" w:eastAsia="宋体"/>
                <w:b w:val="0"/>
                <w:sz w:val="21"/>
              </w:rPr>
              <w:t>✓</w:t>
            </w:r>
          </w:p>
        </w:tc>
      </w:tr>
      <w:tr w14:paraId="74099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29DEDEBE">
            <w:pPr>
              <w:jc w:val="center"/>
            </w:pPr>
            <w:r>
              <w:rPr>
                <w:rFonts w:ascii="宋体" w:hAnsi="宋体" w:eastAsia="宋体"/>
                <w:b w:val="0"/>
                <w:sz w:val="21"/>
              </w:rPr>
              <w:t>特殊字符注入</w:t>
            </w:r>
          </w:p>
        </w:tc>
        <w:tc>
          <w:tcPr>
            <w:tcW w:w="1661" w:type="dxa"/>
            <w:gridSpan w:val="4"/>
          </w:tcPr>
          <w:p w14:paraId="05152513">
            <w:r>
              <w:rPr>
                <w:rFonts w:ascii="宋体" w:hAnsi="宋体" w:eastAsia="宋体"/>
                <w:b w:val="0"/>
                <w:sz w:val="21"/>
              </w:rPr>
              <w:t>SQL关键字测试</w:t>
            </w:r>
          </w:p>
        </w:tc>
        <w:tc>
          <w:tcPr>
            <w:tcW w:w="1661" w:type="dxa"/>
            <w:gridSpan w:val="2"/>
          </w:tcPr>
          <w:p w14:paraId="0312A119">
            <w:r>
              <w:rPr>
                <w:rFonts w:ascii="宋体" w:hAnsi="宋体" w:eastAsia="宋体"/>
                <w:b w:val="0"/>
                <w:sz w:val="21"/>
              </w:rPr>
              <w:t>MyBatis参数化防注入</w:t>
            </w:r>
          </w:p>
        </w:tc>
        <w:tc>
          <w:tcPr>
            <w:tcW w:w="1661" w:type="dxa"/>
            <w:gridSpan w:val="4"/>
          </w:tcPr>
          <w:p w14:paraId="3642B949">
            <w:r>
              <w:rPr>
                <w:rFonts w:ascii="宋体" w:hAnsi="宋体" w:eastAsia="宋体"/>
                <w:b w:val="0"/>
                <w:sz w:val="21"/>
              </w:rPr>
              <w:t>输入原样存储无报错</w:t>
            </w:r>
          </w:p>
        </w:tc>
        <w:tc>
          <w:tcPr>
            <w:tcW w:w="1661" w:type="dxa"/>
            <w:gridSpan w:val="3"/>
          </w:tcPr>
          <w:p w14:paraId="00E5DEFB">
            <w:r>
              <w:rPr>
                <w:rFonts w:ascii="宋体" w:hAnsi="宋体" w:eastAsia="宋体"/>
                <w:b w:val="0"/>
                <w:sz w:val="21"/>
              </w:rPr>
              <w:t>✓</w:t>
            </w:r>
          </w:p>
        </w:tc>
      </w:tr>
      <w:tr w14:paraId="72A48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98EFD4C">
            <w:pPr>
              <w:jc w:val="center"/>
            </w:pPr>
            <w:r>
              <w:rPr>
                <w:rFonts w:ascii="宋体" w:hAnsi="宋体" w:eastAsia="宋体"/>
                <w:b w:val="0"/>
                <w:sz w:val="21"/>
              </w:rPr>
              <w:t>并发编辑冲突</w:t>
            </w:r>
          </w:p>
        </w:tc>
        <w:tc>
          <w:tcPr>
            <w:tcW w:w="1661" w:type="dxa"/>
            <w:gridSpan w:val="4"/>
          </w:tcPr>
          <w:p w14:paraId="53F3893B">
            <w:r>
              <w:rPr>
                <w:rFonts w:ascii="宋体" w:hAnsi="宋体" w:eastAsia="宋体"/>
                <w:b w:val="0"/>
                <w:sz w:val="21"/>
              </w:rPr>
              <w:t>双标签页同设备</w:t>
            </w:r>
          </w:p>
        </w:tc>
        <w:tc>
          <w:tcPr>
            <w:tcW w:w="1661" w:type="dxa"/>
            <w:gridSpan w:val="2"/>
          </w:tcPr>
          <w:p w14:paraId="5A0A2FCC">
            <w:r>
              <w:rPr>
                <w:rFonts w:ascii="宋体" w:hAnsi="宋体" w:eastAsia="宋体"/>
                <w:b w:val="0"/>
                <w:sz w:val="21"/>
              </w:rPr>
              <w:t>后提交者覆盖前版本</w:t>
            </w:r>
          </w:p>
        </w:tc>
        <w:tc>
          <w:tcPr>
            <w:tcW w:w="1661" w:type="dxa"/>
            <w:gridSpan w:val="4"/>
          </w:tcPr>
          <w:p w14:paraId="4BAA15A9">
            <w:r>
              <w:rPr>
                <w:rFonts w:ascii="宋体" w:hAnsi="宋体" w:eastAsia="宋体"/>
                <w:b w:val="0"/>
                <w:sz w:val="21"/>
              </w:rPr>
              <w:t>乐观锁或最终一致</w:t>
            </w:r>
          </w:p>
        </w:tc>
        <w:tc>
          <w:tcPr>
            <w:tcW w:w="1661" w:type="dxa"/>
            <w:gridSpan w:val="3"/>
          </w:tcPr>
          <w:p w14:paraId="3A3B8401">
            <w:r>
              <w:rPr>
                <w:rFonts w:ascii="宋体" w:hAnsi="宋体" w:eastAsia="宋体"/>
                <w:b w:val="0"/>
                <w:sz w:val="21"/>
              </w:rPr>
              <w:t>✓</w:t>
            </w:r>
          </w:p>
        </w:tc>
      </w:tr>
    </w:tbl>
    <w:p w14:paraId="2C2F45D3">
      <w:pPr>
        <w:pStyle w:val="2"/>
        <w:spacing w:before="156" w:after="156" w:line="360" w:lineRule="auto"/>
        <w:rPr>
          <w:rFonts w:hint="default" w:ascii="Times New Roman" w:hAnsi="Times New Roman" w:eastAsia="宋体" w:cs="Times New Roman"/>
          <w:bCs/>
          <w:snapToGrid w:val="0"/>
          <w:color w:val="000000" w:themeColor="text1"/>
          <w:kern w:val="0"/>
          <w:lang w:val="en-US" w:eastAsia="zh-CN"/>
          <w14:textFill>
            <w14:solidFill>
              <w14:schemeClr w14:val="tx1"/>
            </w14:solidFill>
          </w14:textFill>
        </w:rPr>
      </w:pPr>
      <w:r>
        <w:rPr>
          <w:rFonts w:hint="eastAsia" w:ascii="Times New Roman" w:hAnsi="Times New Roman" w:eastAsia="宋体" w:cs="Times New Roman"/>
          <w:bCs/>
          <w:snapToGrid w:val="0"/>
          <w:color w:val="000000" w:themeColor="text1"/>
          <w:kern w:val="0"/>
          <w14:textFill>
            <w14:solidFill>
              <w14:schemeClr w14:val="tx1"/>
            </w14:solidFill>
          </w14:textFill>
        </w:rPr>
        <w:t xml:space="preserve">6 </w:t>
      </w:r>
      <w:r>
        <w:rPr>
          <w:rFonts w:hint="eastAsia" w:ascii="Times New Roman" w:hAnsi="Times New Roman" w:eastAsia="宋体" w:cs="Times New Roman"/>
          <w:bCs/>
          <w:snapToGrid w:val="0"/>
          <w:color w:val="000000" w:themeColor="text1"/>
          <w:kern w:val="0"/>
          <w:lang w:val="en-US" w:eastAsia="zh-CN"/>
          <w14:textFill>
            <w14:solidFill>
              <w14:schemeClr w14:val="tx1"/>
            </w14:solidFill>
          </w14:textFill>
        </w:rPr>
        <w:t>总结和展望</w:t>
      </w:r>
    </w:p>
    <w:p w14:paraId="46ADE90F">
      <w:pPr>
        <w:rPr>
          <w:rFonts w:hint="eastAsia"/>
        </w:rPr>
      </w:pPr>
    </w:p>
    <w:p w14:paraId="41C9B4E3">
      <w:pPr>
        <w:rPr>
          <w:rFonts w:hint="eastAsia"/>
          <w:sz w:val="24"/>
          <w:szCs w:val="24"/>
        </w:rPr>
      </w:pPr>
      <w:r>
        <w:rPr>
          <w:rFonts w:hint="eastAsia"/>
          <w:sz w:val="24"/>
          <w:szCs w:val="24"/>
        </w:rPr>
        <w:t>本文围绕智能电网运维管理的实际需求，设计并实现了一套融合传统业务系统与前沿AI技术的综合管理平台。系统在若依框架基础上进行扩展，完成了设备与多维运维数据管理、规则驱动告警与状态联动、基于RAG的智能问答与知识库、运维表单AI辅助编排、Java与Python异构协同的GRU风力功率预测、站内消息业务级去重推送六大功能模块，构建了从数据感知、异常检测、智能辅助到预测预警的完整运维闭环。</w:t>
      </w:r>
    </w:p>
    <w:p w14:paraId="59A8DF07">
      <w:pPr>
        <w:rPr>
          <w:rFonts w:hint="eastAsia"/>
          <w:sz w:val="24"/>
          <w:szCs w:val="24"/>
        </w:rPr>
      </w:pPr>
    </w:p>
    <w:p w14:paraId="37221DEF">
      <w:pPr>
        <w:rPr>
          <w:rFonts w:hint="eastAsia"/>
          <w:sz w:val="24"/>
          <w:szCs w:val="24"/>
        </w:rPr>
      </w:pPr>
      <w:r>
        <w:rPr>
          <w:rFonts w:hint="eastAsia"/>
          <w:sz w:val="24"/>
          <w:szCs w:val="24"/>
        </w:rPr>
        <w:t>系统测试表明，规则告警联动准确及时，AI生成的故障描述专业简洁，风电预测功能完整并具备严格的数据隔离能力，站内消息去重策略有效消除了重复推送问题。整体达到设计目标，具备工程可行性与一定的创新价值。</w:t>
      </w:r>
    </w:p>
    <w:p w14:paraId="217AD221">
      <w:pPr>
        <w:rPr>
          <w:rFonts w:hint="eastAsia"/>
          <w:sz w:val="24"/>
          <w:szCs w:val="24"/>
        </w:rPr>
      </w:pPr>
    </w:p>
    <w:p w14:paraId="7B3400F1">
      <w:pPr>
        <w:rPr>
          <w:rFonts w:hint="eastAsia"/>
          <w:sz w:val="24"/>
          <w:szCs w:val="24"/>
        </w:rPr>
      </w:pPr>
      <w:r>
        <w:t>本文的主要创新点体现在：第一，将大语言模型RAG能力与传统电网设备运维深度融合，利用向量检索与上下文拼入完成领域知识的动态增强，可靠抑制模型幻觉；第二，方案制定并实现依托Java与Python异构服务的风电GRU预测集成架构，以环境部署优先级与设备目录隔离机制解决多设备信息污染缺陷，支撑精准预测；第三，提出基于业务人员标识、消息类型、业务主键三元组的站内消息幂等去重方案，避免定时任务周期性执行对用户的重复打扰，提升用户体验。</w:t>
      </w:r>
    </w:p>
    <w:p w14:paraId="32E3C24D">
      <w:pPr>
        <w:rPr>
          <w:rFonts w:hint="eastAsia"/>
          <w:sz w:val="24"/>
          <w:szCs w:val="24"/>
        </w:rPr>
      </w:pPr>
    </w:p>
    <w:p w14:paraId="63E1DCA9">
      <w:pPr>
        <w:rPr>
          <w:rFonts w:hint="eastAsia"/>
          <w:sz w:val="24"/>
          <w:szCs w:val="24"/>
        </w:rPr>
      </w:pPr>
      <w:r>
        <w:t>未来工作中，可在以下方向深化拓展：引入专业的向量数据库替代 SimpleVectorStore，支撑更大规模知识库的高技术指标检索；对GRU模型引入预测置信区间估计，提升产出的可解释性；集成WebSocket协议构建告警的在线主动推送，进一步缩短从故障发生到人员感知的时延。</w:t>
      </w:r>
    </w:p>
    <w:p w14:paraId="347B3F57">
      <w:pPr>
        <w:rPr>
          <w:rFonts w:hint="eastAsia" w:eastAsiaTheme="minorEastAsia"/>
          <w:lang w:eastAsia="zh-CN"/>
        </w:rPr>
      </w:pPr>
    </w:p>
    <w:p w14:paraId="2500B83E">
      <w:pPr>
        <w:pStyle w:val="9"/>
        <w:rPr>
          <w:rFonts w:hint="eastAsia" w:eastAsiaTheme="minorEastAsia"/>
          <w:lang w:eastAsia="zh-CN"/>
        </w:rPr>
      </w:pPr>
    </w:p>
    <w:p w14:paraId="72E6D60A">
      <w:pPr>
        <w:pStyle w:val="9"/>
        <w:rPr>
          <w:rFonts w:hint="eastAsia" w:eastAsiaTheme="minorEastAsia"/>
          <w:lang w:eastAsia="zh-CN"/>
        </w:rPr>
      </w:pPr>
    </w:p>
    <w:p w14:paraId="2940DA52">
      <w:pPr>
        <w:pStyle w:val="9"/>
        <w:rPr>
          <w:rFonts w:hint="eastAsia" w:eastAsiaTheme="minorEastAsia"/>
          <w:lang w:eastAsia="zh-CN"/>
        </w:rPr>
      </w:pPr>
    </w:p>
    <w:p w14:paraId="22573D6C">
      <w:pPr>
        <w:pStyle w:val="9"/>
        <w:rPr>
          <w:rFonts w:hint="eastAsia" w:eastAsiaTheme="minorEastAsia"/>
          <w:lang w:eastAsia="zh-CN"/>
        </w:rPr>
      </w:pPr>
    </w:p>
    <w:p w14:paraId="60B77384">
      <w:pPr>
        <w:pStyle w:val="9"/>
        <w:rPr>
          <w:rFonts w:hint="eastAsia" w:eastAsiaTheme="minorEastAsia"/>
          <w:lang w:eastAsia="zh-CN"/>
        </w:rPr>
      </w:pPr>
    </w:p>
    <w:p w14:paraId="14997FCF">
      <w:pPr>
        <w:pStyle w:val="9"/>
        <w:rPr>
          <w:rFonts w:hint="eastAsia" w:eastAsiaTheme="minorEastAsia"/>
          <w:lang w:eastAsia="zh-CN"/>
        </w:rPr>
      </w:pPr>
    </w:p>
    <w:p w14:paraId="0FD5B704">
      <w:pPr>
        <w:pStyle w:val="9"/>
        <w:rPr>
          <w:rFonts w:hint="eastAsia" w:eastAsiaTheme="minorEastAsia"/>
          <w:lang w:eastAsia="zh-CN"/>
        </w:rPr>
      </w:pPr>
    </w:p>
    <w:p w14:paraId="1E3F6FCA">
      <w:pPr>
        <w:rPr>
          <w:rFonts w:hint="eastAsia"/>
        </w:rPr>
      </w:pPr>
    </w:p>
    <w:p w14:paraId="5B16A0B5">
      <w:pPr>
        <w:pStyle w:val="2"/>
        <w:spacing w:before="156" w:after="156" w:line="360" w:lineRule="auto"/>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参考文献</w:t>
      </w:r>
    </w:p>
    <w:p w14:paraId="3A4F1A2B">
      <w:pPr>
        <w:rPr>
          <w:rFonts w:hint="eastAsia"/>
        </w:rPr>
      </w:pPr>
    </w:p>
    <w:p w14:paraId="2D243CB5">
      <w:pPr>
        <w:rPr>
          <w:rFonts w:hint="eastAsia"/>
        </w:rPr>
      </w:pPr>
      <w:r>
        <w:t>[1] 付治钧, 黄柯, 吴凤, 等. 智能电网数字化运维技术运用探索[J]. 电力设备统筹, 2026, (02): 50-52.</w:t>
      </w:r>
    </w:p>
    <w:p w14:paraId="3CDF45A1">
      <w:pPr>
        <w:rPr>
          <w:rFonts w:hint="eastAsia"/>
        </w:rPr>
      </w:pPr>
    </w:p>
    <w:p w14:paraId="6C92E1D6">
      <w:pPr>
        <w:rPr>
          <w:rFonts w:hint="eastAsia"/>
        </w:rPr>
      </w:pPr>
      <w:r>
        <w:rPr>
          <w:rFonts w:hint="eastAsia"/>
        </w:rPr>
        <w:t>[2] 王磊. 智能电网电力运行维护一体化建设[J]. 光源与照明, 2025, (12): 78-80.</w:t>
      </w:r>
    </w:p>
    <w:p w14:paraId="2AFCC3DE">
      <w:pPr>
        <w:rPr>
          <w:rFonts w:hint="eastAsia"/>
        </w:rPr>
      </w:pPr>
    </w:p>
    <w:p w14:paraId="02AAE202">
      <w:pPr>
        <w:rPr>
          <w:rFonts w:hint="eastAsia"/>
        </w:rPr>
      </w:pPr>
      <w:r>
        <w:t>[3] 王艳. 智能电网调度智能化运维技术考察[J]. 通讯世界, 2025, 32(12): 118-120.</w:t>
      </w:r>
    </w:p>
    <w:p w14:paraId="50CFF177">
      <w:pPr>
        <w:rPr>
          <w:rFonts w:hint="eastAsia"/>
        </w:rPr>
      </w:pPr>
    </w:p>
    <w:p w14:paraId="5C62631E">
      <w:pPr>
        <w:rPr>
          <w:rFonts w:hint="eastAsia"/>
        </w:rPr>
      </w:pPr>
      <w:r>
        <w:t>[4] 王坤. 智能电网调度中的智能化运维技术应用[J]. 集成电路应用, 2025, 42(11): 692-693.</w:t>
      </w:r>
    </w:p>
    <w:p w14:paraId="77F3E9B6">
      <w:pPr>
        <w:rPr>
          <w:rFonts w:hint="eastAsia"/>
        </w:rPr>
      </w:pPr>
    </w:p>
    <w:p w14:paraId="35F24F3D">
      <w:pPr>
        <w:rPr>
          <w:rFonts w:hint="eastAsia"/>
        </w:rPr>
      </w:pPr>
      <w:r>
        <w:t>[5] 杜婷婷. 智能电网电力运行维护一体化建设探索[J]. 自动化应用, 2025, 66(S1): 157-159.</w:t>
      </w:r>
    </w:p>
    <w:p w14:paraId="725FB45B">
      <w:pPr>
        <w:rPr>
          <w:rFonts w:hint="eastAsia"/>
        </w:rPr>
      </w:pPr>
    </w:p>
    <w:p w14:paraId="7BC9CF86">
      <w:pPr>
        <w:rPr>
          <w:rFonts w:hint="eastAsia"/>
        </w:rPr>
      </w:pPr>
      <w:r>
        <w:t>[6] 曾光. 自动化运维技术在智能电网运维治理中的应用[J]. 电力设备管理, 2025, (10): 60-62.</w:t>
      </w:r>
    </w:p>
    <w:p w14:paraId="5CA89CE3">
      <w:pPr>
        <w:rPr>
          <w:rFonts w:hint="eastAsia"/>
        </w:rPr>
      </w:pPr>
    </w:p>
    <w:p w14:paraId="28581025">
      <w:pPr>
        <w:rPr>
          <w:rFonts w:hint="eastAsia"/>
        </w:rPr>
      </w:pPr>
      <w:r>
        <w:rPr>
          <w:rFonts w:hint="eastAsia"/>
        </w:rPr>
        <w:t>[7] Cho K, van Merrienboer B, Gulcehre C, et al. Learning phrase representations using RNN encoder-decoder for statistical machine translation[C]//Proceedings of the 2014 Conference on Empirical Methods in Natural Language Processing. Doha: Association for Computational Linguistics, 2014: 1724-1734.</w:t>
      </w:r>
    </w:p>
    <w:p w14:paraId="6DCB2D6B">
      <w:pPr>
        <w:rPr>
          <w:rFonts w:hint="eastAsia"/>
        </w:rPr>
      </w:pPr>
    </w:p>
    <w:p w14:paraId="0119E3CE">
      <w:pPr>
        <w:rPr>
          <w:rFonts w:hint="eastAsia"/>
        </w:rPr>
      </w:pPr>
      <w:r>
        <w:rPr>
          <w:rFonts w:hint="eastAsia"/>
        </w:rPr>
        <w:t>[8] Lewis P, Perez E, Piktus A, et al. Retrieval-augmented generation for knowledge-intensive NLP tasks[C]//Advances in Neural Information Processing Systems. 2020, 33: 9459-9474.</w:t>
      </w:r>
    </w:p>
    <w:p w14:paraId="7191EACB">
      <w:pPr>
        <w:rPr>
          <w:rFonts w:hint="eastAsia"/>
        </w:rPr>
      </w:pPr>
    </w:p>
    <w:p w14:paraId="194E037B">
      <w:pPr>
        <w:rPr>
          <w:rFonts w:hint="eastAsia"/>
        </w:rPr>
      </w:pPr>
      <w:r>
        <w:rPr>
          <w:rFonts w:hint="eastAsia"/>
        </w:rPr>
        <w:t>[9] Brown T, Mann B, Ryder N, et al. Language models are few-shot learners[C]//Advances in Neural Information Processing Systems. 2020, 33: 1877-1901.</w:t>
      </w:r>
    </w:p>
    <w:p w14:paraId="1CFD3AC8">
      <w:pPr>
        <w:rPr>
          <w:rFonts w:hint="eastAsia"/>
        </w:rPr>
      </w:pPr>
    </w:p>
    <w:p w14:paraId="28E9818F">
      <w:pPr>
        <w:rPr>
          <w:rFonts w:hint="eastAsia"/>
        </w:rPr>
      </w:pPr>
      <w:r>
        <w:t>[10] 吴茂强, 李艳, 张文明. 依托GRU神经网络的风电功率超短期预测[J]. 电网技术, 2019, 43(06): 1952-1958.</w:t>
      </w:r>
    </w:p>
    <w:p w14:paraId="34789A9B">
      <w:pPr>
        <w:rPr>
          <w:rFonts w:hint="eastAsia"/>
        </w:rPr>
      </w:pPr>
    </w:p>
    <w:p w14:paraId="7CB9C551">
      <w:pPr>
        <w:rPr>
          <w:rFonts w:hint="eastAsia"/>
        </w:rPr>
      </w:pPr>
      <w:r>
        <w:t>[11] 陈胜, 詹文法, 毛安澜. 依托深度学习的风电功率预测综述[J]. 电力系统保护与控制, 2022, 50(06): 178-192.</w:t>
      </w:r>
    </w:p>
    <w:p w14:paraId="0D727C11">
      <w:pPr>
        <w:rPr>
          <w:rFonts w:hint="eastAsia"/>
        </w:rPr>
      </w:pPr>
    </w:p>
    <w:p w14:paraId="268C0A7E">
      <w:pPr>
        <w:rPr>
          <w:rFonts w:hint="eastAsia"/>
        </w:rPr>
      </w:pPr>
      <w:r>
        <w:t>[12] 倪锋. 基于机器学习的电力设备故障诊断研究综述[J]. 电力系统保护与控制, 2021, 49(14): 176-187.</w:t>
      </w:r>
    </w:p>
    <w:p w14:paraId="59504B09">
      <w:pPr>
        <w:rPr>
          <w:rFonts w:hint="eastAsia"/>
        </w:rPr>
      </w:pPr>
    </w:p>
    <w:p w14:paraId="27D4FE75">
      <w:pPr>
        <w:rPr>
          <w:rFonts w:hint="eastAsia"/>
        </w:rPr>
      </w:pPr>
      <w:r>
        <w:rPr>
          <w:rFonts w:hint="eastAsia"/>
        </w:rPr>
        <w:t>[13] Zhao W, Wallace E, Feng S, et al. Calibrating factual knowledge in pretrained language models[C]//Findings of the Association for Computational Linguistics. 2023: 1331-1346.</w:t>
      </w:r>
    </w:p>
    <w:p w14:paraId="7BBAB999">
      <w:pPr>
        <w:rPr>
          <w:rFonts w:hint="eastAsia"/>
        </w:rPr>
      </w:pPr>
    </w:p>
    <w:p w14:paraId="336BDA94">
      <w:pPr>
        <w:rPr>
          <w:rFonts w:hint="eastAsia"/>
        </w:rPr>
      </w:pPr>
      <w:r>
        <w:rPr>
          <w:rFonts w:hint="eastAsia"/>
        </w:rPr>
        <w:t>[14] Gao Y, Xiong Y, Gao X, et al. Retrieval-augmented generation for large language models: a survey[EB/OL]. (2023-12-18)[2024-03-01]. https://arxiv.org/abs/2312.10997.</w:t>
      </w:r>
    </w:p>
    <w:p w14:paraId="651391B5">
      <w:pPr>
        <w:rPr>
          <w:rFonts w:hint="eastAsia"/>
        </w:rPr>
      </w:pPr>
    </w:p>
    <w:p w14:paraId="5D9C20F5">
      <w:pPr>
        <w:rPr>
          <w:rFonts w:hint="eastAsia"/>
        </w:rPr>
      </w:pPr>
      <w:r>
        <w:rPr>
          <w:rFonts w:hint="eastAsia"/>
        </w:rPr>
        <w:t>[15] 阿里云计算有限公司. 通义大模型DashScope API文档[EB/OL]. (2024)[2025-03-01]. https://dashscope.aliyuncs.com.</w:t>
      </w:r>
    </w:p>
    <w:p w14:paraId="169B199D">
      <w:pPr>
        <w:rPr>
          <w:rFonts w:hint="eastAsia"/>
        </w:rPr>
      </w:pPr>
    </w:p>
    <w:p w14:paraId="318F1450">
      <w:pPr>
        <w:rPr>
          <w:rFonts w:hint="eastAsia"/>
        </w:rPr>
      </w:pPr>
      <w:r>
        <w:rPr>
          <w:rFonts w:hint="eastAsia"/>
        </w:rPr>
        <w:t>[16] Spring AI项目组. Spring AI Reference Documentation[EB/OL]. (2024)[2025-03-01]. https://docs.spring.io/spring-ai/reference/.</w:t>
      </w:r>
    </w:p>
    <w:p w14:paraId="7381C991">
      <w:pPr>
        <w:rPr>
          <w:rFonts w:hint="eastAsia"/>
        </w:rPr>
      </w:pPr>
    </w:p>
    <w:p w14:paraId="37129411">
      <w:pPr>
        <w:rPr>
          <w:rFonts w:hint="eastAsia"/>
        </w:rPr>
      </w:pPr>
      <w:r>
        <w:rPr>
          <w:rFonts w:hint="eastAsia"/>
        </w:rPr>
        <w:t>[17] 若依开源社区. RuoYi-Vue开源框架[EB/OL]. (2023)[2025-03-01]. https://gitee.com/y_project/RuoYi-Vue.</w:t>
      </w:r>
    </w:p>
    <w:p w14:paraId="7C546A7D">
      <w:pPr>
        <w:rPr>
          <w:rFonts w:hint="eastAsia"/>
        </w:rPr>
      </w:pPr>
    </w:p>
    <w:p w14:paraId="2FEF71E9">
      <w:pPr>
        <w:rPr>
          <w:rFonts w:hint="eastAsia"/>
        </w:rPr>
      </w:pPr>
      <w:r>
        <w:rPr>
          <w:rFonts w:hint="eastAsia"/>
        </w:rPr>
        <w:t>[18] Abadi M, Barham P, Chen J, et al. TensorFlow: a system for large-scale machine learning[C]//Proceedings of the 12th USENIX Symposium on Operating Systems Design and Implementation. 2016: 265-283.</w:t>
      </w:r>
    </w:p>
    <w:p w14:paraId="0B54005D">
      <w:pPr>
        <w:rPr>
          <w:rFonts w:hint="eastAsia"/>
        </w:rPr>
      </w:pPr>
    </w:p>
    <w:p w14:paraId="1C6B8255">
      <w:pPr>
        <w:rPr>
          <w:rFonts w:hint="eastAsia"/>
        </w:rPr>
      </w:pPr>
      <w:r>
        <w:rPr>
          <w:rFonts w:hint="eastAsia"/>
        </w:rPr>
        <w:t>[19] 郝一鸣, 张晓辉, 王强. 知识图谱在电力设备运维中的应用综述[J]. 电力信息与通信技术, 2023, 21(08): 1-10.</w:t>
      </w:r>
    </w:p>
    <w:p w14:paraId="02E4B640">
      <w:pPr>
        <w:rPr>
          <w:rFonts w:hint="eastAsia"/>
        </w:rPr>
      </w:pPr>
    </w:p>
    <w:p w14:paraId="5804933F">
      <w:pPr>
        <w:rPr>
          <w:rFonts w:hint="eastAsia"/>
        </w:rPr>
      </w:pPr>
      <w:r>
        <w:t>[20] 毕达宇, 李盼, 赵阳. 基于 LSTM 与注意力机制的风速预测模型[J]. 电网技术, 2021, 45(09): 3567-3574.</w:t>
      </w:r>
    </w:p>
    <w:p w14:paraId="33A45ED3">
      <w:pPr>
        <w:rPr>
          <w:rFonts w:hint="eastAsia"/>
        </w:rPr>
      </w:pPr>
    </w:p>
    <w:p w14:paraId="6F7980BD">
      <w:pPr>
        <w:rPr>
          <w:rFonts w:hint="eastAsia"/>
        </w:rPr>
      </w:pPr>
      <w:r>
        <w:rPr>
          <w:rFonts w:hint="eastAsia"/>
        </w:rPr>
        <w:t>[21] 国家电网有限公司. 智能变电站技术规范: Q/GDW 11-2023[S]. 北京: 中国电力出版社, 2023.</w:t>
      </w:r>
    </w:p>
    <w:p w14:paraId="0C1E5759">
      <w:pPr>
        <w:rPr>
          <w:rFonts w:hint="eastAsia"/>
        </w:rPr>
      </w:pPr>
    </w:p>
    <w:p w14:paraId="6A419310">
      <w:pPr>
        <w:rPr>
          <w:rFonts w:hint="eastAsia"/>
        </w:rPr>
      </w:pPr>
      <w:r>
        <w:t>[22] 中华人民共和国国家质量监督检验检疫总局, 中国国家标准化管控委员会. 信息与文献 参考文献著录规则: GB/T 7714-2015[S]. 北京: 中国标准出版社, 2015.</w:t>
      </w:r>
    </w:p>
    <w:p w14:paraId="7883E7F0">
      <w:pPr>
        <w:rPr>
          <w:rFonts w:hint="eastAsia"/>
        </w:rPr>
      </w:pPr>
    </w:p>
    <w:p w14:paraId="59052A44">
      <w:pPr>
        <w:rPr>
          <w:rFonts w:hint="eastAsia"/>
        </w:rPr>
      </w:pPr>
    </w:p>
    <w:p w14:paraId="2664C0DC">
      <w:pPr>
        <w:pStyle w:val="9"/>
        <w:rPr>
          <w:rFonts w:hint="eastAsia"/>
        </w:rPr>
      </w:pPr>
    </w:p>
    <w:p w14:paraId="5DE884CB">
      <w:pPr>
        <w:pStyle w:val="9"/>
        <w:rPr>
          <w:rFonts w:hint="eastAsia"/>
        </w:rPr>
      </w:pPr>
    </w:p>
    <w:p w14:paraId="5AF1D265">
      <w:pPr>
        <w:pStyle w:val="9"/>
        <w:rPr>
          <w:rFonts w:hint="eastAsia"/>
        </w:rPr>
      </w:pPr>
    </w:p>
    <w:p w14:paraId="582B8BD2">
      <w:pPr>
        <w:pStyle w:val="9"/>
        <w:rPr>
          <w:rFonts w:hint="eastAsia"/>
        </w:rPr>
      </w:pPr>
    </w:p>
    <w:p w14:paraId="45E9656A">
      <w:pPr>
        <w:pStyle w:val="9"/>
        <w:rPr>
          <w:rFonts w:hint="eastAsia"/>
        </w:rPr>
      </w:pPr>
    </w:p>
    <w:p w14:paraId="62926B32">
      <w:pPr>
        <w:pStyle w:val="9"/>
        <w:rPr>
          <w:rFonts w:hint="eastAsia"/>
        </w:rPr>
      </w:pPr>
    </w:p>
    <w:p w14:paraId="272D13BC">
      <w:pPr>
        <w:pStyle w:val="9"/>
        <w:rPr>
          <w:rFonts w:hint="eastAsia"/>
        </w:rPr>
      </w:pPr>
    </w:p>
    <w:p w14:paraId="3CBFC480">
      <w:pPr>
        <w:pStyle w:val="9"/>
        <w:rPr>
          <w:rFonts w:hint="eastAsia"/>
        </w:rPr>
      </w:pPr>
    </w:p>
    <w:p w14:paraId="792A6A4F">
      <w:pPr>
        <w:pStyle w:val="9"/>
        <w:rPr>
          <w:rFonts w:hint="eastAsia"/>
        </w:rPr>
      </w:pPr>
    </w:p>
    <w:p w14:paraId="216B5661">
      <w:pPr>
        <w:pStyle w:val="9"/>
        <w:rPr>
          <w:rFonts w:hint="eastAsia"/>
        </w:rPr>
      </w:pPr>
    </w:p>
    <w:p w14:paraId="7698996E">
      <w:pPr>
        <w:pStyle w:val="9"/>
        <w:rPr>
          <w:rFonts w:hint="eastAsia"/>
        </w:rPr>
      </w:pPr>
    </w:p>
    <w:p w14:paraId="2C8159D7">
      <w:pPr>
        <w:pStyle w:val="9"/>
        <w:rPr>
          <w:rFonts w:hint="eastAsia"/>
        </w:rPr>
      </w:pPr>
    </w:p>
    <w:p w14:paraId="640FA89E">
      <w:pPr>
        <w:pStyle w:val="9"/>
        <w:rPr>
          <w:rFonts w:hint="eastAsia"/>
        </w:rPr>
      </w:pPr>
    </w:p>
    <w:p w14:paraId="446EA9FB">
      <w:pPr>
        <w:pStyle w:val="9"/>
        <w:rPr>
          <w:rFonts w:hint="eastAsia"/>
        </w:rPr>
      </w:pPr>
    </w:p>
    <w:p w14:paraId="1E73F320">
      <w:pPr>
        <w:pStyle w:val="9"/>
        <w:rPr>
          <w:rFonts w:hint="eastAsia"/>
        </w:rPr>
      </w:pPr>
    </w:p>
    <w:p w14:paraId="4A592C92">
      <w:pPr>
        <w:pStyle w:val="9"/>
        <w:rPr>
          <w:rFonts w:hint="eastAsia"/>
        </w:rPr>
      </w:pPr>
    </w:p>
    <w:p w14:paraId="6376B698">
      <w:pPr>
        <w:pStyle w:val="9"/>
        <w:rPr>
          <w:rFonts w:hint="eastAsia"/>
        </w:rPr>
      </w:pPr>
    </w:p>
    <w:p w14:paraId="23CDDD05">
      <w:pPr>
        <w:pStyle w:val="9"/>
        <w:rPr>
          <w:rFonts w:hint="eastAsia"/>
        </w:rPr>
      </w:pPr>
    </w:p>
    <w:p w14:paraId="561AA678">
      <w:pPr>
        <w:pStyle w:val="2"/>
        <w:spacing w:before="156" w:after="156" w:line="360" w:lineRule="auto"/>
        <w:rPr>
          <w:rFonts w:hint="eastAsia" w:ascii="Times New Roman" w:hAnsi="Times New Roman" w:eastAsia="宋体" w:cs="Times New Roman"/>
          <w:bCs/>
          <w:snapToGrid w:val="0"/>
          <w:color w:val="000000" w:themeColor="text1"/>
          <w:kern w:val="0"/>
          <w:lang w:eastAsia="zh-CN"/>
          <w14:textFill>
            <w14:solidFill>
              <w14:schemeClr w14:val="tx1"/>
            </w14:solidFill>
          </w14:textFill>
        </w:rPr>
      </w:pPr>
      <w:r>
        <w:rPr>
          <w:rFonts w:hint="eastAsia" w:ascii="Times New Roman" w:hAnsi="Times New Roman" w:eastAsia="宋体" w:cs="Times New Roman"/>
          <w:bCs/>
          <w:snapToGrid w:val="0"/>
          <w:color w:val="000000" w:themeColor="text1"/>
          <w:kern w:val="0"/>
          <w14:textFill>
            <w14:solidFill>
              <w14:schemeClr w14:val="tx1"/>
            </w14:solidFill>
          </w14:textFill>
        </w:rPr>
        <w:t>致 谢</w:t>
      </w:r>
    </w:p>
    <w:p w14:paraId="2826A014">
      <w:pPr>
        <w:rPr>
          <w:rFonts w:hint="eastAsia"/>
        </w:rPr>
      </w:pPr>
    </w:p>
    <w:p w14:paraId="42045F9D">
      <w:pPr>
        <w:rPr>
          <w:rFonts w:hint="eastAsia"/>
          <w:sz w:val="24"/>
          <w:szCs w:val="24"/>
        </w:rPr>
      </w:pPr>
      <w:r>
        <w:t>本论文的顺利完成得益于多方面的关心与帮助，在此谨致以诚挚的谢意。</w:t>
      </w:r>
    </w:p>
    <w:p w14:paraId="2D8E8315">
      <w:pPr>
        <w:rPr>
          <w:rFonts w:hint="eastAsia"/>
          <w:sz w:val="24"/>
          <w:szCs w:val="24"/>
        </w:rPr>
      </w:pPr>
    </w:p>
    <w:p w14:paraId="3B4E13A2">
      <w:pPr>
        <w:rPr>
          <w:rFonts w:hint="eastAsia"/>
          <w:sz w:val="24"/>
          <w:szCs w:val="24"/>
        </w:rPr>
      </w:pPr>
      <w:r>
        <w:t>衷心感谢指导教师在选题论证、技术路线制定与论文撰写流程中给予的悉心指导与耐心修改，其严谨的治学态度与深厚的专业积累使我获益良多。</w:t>
      </w:r>
    </w:p>
    <w:p w14:paraId="1AF10675">
      <w:pPr>
        <w:rPr>
          <w:rFonts w:hint="eastAsia"/>
          <w:sz w:val="24"/>
          <w:szCs w:val="24"/>
        </w:rPr>
      </w:pPr>
    </w:p>
    <w:p w14:paraId="59C5113E">
      <w:pPr>
        <w:rPr>
          <w:rFonts w:hint="eastAsia"/>
          <w:sz w:val="24"/>
          <w:szCs w:val="24"/>
        </w:rPr>
      </w:pPr>
      <w:r>
        <w:t>感谢烟台大学计算机与控制工程学院的各位教师，四年来在专业知识传授与综合能力培养方面给予了悉心指导，为本次毕业设计工作奠定了坚实基础。</w:t>
      </w:r>
    </w:p>
    <w:p w14:paraId="174CCEB9">
      <w:pPr>
        <w:rPr>
          <w:rFonts w:hint="eastAsia"/>
          <w:sz w:val="24"/>
          <w:szCs w:val="24"/>
        </w:rPr>
      </w:pPr>
    </w:p>
    <w:p w14:paraId="2448656E">
      <w:pPr>
        <w:rPr>
          <w:rFonts w:hint="eastAsia"/>
          <w:sz w:val="24"/>
          <w:szCs w:val="24"/>
        </w:rPr>
      </w:pPr>
      <w:r>
        <w:t>感谢若依开源社区的开发者们支撑了优秀的基础框架，感谢阿里云DashScope团队及Spring AI开源社区提供的完善技术文档与示例代码，极大降低了大模型集成的开发门槛。</w:t>
      </w:r>
    </w:p>
    <w:p w14:paraId="43413F4D">
      <w:pPr>
        <w:rPr>
          <w:rFonts w:hint="eastAsia"/>
          <w:sz w:val="24"/>
          <w:szCs w:val="24"/>
        </w:rPr>
      </w:pPr>
    </w:p>
    <w:p w14:paraId="4EBE6E14">
      <w:pPr>
        <w:rPr>
          <w:rFonts w:hint="eastAsia"/>
          <w:sz w:val="24"/>
          <w:szCs w:val="24"/>
        </w:rPr>
      </w:pPr>
      <w:r>
        <w:t>感谢同学们在系统联调与论文写作历程中给予的技术讨论与修改建议，共同营造了积极协作的学习氛围。</w:t>
      </w:r>
    </w:p>
    <w:p w14:paraId="6B7566CD">
      <w:pPr>
        <w:rPr>
          <w:rFonts w:hint="eastAsia"/>
          <w:sz w:val="24"/>
          <w:szCs w:val="24"/>
        </w:rPr>
      </w:pPr>
    </w:p>
    <w:p w14:paraId="1AE7344A">
      <w:pPr>
        <w:rPr>
          <w:rFonts w:hint="eastAsia"/>
          <w:sz w:val="24"/>
          <w:szCs w:val="24"/>
        </w:rPr>
      </w:pPr>
      <w:r>
        <w:t>最后，感谢家人在求学期间给予的理解、支持与鼓励，是你们的关爱让我能够专注于学业并顺利完成本阶段的学习任务。</w:t>
      </w:r>
    </w:p>
    <w:p w14:paraId="5A745C13">
      <w:pPr>
        <w:rPr>
          <w:rFonts w:hint="default" w:eastAsiaTheme="minorEastAsia"/>
          <w:lang w:val="en-US" w:eastAsia="zh-CN"/>
        </w:rPr>
      </w:pPr>
    </w:p>
    <w:p w14:paraId="2D9C8F52">
      <w:pPr>
        <w:spacing w:line="360" w:lineRule="auto"/>
        <w:jc w:val="center"/>
        <w:rPr>
          <w:rFonts w:hint="eastAsia"/>
          <w:b/>
          <w:sz w:val="36"/>
          <w:szCs w:val="24"/>
        </w:rPr>
      </w:pPr>
    </w:p>
    <w:p w14:paraId="642411EA">
      <w:pPr>
        <w:spacing w:line="360" w:lineRule="auto"/>
        <w:jc w:val="center"/>
        <w:rPr>
          <w:rFonts w:hint="eastAsia"/>
          <w:b/>
          <w:sz w:val="36"/>
          <w:szCs w:val="24"/>
        </w:rPr>
      </w:pPr>
    </w:p>
    <w:p w14:paraId="12B72C62">
      <w:pPr>
        <w:spacing w:line="360" w:lineRule="auto"/>
        <w:jc w:val="center"/>
        <w:rPr>
          <w:rFonts w:hint="eastAsia"/>
          <w:b/>
          <w:sz w:val="36"/>
          <w:szCs w:val="24"/>
        </w:rPr>
      </w:pPr>
    </w:p>
    <w:p w14:paraId="0E9056EA">
      <w:pPr>
        <w:spacing w:line="360" w:lineRule="auto"/>
        <w:jc w:val="center"/>
        <w:rPr>
          <w:rFonts w:hint="eastAsia"/>
          <w:b/>
          <w:sz w:val="36"/>
          <w:szCs w:val="24"/>
        </w:rPr>
      </w:pPr>
    </w:p>
    <w:p w14:paraId="10D5CE4C">
      <w:pPr>
        <w:spacing w:line="360" w:lineRule="auto"/>
        <w:jc w:val="center"/>
        <w:rPr>
          <w:rFonts w:hint="eastAsia"/>
          <w:b/>
          <w:sz w:val="36"/>
          <w:szCs w:val="24"/>
        </w:rPr>
      </w:pPr>
    </w:p>
    <w:p w14:paraId="51ACF02D">
      <w:pPr>
        <w:spacing w:line="360" w:lineRule="auto"/>
        <w:jc w:val="center"/>
        <w:rPr>
          <w:rFonts w:hint="eastAsia"/>
          <w:b/>
          <w:sz w:val="36"/>
          <w:szCs w:val="24"/>
        </w:rPr>
      </w:pPr>
    </w:p>
    <w:p w14:paraId="7D74EC16">
      <w:pPr>
        <w:spacing w:line="360" w:lineRule="auto"/>
        <w:jc w:val="center"/>
        <w:rPr>
          <w:rFonts w:hint="eastAsia"/>
          <w:b/>
          <w:sz w:val="36"/>
          <w:szCs w:val="24"/>
        </w:rPr>
      </w:pPr>
    </w:p>
    <w:p w14:paraId="210C5D57">
      <w:pPr>
        <w:spacing w:line="360" w:lineRule="auto"/>
        <w:jc w:val="center"/>
        <w:rPr>
          <w:rFonts w:hint="eastAsia"/>
          <w:b/>
          <w:sz w:val="36"/>
          <w:szCs w:val="24"/>
        </w:rPr>
      </w:pPr>
    </w:p>
    <w:p w14:paraId="46FA700D">
      <w:pPr>
        <w:spacing w:line="360" w:lineRule="auto"/>
        <w:jc w:val="center"/>
        <w:rPr>
          <w:rFonts w:hint="eastAsia"/>
          <w:b/>
          <w:sz w:val="36"/>
          <w:szCs w:val="24"/>
        </w:rPr>
      </w:pPr>
    </w:p>
    <w:p w14:paraId="653624AF">
      <w:pPr>
        <w:spacing w:line="360" w:lineRule="auto"/>
        <w:jc w:val="center"/>
        <w:rPr>
          <w:rFonts w:hint="eastAsia"/>
          <w:b/>
          <w:sz w:val="36"/>
          <w:szCs w:val="24"/>
        </w:rPr>
      </w:pPr>
    </w:p>
    <w:p w14:paraId="66E87D26">
      <w:pPr>
        <w:spacing w:line="360" w:lineRule="auto"/>
        <w:jc w:val="center"/>
        <w:rPr>
          <w:rFonts w:hint="eastAsia"/>
          <w:b/>
          <w:sz w:val="36"/>
          <w:szCs w:val="24"/>
        </w:rPr>
      </w:pPr>
    </w:p>
    <w:p w14:paraId="15778D8A">
      <w:pPr>
        <w:spacing w:line="360" w:lineRule="auto"/>
        <w:jc w:val="center"/>
        <w:rPr>
          <w:rFonts w:hint="eastAsia"/>
          <w:b/>
          <w:sz w:val="36"/>
          <w:szCs w:val="24"/>
        </w:rPr>
      </w:pPr>
    </w:p>
    <w:p w14:paraId="5CDC2059">
      <w:pPr>
        <w:spacing w:line="360" w:lineRule="auto"/>
        <w:jc w:val="center"/>
        <w:rPr>
          <w:rFonts w:eastAsia="Times New Roman"/>
          <w:sz w:val="28"/>
          <w:szCs w:val="24"/>
        </w:rPr>
      </w:pPr>
      <w:r>
        <w:rPr>
          <w:rFonts w:hint="eastAsia"/>
          <w:b/>
          <w:sz w:val="36"/>
          <w:szCs w:val="24"/>
        </w:rPr>
        <w:t>烟台大学毕业论文（设计）评审表</w:t>
      </w:r>
      <w:r>
        <w:rPr>
          <w:rFonts w:hint="eastAsia"/>
          <w:sz w:val="28"/>
          <w:szCs w:val="24"/>
        </w:rPr>
        <w:t>（指导教师用）</w:t>
      </w:r>
    </w:p>
    <w:tbl>
      <w:tblPr>
        <w:tblStyle w:val="10"/>
        <w:tblpPr w:leftFromText="180" w:rightFromText="180" w:vertAnchor="text" w:tblpXSpec="center" w:tblpY="2"/>
        <w:tblOverlap w:val="never"/>
        <w:tblW w:w="8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1"/>
        <w:gridCol w:w="1191"/>
        <w:gridCol w:w="1028"/>
        <w:gridCol w:w="1740"/>
        <w:gridCol w:w="1345"/>
        <w:gridCol w:w="132"/>
        <w:gridCol w:w="1391"/>
        <w:gridCol w:w="887"/>
      </w:tblGrid>
      <w:tr w14:paraId="2B2C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blHeader/>
          <w:jc w:val="center"/>
        </w:trPr>
        <w:tc>
          <w:tcPr>
            <w:tcW w:w="701" w:type="dxa"/>
            <w:noWrap w:val="0"/>
            <w:tcMar>
              <w:top w:w="15" w:type="dxa"/>
              <w:left w:w="15" w:type="dxa"/>
              <w:right w:w="15" w:type="dxa"/>
            </w:tcMar>
            <w:vAlign w:val="center"/>
          </w:tcPr>
          <w:p w14:paraId="245C37BF">
            <w:pPr>
              <w:widowControl/>
              <w:ind w:left="105" w:leftChars="50" w:right="105" w:rightChars="50"/>
              <w:jc w:val="center"/>
              <w:textAlignment w:val="top"/>
              <w:rPr>
                <w:rFonts w:ascii="宋体"/>
                <w:b/>
                <w:color w:val="000000"/>
                <w:szCs w:val="24"/>
              </w:rPr>
            </w:pPr>
            <w:r>
              <w:rPr>
                <w:rFonts w:hint="eastAsia" w:ascii="宋体" w:hAnsi="宋体"/>
                <w:b/>
                <w:color w:val="000000"/>
                <w:szCs w:val="24"/>
              </w:rPr>
              <w:t>题目</w:t>
            </w:r>
          </w:p>
        </w:tc>
        <w:tc>
          <w:tcPr>
            <w:tcW w:w="7714" w:type="dxa"/>
            <w:gridSpan w:val="7"/>
            <w:noWrap w:val="0"/>
            <w:tcMar>
              <w:top w:w="15" w:type="dxa"/>
              <w:left w:w="15" w:type="dxa"/>
              <w:right w:w="15" w:type="dxa"/>
            </w:tcMar>
            <w:vAlign w:val="center"/>
          </w:tcPr>
          <w:p w14:paraId="3CA840BC">
            <w:pPr>
              <w:widowControl/>
              <w:jc w:val="center"/>
              <w:textAlignment w:val="top"/>
              <w:rPr>
                <w:rFonts w:ascii="宋体"/>
                <w:b/>
                <w:color w:val="000000"/>
                <w:szCs w:val="24"/>
              </w:rPr>
            </w:pPr>
          </w:p>
        </w:tc>
      </w:tr>
      <w:tr w14:paraId="2B2E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blHeader/>
          <w:jc w:val="center"/>
        </w:trPr>
        <w:tc>
          <w:tcPr>
            <w:tcW w:w="701" w:type="dxa"/>
            <w:noWrap w:val="0"/>
            <w:tcMar>
              <w:top w:w="15" w:type="dxa"/>
              <w:left w:w="15" w:type="dxa"/>
              <w:right w:w="15" w:type="dxa"/>
            </w:tcMar>
            <w:vAlign w:val="center"/>
          </w:tcPr>
          <w:p w14:paraId="76A4BC61">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191" w:type="dxa"/>
            <w:noWrap w:val="0"/>
            <w:vAlign w:val="center"/>
          </w:tcPr>
          <w:p w14:paraId="4BCF676A">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028" w:type="dxa"/>
            <w:noWrap w:val="0"/>
            <w:vAlign w:val="center"/>
          </w:tcPr>
          <w:p w14:paraId="02ADCE9D">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1740" w:type="dxa"/>
            <w:noWrap w:val="0"/>
            <w:vAlign w:val="center"/>
          </w:tcPr>
          <w:p w14:paraId="2DEA7590">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345" w:type="dxa"/>
            <w:noWrap w:val="0"/>
            <w:vAlign w:val="center"/>
          </w:tcPr>
          <w:p w14:paraId="3BF45B66">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2410" w:type="dxa"/>
            <w:gridSpan w:val="3"/>
            <w:noWrap w:val="0"/>
            <w:vAlign w:val="center"/>
          </w:tcPr>
          <w:p w14:paraId="52D50FAD">
            <w:pPr>
              <w:widowControl/>
              <w:ind w:right="105" w:rightChars="50"/>
              <w:textAlignment w:val="top"/>
              <w:rPr>
                <w:rFonts w:ascii="宋体"/>
                <w:b/>
                <w:color w:val="000000"/>
                <w:szCs w:val="24"/>
              </w:rPr>
            </w:pPr>
            <w:r>
              <w:rPr>
                <w:rFonts w:ascii="宋体"/>
                <w:b/>
                <w:color w:val="000000"/>
                <w:szCs w:val="24"/>
              </w:rPr>
              <w:t xml:space="preserve"> </w:t>
            </w:r>
          </w:p>
        </w:tc>
      </w:tr>
      <w:tr w14:paraId="78B6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701" w:type="dxa"/>
            <w:noWrap w:val="0"/>
            <w:tcMar>
              <w:top w:w="15" w:type="dxa"/>
              <w:left w:w="15" w:type="dxa"/>
              <w:right w:w="15" w:type="dxa"/>
            </w:tcMar>
            <w:vAlign w:val="center"/>
          </w:tcPr>
          <w:p w14:paraId="735DADC8">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191" w:type="dxa"/>
            <w:noWrap w:val="0"/>
            <w:tcMar>
              <w:top w:w="15" w:type="dxa"/>
              <w:left w:w="15" w:type="dxa"/>
              <w:right w:w="15" w:type="dxa"/>
            </w:tcMar>
            <w:vAlign w:val="center"/>
          </w:tcPr>
          <w:p w14:paraId="4B09C10B">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636" w:type="dxa"/>
            <w:gridSpan w:val="5"/>
            <w:noWrap w:val="0"/>
            <w:tcMar>
              <w:top w:w="15" w:type="dxa"/>
              <w:left w:w="15" w:type="dxa"/>
              <w:right w:w="15" w:type="dxa"/>
            </w:tcMar>
            <w:vAlign w:val="center"/>
          </w:tcPr>
          <w:p w14:paraId="5B65CB63">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70DC3660">
            <w:pPr>
              <w:widowControl/>
              <w:jc w:val="center"/>
              <w:textAlignment w:val="top"/>
              <w:rPr>
                <w:rFonts w:ascii="宋体"/>
                <w:b/>
                <w:color w:val="000000"/>
                <w:szCs w:val="24"/>
              </w:rPr>
            </w:pPr>
            <w:r>
              <w:rPr>
                <w:rFonts w:hint="eastAsia" w:ascii="宋体" w:hAnsi="宋体"/>
                <w:b/>
                <w:color w:val="000000"/>
                <w:szCs w:val="24"/>
              </w:rPr>
              <w:t>评分</w:t>
            </w:r>
          </w:p>
        </w:tc>
      </w:tr>
      <w:tr w14:paraId="54BC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701" w:type="dxa"/>
            <w:noWrap w:val="0"/>
            <w:tcMar>
              <w:top w:w="15" w:type="dxa"/>
              <w:left w:w="15" w:type="dxa"/>
              <w:right w:w="15" w:type="dxa"/>
            </w:tcMar>
            <w:vAlign w:val="center"/>
          </w:tcPr>
          <w:p w14:paraId="3F09F318">
            <w:pPr>
              <w:widowControl/>
              <w:ind w:left="105" w:leftChars="50" w:right="105" w:rightChars="50"/>
              <w:jc w:val="center"/>
              <w:textAlignment w:val="top"/>
              <w:rPr>
                <w:rFonts w:ascii="宋体"/>
                <w:color w:val="000000"/>
                <w:szCs w:val="21"/>
              </w:rPr>
            </w:pPr>
            <w:r>
              <w:rPr>
                <w:rFonts w:ascii="宋体" w:hAnsi="宋体"/>
                <w:color w:val="000000"/>
                <w:szCs w:val="21"/>
              </w:rPr>
              <w:t>1</w:t>
            </w:r>
          </w:p>
        </w:tc>
        <w:tc>
          <w:tcPr>
            <w:tcW w:w="1191" w:type="dxa"/>
            <w:noWrap w:val="0"/>
            <w:tcMar>
              <w:top w:w="15" w:type="dxa"/>
              <w:left w:w="15" w:type="dxa"/>
              <w:right w:w="15" w:type="dxa"/>
            </w:tcMar>
            <w:vAlign w:val="center"/>
          </w:tcPr>
          <w:p w14:paraId="7DF6C75C">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个人管理</w:t>
            </w:r>
          </w:p>
          <w:p w14:paraId="5DEEDEAF">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10A8678E">
            <w:pPr>
              <w:widowControl/>
              <w:spacing w:line="300" w:lineRule="auto"/>
              <w:textAlignment w:val="top"/>
              <w:rPr>
                <w:color w:val="000000"/>
                <w:szCs w:val="21"/>
              </w:rPr>
            </w:pPr>
            <w:r>
              <w:rPr>
                <w:rFonts w:hint="eastAsia"/>
                <w:color w:val="000000"/>
                <w:szCs w:val="21"/>
              </w:rPr>
              <w:t>（</w:t>
            </w:r>
            <w:r>
              <w:rPr>
                <w:color w:val="000000"/>
                <w:szCs w:val="21"/>
              </w:rPr>
              <w:t>10</w:t>
            </w:r>
            <w:r>
              <w:rPr>
                <w:rFonts w:hint="eastAsia"/>
                <w:color w:val="000000"/>
                <w:szCs w:val="21"/>
              </w:rPr>
              <w:t>分）能够结合教师的要求，有效实施个人时间、能力的管理，有很强的责任心，在小组内发挥重要作用，积极、主动、有效地完成设计任务。</w:t>
            </w:r>
          </w:p>
          <w:p w14:paraId="1CFB464F">
            <w:pPr>
              <w:widowControl/>
              <w:ind w:right="105" w:rightChars="50"/>
              <w:textAlignment w:val="top"/>
              <w:rPr>
                <w:rFonts w:ascii="宋体"/>
                <w:color w:val="000000"/>
                <w:szCs w:val="21"/>
              </w:rPr>
            </w:pPr>
            <w:r>
              <w:rPr>
                <w:rFonts w:hint="eastAsia"/>
                <w:color w:val="000000"/>
                <w:szCs w:val="21"/>
              </w:rPr>
              <w:t>（</w:t>
            </w:r>
            <w:r>
              <w:rPr>
                <w:color w:val="000000"/>
                <w:szCs w:val="21"/>
              </w:rPr>
              <w:t>6</w:t>
            </w:r>
            <w:r>
              <w:rPr>
                <w:rFonts w:hint="eastAsia"/>
                <w:color w:val="000000"/>
                <w:szCs w:val="21"/>
              </w:rPr>
              <w:t>分）具备基本的个人管理能力，承担个体责任，独立完成工作，在小组内及与指导教师能有效合作。</w:t>
            </w:r>
          </w:p>
        </w:tc>
        <w:tc>
          <w:tcPr>
            <w:tcW w:w="887" w:type="dxa"/>
            <w:noWrap w:val="0"/>
            <w:tcMar>
              <w:top w:w="15" w:type="dxa"/>
              <w:left w:w="15" w:type="dxa"/>
              <w:right w:w="15" w:type="dxa"/>
            </w:tcMar>
            <w:vAlign w:val="center"/>
          </w:tcPr>
          <w:p w14:paraId="6A623FD8">
            <w:pPr>
              <w:widowControl/>
              <w:ind w:left="105" w:leftChars="50" w:right="105" w:rightChars="50"/>
              <w:jc w:val="center"/>
              <w:textAlignment w:val="top"/>
              <w:rPr>
                <w:rFonts w:ascii="宋体"/>
                <w:color w:val="000000"/>
                <w:kern w:val="0"/>
                <w:szCs w:val="21"/>
              </w:rPr>
            </w:pPr>
          </w:p>
        </w:tc>
      </w:tr>
      <w:tr w14:paraId="60E2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6" w:hRule="atLeast"/>
          <w:jc w:val="center"/>
        </w:trPr>
        <w:tc>
          <w:tcPr>
            <w:tcW w:w="701" w:type="dxa"/>
            <w:noWrap w:val="0"/>
            <w:tcMar>
              <w:top w:w="15" w:type="dxa"/>
              <w:left w:w="15" w:type="dxa"/>
              <w:right w:w="15" w:type="dxa"/>
            </w:tcMar>
            <w:vAlign w:val="center"/>
          </w:tcPr>
          <w:p w14:paraId="11FE5023">
            <w:pPr>
              <w:widowControl/>
              <w:ind w:left="105" w:leftChars="50" w:right="105" w:rightChars="50"/>
              <w:jc w:val="center"/>
              <w:textAlignment w:val="top"/>
              <w:rPr>
                <w:rFonts w:ascii="宋体"/>
                <w:color w:val="000000"/>
                <w:szCs w:val="21"/>
              </w:rPr>
            </w:pPr>
            <w:r>
              <w:rPr>
                <w:rFonts w:ascii="宋体" w:hAnsi="宋体"/>
                <w:color w:val="000000"/>
                <w:szCs w:val="21"/>
              </w:rPr>
              <w:t>2</w:t>
            </w:r>
          </w:p>
        </w:tc>
        <w:tc>
          <w:tcPr>
            <w:tcW w:w="1191" w:type="dxa"/>
            <w:noWrap w:val="0"/>
            <w:tcMar>
              <w:top w:w="15" w:type="dxa"/>
              <w:left w:w="15" w:type="dxa"/>
              <w:right w:w="15" w:type="dxa"/>
            </w:tcMar>
            <w:vAlign w:val="center"/>
          </w:tcPr>
          <w:p w14:paraId="7EF132A0">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工程能力</w:t>
            </w:r>
          </w:p>
          <w:p w14:paraId="4BE6D231">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21737F41">
            <w:pPr>
              <w:widowControl/>
              <w:textAlignment w:val="top"/>
              <w:rPr>
                <w:rFonts w:ascii="宋体"/>
                <w:color w:val="000000"/>
                <w:kern w:val="0"/>
                <w:szCs w:val="21"/>
              </w:rPr>
            </w:pPr>
            <w:r>
              <w:rPr>
                <w:rFonts w:hint="eastAsia" w:ascii="宋体" w:hAnsi="宋体"/>
                <w:color w:val="000000"/>
                <w:kern w:val="0"/>
                <w:szCs w:val="21"/>
              </w:rPr>
              <w:t>（</w:t>
            </w:r>
            <w:r>
              <w:rPr>
                <w:rFonts w:ascii="宋体" w:hAnsi="宋体"/>
                <w:color w:val="000000"/>
                <w:kern w:val="0"/>
                <w:szCs w:val="21"/>
              </w:rPr>
              <w:t>10</w:t>
            </w:r>
            <w:r>
              <w:rPr>
                <w:rFonts w:hint="eastAsia" w:ascii="宋体" w:hAnsi="宋体"/>
                <w:color w:val="000000"/>
                <w:kern w:val="0"/>
                <w:szCs w:val="21"/>
              </w:rPr>
              <w:t>分）能够有效科学原理和文献方法分析问题并得出可靠结论，能主动针对课题涉及的核心问题设计实验方案开展研究并获得问题的有效解决方案。</w:t>
            </w:r>
          </w:p>
          <w:p w14:paraId="4F19CF49">
            <w:pPr>
              <w:widowControl/>
              <w:ind w:right="105" w:rightChars="50"/>
              <w:textAlignment w:val="top"/>
              <w:rPr>
                <w:rFonts w:ascii="宋体"/>
                <w:color w:val="000000"/>
                <w:szCs w:val="21"/>
              </w:rPr>
            </w:pPr>
            <w:r>
              <w:rPr>
                <w:rFonts w:hint="eastAsia" w:ascii="宋体" w:hAnsi="宋体"/>
                <w:color w:val="000000"/>
                <w:kern w:val="0"/>
                <w:szCs w:val="21"/>
              </w:rPr>
              <w:t>（</w:t>
            </w:r>
            <w:r>
              <w:rPr>
                <w:rFonts w:ascii="宋体" w:hAnsi="宋体"/>
                <w:color w:val="000000"/>
                <w:kern w:val="0"/>
                <w:szCs w:val="21"/>
              </w:rPr>
              <w:t>6</w:t>
            </w:r>
            <w:r>
              <w:rPr>
                <w:rFonts w:hint="eastAsia" w:ascii="宋体" w:hAnsi="宋体"/>
                <w:color w:val="000000"/>
                <w:kern w:val="0"/>
                <w:szCs w:val="21"/>
              </w:rPr>
              <w:t>分）能够基于科学原理和文献方法分析问题，对课题涉及的核心问题设计实验方案开展研究并获得解决方案。</w:t>
            </w:r>
          </w:p>
        </w:tc>
        <w:tc>
          <w:tcPr>
            <w:tcW w:w="887" w:type="dxa"/>
            <w:noWrap w:val="0"/>
            <w:tcMar>
              <w:top w:w="15" w:type="dxa"/>
              <w:left w:w="15" w:type="dxa"/>
              <w:right w:w="15" w:type="dxa"/>
            </w:tcMar>
            <w:vAlign w:val="center"/>
          </w:tcPr>
          <w:p w14:paraId="7AD164FA">
            <w:pPr>
              <w:widowControl/>
              <w:ind w:left="105" w:leftChars="50" w:right="105" w:rightChars="50"/>
              <w:jc w:val="center"/>
              <w:textAlignment w:val="top"/>
              <w:rPr>
                <w:rFonts w:ascii="宋体"/>
                <w:color w:val="000000"/>
                <w:kern w:val="0"/>
                <w:szCs w:val="21"/>
              </w:rPr>
            </w:pPr>
          </w:p>
        </w:tc>
      </w:tr>
      <w:tr w14:paraId="2CC7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2" w:hRule="atLeast"/>
          <w:jc w:val="center"/>
        </w:trPr>
        <w:tc>
          <w:tcPr>
            <w:tcW w:w="701" w:type="dxa"/>
            <w:noWrap w:val="0"/>
            <w:tcMar>
              <w:top w:w="15" w:type="dxa"/>
              <w:left w:w="15" w:type="dxa"/>
              <w:right w:w="15" w:type="dxa"/>
            </w:tcMar>
            <w:vAlign w:val="center"/>
          </w:tcPr>
          <w:p w14:paraId="779F1017">
            <w:pPr>
              <w:widowControl/>
              <w:ind w:left="105" w:leftChars="50" w:right="105" w:rightChars="50"/>
              <w:jc w:val="center"/>
              <w:textAlignment w:val="top"/>
              <w:rPr>
                <w:rFonts w:ascii="宋体"/>
                <w:color w:val="000000"/>
                <w:kern w:val="0"/>
                <w:szCs w:val="21"/>
              </w:rPr>
            </w:pPr>
            <w:r>
              <w:rPr>
                <w:rFonts w:ascii="宋体" w:hAnsi="宋体"/>
                <w:color w:val="000000"/>
                <w:kern w:val="0"/>
                <w:szCs w:val="21"/>
              </w:rPr>
              <w:t>3</w:t>
            </w:r>
          </w:p>
        </w:tc>
        <w:tc>
          <w:tcPr>
            <w:tcW w:w="1191" w:type="dxa"/>
            <w:noWrap w:val="0"/>
            <w:tcMar>
              <w:top w:w="15" w:type="dxa"/>
              <w:left w:w="15" w:type="dxa"/>
              <w:right w:w="15" w:type="dxa"/>
            </w:tcMar>
            <w:vAlign w:val="center"/>
          </w:tcPr>
          <w:p w14:paraId="51C4D8E1">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社会关怀</w:t>
            </w:r>
          </w:p>
          <w:p w14:paraId="150F06E6">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center"/>
          </w:tcPr>
          <w:p w14:paraId="3D99F3CA">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分）对工程与社会、健康、安全、法律及文化等因素的关系有深刻、全面的认识并正确发表评论，深刻理解应承担的责任。</w:t>
            </w:r>
          </w:p>
          <w:p w14:paraId="2061C766">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分）能认识到课题对社会、健康、安全、法律及文化等因素的影响并发表评论，理解应承担的责任。</w:t>
            </w:r>
          </w:p>
        </w:tc>
        <w:tc>
          <w:tcPr>
            <w:tcW w:w="887" w:type="dxa"/>
            <w:noWrap w:val="0"/>
            <w:tcMar>
              <w:top w:w="15" w:type="dxa"/>
              <w:left w:w="15" w:type="dxa"/>
              <w:right w:w="15" w:type="dxa"/>
            </w:tcMar>
            <w:vAlign w:val="center"/>
          </w:tcPr>
          <w:p w14:paraId="5E1C4AE3">
            <w:pPr>
              <w:widowControl/>
              <w:ind w:left="105" w:leftChars="50" w:right="105" w:rightChars="50"/>
              <w:jc w:val="center"/>
              <w:textAlignment w:val="top"/>
              <w:rPr>
                <w:rFonts w:ascii="宋体"/>
                <w:color w:val="000000"/>
                <w:kern w:val="0"/>
                <w:szCs w:val="21"/>
              </w:rPr>
            </w:pPr>
          </w:p>
        </w:tc>
      </w:tr>
      <w:tr w14:paraId="675A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4" w:hRule="atLeast"/>
          <w:jc w:val="center"/>
        </w:trPr>
        <w:tc>
          <w:tcPr>
            <w:tcW w:w="701" w:type="dxa"/>
            <w:noWrap w:val="0"/>
            <w:tcMar>
              <w:top w:w="15" w:type="dxa"/>
              <w:left w:w="15" w:type="dxa"/>
              <w:right w:w="15" w:type="dxa"/>
            </w:tcMar>
            <w:vAlign w:val="center"/>
          </w:tcPr>
          <w:p w14:paraId="4BAB7C17">
            <w:pPr>
              <w:widowControl/>
              <w:ind w:left="105" w:leftChars="50" w:right="105" w:rightChars="50"/>
              <w:jc w:val="center"/>
              <w:textAlignment w:val="top"/>
              <w:rPr>
                <w:rFonts w:ascii="宋体"/>
                <w:color w:val="000000"/>
                <w:szCs w:val="21"/>
              </w:rPr>
            </w:pPr>
            <w:r>
              <w:rPr>
                <w:rFonts w:ascii="宋体" w:hAnsi="宋体"/>
                <w:color w:val="000000"/>
                <w:szCs w:val="21"/>
              </w:rPr>
              <w:t>4</w:t>
            </w:r>
          </w:p>
        </w:tc>
        <w:tc>
          <w:tcPr>
            <w:tcW w:w="1191" w:type="dxa"/>
            <w:noWrap w:val="0"/>
            <w:tcMar>
              <w:top w:w="15" w:type="dxa"/>
              <w:left w:w="15" w:type="dxa"/>
              <w:right w:w="15" w:type="dxa"/>
            </w:tcMar>
            <w:vAlign w:val="center"/>
          </w:tcPr>
          <w:p w14:paraId="0B07C790">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把握发展方向</w:t>
            </w:r>
          </w:p>
          <w:p w14:paraId="63C2F22F">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531A9FFB">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分）能主动、持续跟踪国内外与课题相关方向的发展趋势和研究热点，或同类产品情况，并用于课题的实施。</w:t>
            </w:r>
          </w:p>
          <w:p w14:paraId="41350CC5">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分）能说出国内外与课题相关方向的发展趋势和研究热点，或同类产品情况。</w:t>
            </w:r>
          </w:p>
        </w:tc>
        <w:tc>
          <w:tcPr>
            <w:tcW w:w="887" w:type="dxa"/>
            <w:noWrap w:val="0"/>
            <w:tcMar>
              <w:top w:w="15" w:type="dxa"/>
              <w:left w:w="15" w:type="dxa"/>
              <w:right w:w="15" w:type="dxa"/>
            </w:tcMar>
            <w:vAlign w:val="center"/>
          </w:tcPr>
          <w:p w14:paraId="33A51E98">
            <w:pPr>
              <w:widowControl/>
              <w:ind w:left="105" w:leftChars="50" w:right="105" w:rightChars="50"/>
              <w:jc w:val="center"/>
              <w:textAlignment w:val="top"/>
              <w:rPr>
                <w:rFonts w:ascii="宋体"/>
                <w:color w:val="000000"/>
                <w:kern w:val="0"/>
                <w:szCs w:val="21"/>
              </w:rPr>
            </w:pPr>
          </w:p>
        </w:tc>
      </w:tr>
      <w:tr w14:paraId="38B0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701" w:type="dxa"/>
            <w:noWrap w:val="0"/>
            <w:tcMar>
              <w:top w:w="15" w:type="dxa"/>
              <w:left w:w="15" w:type="dxa"/>
              <w:right w:w="15" w:type="dxa"/>
            </w:tcMar>
            <w:vAlign w:val="center"/>
          </w:tcPr>
          <w:p w14:paraId="603929FE">
            <w:pPr>
              <w:widowControl/>
              <w:ind w:left="105" w:leftChars="50" w:right="105" w:rightChars="50"/>
              <w:jc w:val="center"/>
              <w:textAlignment w:val="top"/>
              <w:rPr>
                <w:rFonts w:ascii="宋体"/>
                <w:color w:val="000000"/>
                <w:szCs w:val="21"/>
              </w:rPr>
            </w:pPr>
            <w:r>
              <w:rPr>
                <w:rFonts w:ascii="宋体" w:hAnsi="宋体"/>
                <w:color w:val="000000"/>
                <w:szCs w:val="21"/>
              </w:rPr>
              <w:t>5</w:t>
            </w:r>
          </w:p>
        </w:tc>
        <w:tc>
          <w:tcPr>
            <w:tcW w:w="1191" w:type="dxa"/>
            <w:noWrap w:val="0"/>
            <w:tcMar>
              <w:top w:w="15" w:type="dxa"/>
              <w:left w:w="15" w:type="dxa"/>
              <w:right w:w="15" w:type="dxa"/>
            </w:tcMar>
            <w:vAlign w:val="center"/>
          </w:tcPr>
          <w:p w14:paraId="54E4F52E">
            <w:pPr>
              <w:widowControl/>
              <w:ind w:left="105" w:leftChars="50" w:right="105" w:rightChars="50"/>
              <w:jc w:val="left"/>
              <w:textAlignment w:val="top"/>
              <w:rPr>
                <w:rFonts w:ascii="宋体"/>
                <w:color w:val="000000"/>
                <w:szCs w:val="21"/>
              </w:rPr>
            </w:pPr>
            <w:r>
              <w:rPr>
                <w:rFonts w:hint="eastAsia" w:ascii="宋体" w:hAnsi="宋体"/>
                <w:color w:val="000000"/>
                <w:szCs w:val="21"/>
              </w:rPr>
              <w:t>沟通交流</w:t>
            </w:r>
          </w:p>
          <w:p w14:paraId="7643CF6A">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718E4496">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分）在设计过程的指导、检查等环节中，表现出了很强的沟通、表达意识和能力，能采用合理的方式与老师、同学开展讨论，得出有效结论。</w:t>
            </w:r>
          </w:p>
          <w:p w14:paraId="2A8F1431">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分）在设计过程的指导、检查等环节中，能采用合适的方式开展有效交流。</w:t>
            </w:r>
          </w:p>
        </w:tc>
        <w:tc>
          <w:tcPr>
            <w:tcW w:w="887" w:type="dxa"/>
            <w:noWrap w:val="0"/>
            <w:tcMar>
              <w:top w:w="15" w:type="dxa"/>
              <w:left w:w="15" w:type="dxa"/>
              <w:right w:w="15" w:type="dxa"/>
            </w:tcMar>
            <w:vAlign w:val="center"/>
          </w:tcPr>
          <w:p w14:paraId="3C91D3D8">
            <w:pPr>
              <w:widowControl/>
              <w:ind w:left="105" w:leftChars="50" w:right="105" w:rightChars="50"/>
              <w:jc w:val="center"/>
              <w:textAlignment w:val="top"/>
              <w:rPr>
                <w:rFonts w:ascii="宋体"/>
                <w:color w:val="000000"/>
                <w:kern w:val="0"/>
                <w:szCs w:val="21"/>
              </w:rPr>
            </w:pPr>
          </w:p>
        </w:tc>
      </w:tr>
      <w:tr w14:paraId="56B4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701" w:type="dxa"/>
            <w:vMerge w:val="restart"/>
            <w:noWrap w:val="0"/>
            <w:tcMar>
              <w:top w:w="15" w:type="dxa"/>
              <w:left w:w="15" w:type="dxa"/>
              <w:right w:w="15" w:type="dxa"/>
            </w:tcMar>
            <w:vAlign w:val="center"/>
          </w:tcPr>
          <w:p w14:paraId="5503CC2F">
            <w:pPr>
              <w:widowControl/>
              <w:ind w:left="105" w:leftChars="50" w:right="105" w:rightChars="50"/>
              <w:jc w:val="center"/>
              <w:textAlignment w:val="top"/>
              <w:rPr>
                <w:rFonts w:ascii="宋体"/>
                <w:color w:val="000000"/>
                <w:szCs w:val="21"/>
              </w:rPr>
            </w:pPr>
            <w:r>
              <w:rPr>
                <w:rFonts w:hint="eastAsia"/>
                <w:szCs w:val="21"/>
              </w:rPr>
              <w:t>指导教师意见</w:t>
            </w:r>
          </w:p>
        </w:tc>
        <w:tc>
          <w:tcPr>
            <w:tcW w:w="5436" w:type="dxa"/>
            <w:gridSpan w:val="5"/>
            <w:noWrap w:val="0"/>
            <w:tcMar>
              <w:top w:w="15" w:type="dxa"/>
              <w:left w:w="15" w:type="dxa"/>
              <w:right w:w="15" w:type="dxa"/>
            </w:tcMar>
            <w:vAlign w:val="center"/>
          </w:tcPr>
          <w:p w14:paraId="0AD2C181">
            <w:pPr>
              <w:widowControl/>
              <w:ind w:left="105" w:leftChars="50" w:right="105" w:rightChars="50"/>
              <w:jc w:val="left"/>
              <w:textAlignment w:val="top"/>
              <w:rPr>
                <w:szCs w:val="21"/>
              </w:rPr>
            </w:pPr>
            <w:r>
              <w:rPr>
                <w:rFonts w:hint="eastAsia"/>
                <w:szCs w:val="21"/>
              </w:rPr>
              <w:t>是否同意参加答辩：</w:t>
            </w:r>
          </w:p>
        </w:tc>
        <w:tc>
          <w:tcPr>
            <w:tcW w:w="1391" w:type="dxa"/>
            <w:noWrap w:val="0"/>
            <w:tcMar>
              <w:top w:w="15" w:type="dxa"/>
              <w:left w:w="15" w:type="dxa"/>
              <w:right w:w="15" w:type="dxa"/>
            </w:tcMar>
            <w:vAlign w:val="center"/>
          </w:tcPr>
          <w:p w14:paraId="4B3F8A04">
            <w:pPr>
              <w:widowControl/>
              <w:ind w:left="105" w:leftChars="50" w:right="105" w:rightChars="50"/>
              <w:jc w:val="center"/>
              <w:textAlignment w:val="top"/>
              <w:rPr>
                <w:szCs w:val="21"/>
              </w:rPr>
            </w:pPr>
            <w:r>
              <w:rPr>
                <w:rFonts w:hint="eastAsia"/>
                <w:szCs w:val="21"/>
              </w:rPr>
              <w:t>总分（</w:t>
            </w:r>
            <w:r>
              <w:rPr>
                <w:szCs w:val="21"/>
              </w:rPr>
              <w:t>15</w:t>
            </w:r>
            <w:r>
              <w:rPr>
                <w:rFonts w:hint="eastAsia"/>
                <w:szCs w:val="21"/>
              </w:rPr>
              <w:t>分）</w:t>
            </w:r>
          </w:p>
        </w:tc>
        <w:tc>
          <w:tcPr>
            <w:tcW w:w="887" w:type="dxa"/>
            <w:noWrap w:val="0"/>
            <w:tcMar>
              <w:top w:w="15" w:type="dxa"/>
              <w:left w:w="15" w:type="dxa"/>
              <w:right w:w="15" w:type="dxa"/>
            </w:tcMar>
            <w:vAlign w:val="center"/>
          </w:tcPr>
          <w:p w14:paraId="10FC11F2">
            <w:pPr>
              <w:widowControl/>
              <w:ind w:left="105" w:leftChars="50" w:right="105" w:rightChars="50"/>
              <w:jc w:val="center"/>
              <w:textAlignment w:val="top"/>
              <w:rPr>
                <w:szCs w:val="21"/>
              </w:rPr>
            </w:pPr>
          </w:p>
        </w:tc>
      </w:tr>
      <w:tr w14:paraId="7DC5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41" w:hRule="atLeast"/>
          <w:jc w:val="center"/>
        </w:trPr>
        <w:tc>
          <w:tcPr>
            <w:tcW w:w="701" w:type="dxa"/>
            <w:vMerge w:val="continue"/>
            <w:noWrap w:val="0"/>
            <w:tcMar>
              <w:top w:w="15" w:type="dxa"/>
              <w:left w:w="15" w:type="dxa"/>
              <w:right w:w="15" w:type="dxa"/>
            </w:tcMar>
            <w:vAlign w:val="center"/>
          </w:tcPr>
          <w:p w14:paraId="1FD5AA6A">
            <w:pPr>
              <w:widowControl/>
              <w:ind w:left="105" w:leftChars="50" w:right="105" w:rightChars="50"/>
              <w:jc w:val="center"/>
              <w:textAlignment w:val="top"/>
              <w:rPr>
                <w:rFonts w:ascii="宋体"/>
                <w:color w:val="000000"/>
                <w:szCs w:val="21"/>
              </w:rPr>
            </w:pPr>
          </w:p>
        </w:tc>
        <w:tc>
          <w:tcPr>
            <w:tcW w:w="7714" w:type="dxa"/>
            <w:gridSpan w:val="7"/>
            <w:noWrap w:val="0"/>
            <w:tcMar>
              <w:top w:w="15" w:type="dxa"/>
              <w:left w:w="15" w:type="dxa"/>
              <w:right w:w="15" w:type="dxa"/>
            </w:tcMar>
            <w:vAlign w:val="top"/>
          </w:tcPr>
          <w:p w14:paraId="4F81417D">
            <w:pPr>
              <w:spacing w:line="288" w:lineRule="auto"/>
              <w:rPr>
                <w:szCs w:val="21"/>
              </w:rPr>
            </w:pPr>
          </w:p>
          <w:p w14:paraId="682DC084">
            <w:pPr>
              <w:spacing w:line="288" w:lineRule="auto"/>
              <w:rPr>
                <w:szCs w:val="21"/>
              </w:rPr>
            </w:pPr>
          </w:p>
          <w:p w14:paraId="5493A8EF">
            <w:pPr>
              <w:spacing w:line="288" w:lineRule="auto"/>
              <w:rPr>
                <w:szCs w:val="21"/>
              </w:rPr>
            </w:pPr>
          </w:p>
          <w:p w14:paraId="7B4E43C1">
            <w:pPr>
              <w:wordWrap w:val="0"/>
              <w:ind w:left="105" w:leftChars="50" w:right="105" w:rightChars="50"/>
              <w:jc w:val="right"/>
              <w:rPr>
                <w:szCs w:val="21"/>
              </w:rPr>
            </w:pPr>
          </w:p>
          <w:p w14:paraId="0A8EAFFD">
            <w:pPr>
              <w:wordWrap w:val="0"/>
              <w:ind w:left="105" w:leftChars="50" w:right="105" w:rightChars="50"/>
              <w:jc w:val="right"/>
              <w:rPr>
                <w:szCs w:val="24"/>
                <w:u w:val="single"/>
              </w:rPr>
            </w:pPr>
            <w:r>
              <w:rPr>
                <w:rFonts w:hint="eastAsia"/>
                <w:szCs w:val="24"/>
              </w:rPr>
              <w:t>指导教师：</w:t>
            </w:r>
            <w:r>
              <w:rPr>
                <w:szCs w:val="24"/>
                <w:u w:val="single"/>
              </w:rPr>
              <w:t xml:space="preserve">            </w:t>
            </w:r>
          </w:p>
          <w:p w14:paraId="3159DA1A">
            <w:pPr>
              <w:ind w:left="105" w:leftChars="50" w:right="105" w:rightChars="50"/>
              <w:jc w:val="right"/>
              <w:rPr>
                <w:rFonts w:eastAsia="Times New Roman"/>
                <w:szCs w:val="24"/>
              </w:rPr>
            </w:pPr>
          </w:p>
          <w:p w14:paraId="5801E355">
            <w:pPr>
              <w:widowControl/>
              <w:ind w:left="105" w:leftChars="50" w:right="105" w:rightChars="50"/>
              <w:jc w:val="right"/>
              <w:textAlignment w:val="top"/>
              <w:rPr>
                <w:rFonts w:ascii="宋体"/>
                <w:color w:val="000000"/>
                <w:kern w:val="0"/>
                <w:szCs w:val="21"/>
              </w:rPr>
            </w:pP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p>
        </w:tc>
      </w:tr>
    </w:tbl>
    <w:p w14:paraId="2DD11A38">
      <w:pPr>
        <w:spacing w:line="360" w:lineRule="auto"/>
        <w:jc w:val="center"/>
        <w:rPr>
          <w:rFonts w:ascii="宋体"/>
          <w:spacing w:val="-4"/>
          <w:kern w:val="0"/>
          <w:sz w:val="28"/>
          <w:szCs w:val="24"/>
        </w:rPr>
      </w:pPr>
      <w:r>
        <w:rPr>
          <w:rFonts w:hint="eastAsia"/>
          <w:b/>
          <w:spacing w:val="-4"/>
          <w:kern w:val="0"/>
          <w:sz w:val="36"/>
          <w:szCs w:val="24"/>
        </w:rPr>
        <w:t>烟台大学毕业论文</w:t>
      </w:r>
      <w:r>
        <w:rPr>
          <w:rFonts w:hint="eastAsia"/>
          <w:b/>
          <w:sz w:val="36"/>
          <w:szCs w:val="24"/>
        </w:rPr>
        <w:t>（设计）</w:t>
      </w:r>
      <w:r>
        <w:rPr>
          <w:rFonts w:hint="eastAsia"/>
          <w:b/>
          <w:spacing w:val="-4"/>
          <w:kern w:val="0"/>
          <w:sz w:val="36"/>
          <w:szCs w:val="24"/>
        </w:rPr>
        <w:t>评审表</w:t>
      </w:r>
      <w:r>
        <w:rPr>
          <w:rFonts w:hint="eastAsia" w:ascii="宋体"/>
          <w:spacing w:val="-4"/>
          <w:kern w:val="0"/>
          <w:sz w:val="28"/>
          <w:szCs w:val="24"/>
        </w:rPr>
        <w:t>（评阅人用）</w:t>
      </w:r>
    </w:p>
    <w:tbl>
      <w:tblPr>
        <w:tblStyle w:val="10"/>
        <w:tblpPr w:leftFromText="180" w:rightFromText="180" w:vertAnchor="text" w:tblpXSpec="center" w:tblpY="2"/>
        <w:tblOverlap w:val="never"/>
        <w:tblW w:w="84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24"/>
        <w:gridCol w:w="1330"/>
        <w:gridCol w:w="1181"/>
        <w:gridCol w:w="2005"/>
        <w:gridCol w:w="789"/>
        <w:gridCol w:w="448"/>
        <w:gridCol w:w="1051"/>
        <w:gridCol w:w="887"/>
      </w:tblGrid>
      <w:tr w14:paraId="6461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9" w:hRule="atLeast"/>
          <w:tblHeader/>
        </w:trPr>
        <w:tc>
          <w:tcPr>
            <w:tcW w:w="724" w:type="dxa"/>
            <w:noWrap w:val="0"/>
            <w:tcMar>
              <w:top w:w="15" w:type="dxa"/>
              <w:left w:w="15" w:type="dxa"/>
              <w:right w:w="15" w:type="dxa"/>
            </w:tcMar>
            <w:vAlign w:val="center"/>
          </w:tcPr>
          <w:p w14:paraId="72FE2FFD">
            <w:pPr>
              <w:widowControl/>
              <w:ind w:left="105" w:leftChars="50" w:right="105" w:rightChars="50"/>
              <w:jc w:val="center"/>
              <w:textAlignment w:val="top"/>
              <w:rPr>
                <w:rFonts w:ascii="宋体" w:hAnsi="宋体"/>
                <w:b/>
                <w:color w:val="000000"/>
                <w:szCs w:val="24"/>
              </w:rPr>
            </w:pPr>
            <w:r>
              <w:rPr>
                <w:rFonts w:hint="eastAsia" w:ascii="宋体" w:hAnsi="宋体"/>
                <w:b/>
                <w:color w:val="000000"/>
                <w:szCs w:val="24"/>
              </w:rPr>
              <w:t>题目</w:t>
            </w:r>
          </w:p>
        </w:tc>
        <w:tc>
          <w:tcPr>
            <w:tcW w:w="7691" w:type="dxa"/>
            <w:gridSpan w:val="7"/>
            <w:noWrap w:val="0"/>
            <w:tcMar>
              <w:top w:w="15" w:type="dxa"/>
              <w:left w:w="15" w:type="dxa"/>
              <w:right w:w="15" w:type="dxa"/>
            </w:tcMar>
            <w:vAlign w:val="center"/>
          </w:tcPr>
          <w:p w14:paraId="2A63BE4A">
            <w:pPr>
              <w:widowControl/>
              <w:jc w:val="center"/>
              <w:textAlignment w:val="top"/>
              <w:rPr>
                <w:rFonts w:ascii="宋体"/>
                <w:b/>
                <w:color w:val="000000"/>
                <w:szCs w:val="24"/>
              </w:rPr>
            </w:pPr>
          </w:p>
        </w:tc>
      </w:tr>
      <w:tr w14:paraId="54A8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6850B8D5">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330" w:type="dxa"/>
            <w:noWrap w:val="0"/>
            <w:tcMar>
              <w:top w:w="15" w:type="dxa"/>
              <w:left w:w="15" w:type="dxa"/>
              <w:right w:w="15" w:type="dxa"/>
            </w:tcMar>
            <w:vAlign w:val="center"/>
          </w:tcPr>
          <w:p w14:paraId="550E4B22">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181" w:type="dxa"/>
            <w:noWrap w:val="0"/>
            <w:vAlign w:val="center"/>
          </w:tcPr>
          <w:p w14:paraId="1FCB609F">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2005" w:type="dxa"/>
            <w:noWrap w:val="0"/>
            <w:vAlign w:val="center"/>
          </w:tcPr>
          <w:p w14:paraId="1449ACD6">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237" w:type="dxa"/>
            <w:gridSpan w:val="2"/>
            <w:noWrap w:val="0"/>
            <w:vAlign w:val="center"/>
          </w:tcPr>
          <w:p w14:paraId="33F97F92">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1938" w:type="dxa"/>
            <w:gridSpan w:val="2"/>
            <w:noWrap w:val="0"/>
            <w:vAlign w:val="center"/>
          </w:tcPr>
          <w:p w14:paraId="2A77ECF2">
            <w:pPr>
              <w:widowControl/>
              <w:ind w:right="105" w:rightChars="50"/>
              <w:textAlignment w:val="top"/>
              <w:rPr>
                <w:rFonts w:ascii="宋体"/>
                <w:b/>
                <w:color w:val="000000"/>
                <w:szCs w:val="24"/>
              </w:rPr>
            </w:pPr>
            <w:r>
              <w:rPr>
                <w:rFonts w:ascii="宋体"/>
                <w:b/>
                <w:color w:val="000000"/>
                <w:szCs w:val="24"/>
              </w:rPr>
              <w:t xml:space="preserve"> </w:t>
            </w:r>
          </w:p>
        </w:tc>
      </w:tr>
      <w:tr w14:paraId="1F3A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160E8F6C">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330" w:type="dxa"/>
            <w:noWrap w:val="0"/>
            <w:tcMar>
              <w:top w:w="15" w:type="dxa"/>
              <w:left w:w="15" w:type="dxa"/>
              <w:right w:w="15" w:type="dxa"/>
            </w:tcMar>
            <w:vAlign w:val="center"/>
          </w:tcPr>
          <w:p w14:paraId="47876BAA">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474" w:type="dxa"/>
            <w:gridSpan w:val="5"/>
            <w:noWrap w:val="0"/>
            <w:tcMar>
              <w:top w:w="15" w:type="dxa"/>
              <w:left w:w="15" w:type="dxa"/>
              <w:right w:w="15" w:type="dxa"/>
            </w:tcMar>
            <w:vAlign w:val="center"/>
          </w:tcPr>
          <w:p w14:paraId="20BE7280">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0C68C8A5">
            <w:pPr>
              <w:widowControl/>
              <w:jc w:val="center"/>
              <w:textAlignment w:val="top"/>
              <w:rPr>
                <w:rFonts w:ascii="宋体"/>
                <w:b/>
                <w:color w:val="000000"/>
                <w:szCs w:val="24"/>
              </w:rPr>
            </w:pPr>
            <w:r>
              <w:rPr>
                <w:rFonts w:hint="eastAsia" w:ascii="宋体" w:hAnsi="宋体"/>
                <w:b/>
                <w:color w:val="000000"/>
                <w:szCs w:val="24"/>
              </w:rPr>
              <w:t>评分</w:t>
            </w:r>
          </w:p>
        </w:tc>
      </w:tr>
      <w:tr w14:paraId="2C4D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2361A3B6">
            <w:pPr>
              <w:widowControl/>
              <w:ind w:left="105" w:leftChars="50" w:right="105" w:rightChars="50"/>
              <w:jc w:val="center"/>
              <w:textAlignment w:val="top"/>
              <w:rPr>
                <w:rFonts w:ascii="宋体"/>
                <w:color w:val="000000"/>
                <w:szCs w:val="24"/>
              </w:rPr>
            </w:pPr>
            <w:r>
              <w:rPr>
                <w:rFonts w:ascii="宋体" w:hAnsi="宋体"/>
                <w:color w:val="000000"/>
                <w:szCs w:val="24"/>
              </w:rPr>
              <w:t>1</w:t>
            </w:r>
          </w:p>
        </w:tc>
        <w:tc>
          <w:tcPr>
            <w:tcW w:w="1330" w:type="dxa"/>
            <w:noWrap w:val="0"/>
            <w:tcMar>
              <w:top w:w="15" w:type="dxa"/>
              <w:left w:w="15" w:type="dxa"/>
              <w:right w:w="15" w:type="dxa"/>
            </w:tcMar>
            <w:vAlign w:val="center"/>
          </w:tcPr>
          <w:p w14:paraId="170DF2CF">
            <w:pPr>
              <w:widowControl/>
              <w:topLinePunct/>
              <w:ind w:left="105" w:leftChars="50" w:right="105" w:rightChars="50"/>
              <w:jc w:val="center"/>
              <w:textAlignment w:val="top"/>
              <w:rPr>
                <w:color w:val="000000"/>
                <w:kern w:val="0"/>
                <w:szCs w:val="24"/>
              </w:rPr>
            </w:pPr>
            <w:r>
              <w:rPr>
                <w:rFonts w:hint="eastAsia"/>
                <w:color w:val="000000"/>
                <w:kern w:val="0"/>
                <w:szCs w:val="24"/>
              </w:rPr>
              <w:t>系统开发</w:t>
            </w:r>
          </w:p>
          <w:p w14:paraId="4232EC45">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70A41A4D">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分）在国内外发展动态、确定解决问题的方案方面合理使用了数量适当，在时效性、相关度等方面个俱佳的相关高水平文献。</w:t>
            </w:r>
          </w:p>
          <w:p w14:paraId="1CD51DA2">
            <w:pPr>
              <w:widowControl/>
              <w:topLinePunct/>
              <w:ind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分）能够利用文献掌握国内外发展动态，获得解决问题的可选方案，在分析基础上确定适合的方案。</w:t>
            </w:r>
          </w:p>
        </w:tc>
        <w:tc>
          <w:tcPr>
            <w:tcW w:w="887" w:type="dxa"/>
            <w:noWrap w:val="0"/>
            <w:tcMar>
              <w:top w:w="15" w:type="dxa"/>
              <w:left w:w="15" w:type="dxa"/>
              <w:right w:w="15" w:type="dxa"/>
            </w:tcMar>
            <w:vAlign w:val="center"/>
          </w:tcPr>
          <w:p w14:paraId="49E04E6C">
            <w:pPr>
              <w:widowControl/>
              <w:ind w:left="105" w:leftChars="50" w:right="105" w:rightChars="50"/>
              <w:jc w:val="center"/>
              <w:textAlignment w:val="top"/>
              <w:rPr>
                <w:rFonts w:ascii="宋体"/>
                <w:color w:val="000000"/>
                <w:kern w:val="0"/>
                <w:szCs w:val="24"/>
              </w:rPr>
            </w:pPr>
          </w:p>
        </w:tc>
      </w:tr>
      <w:tr w14:paraId="1686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6" w:hRule="atLeast"/>
        </w:trPr>
        <w:tc>
          <w:tcPr>
            <w:tcW w:w="724" w:type="dxa"/>
            <w:noWrap w:val="0"/>
            <w:tcMar>
              <w:top w:w="15" w:type="dxa"/>
              <w:left w:w="15" w:type="dxa"/>
              <w:right w:w="15" w:type="dxa"/>
            </w:tcMar>
            <w:vAlign w:val="center"/>
          </w:tcPr>
          <w:p w14:paraId="0E3B735B">
            <w:pPr>
              <w:widowControl/>
              <w:ind w:left="105" w:leftChars="50" w:right="105" w:rightChars="50"/>
              <w:jc w:val="center"/>
              <w:textAlignment w:val="top"/>
              <w:rPr>
                <w:rFonts w:ascii="宋体"/>
                <w:color w:val="000000"/>
                <w:szCs w:val="24"/>
              </w:rPr>
            </w:pPr>
            <w:r>
              <w:rPr>
                <w:rFonts w:ascii="宋体" w:hAnsi="宋体"/>
                <w:color w:val="000000"/>
                <w:szCs w:val="24"/>
              </w:rPr>
              <w:t>2</w:t>
            </w:r>
          </w:p>
        </w:tc>
        <w:tc>
          <w:tcPr>
            <w:tcW w:w="1330" w:type="dxa"/>
            <w:noWrap w:val="0"/>
            <w:tcMar>
              <w:top w:w="15" w:type="dxa"/>
              <w:left w:w="15" w:type="dxa"/>
              <w:right w:w="15" w:type="dxa"/>
            </w:tcMar>
            <w:vAlign w:val="center"/>
          </w:tcPr>
          <w:p w14:paraId="74C0BF62">
            <w:pPr>
              <w:widowControl/>
              <w:topLinePunct/>
              <w:ind w:left="105" w:leftChars="50" w:right="105" w:rightChars="50"/>
              <w:jc w:val="center"/>
              <w:textAlignment w:val="top"/>
              <w:rPr>
                <w:color w:val="000000"/>
                <w:kern w:val="0"/>
                <w:szCs w:val="24"/>
              </w:rPr>
            </w:pPr>
            <w:r>
              <w:rPr>
                <w:rFonts w:hint="eastAsia"/>
                <w:color w:val="000000"/>
                <w:kern w:val="0"/>
                <w:szCs w:val="24"/>
              </w:rPr>
              <w:t>开发方案</w:t>
            </w:r>
          </w:p>
          <w:p w14:paraId="25AD12E3">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7C73B3EB">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分）课题的开发方案满足课题开发的需求，采用的技术手段先进，充分考虑质量保证、成本管理等各面的因素。</w:t>
            </w:r>
          </w:p>
          <w:p w14:paraId="479232E9">
            <w:pPr>
              <w:widowControl/>
              <w:topLinePunct/>
              <w:spacing w:line="288" w:lineRule="auto"/>
              <w:ind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分）课题的开发方案适合课题的需求。</w:t>
            </w:r>
          </w:p>
        </w:tc>
        <w:tc>
          <w:tcPr>
            <w:tcW w:w="887" w:type="dxa"/>
            <w:noWrap w:val="0"/>
            <w:tcMar>
              <w:top w:w="15" w:type="dxa"/>
              <w:left w:w="15" w:type="dxa"/>
              <w:right w:w="15" w:type="dxa"/>
            </w:tcMar>
            <w:vAlign w:val="center"/>
          </w:tcPr>
          <w:p w14:paraId="212585C8">
            <w:pPr>
              <w:widowControl/>
              <w:ind w:left="105" w:leftChars="50" w:right="105" w:rightChars="50"/>
              <w:jc w:val="center"/>
              <w:textAlignment w:val="top"/>
              <w:rPr>
                <w:rFonts w:ascii="宋体"/>
                <w:color w:val="000000"/>
                <w:kern w:val="0"/>
                <w:szCs w:val="24"/>
              </w:rPr>
            </w:pPr>
          </w:p>
        </w:tc>
      </w:tr>
      <w:tr w14:paraId="6096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52" w:hRule="atLeast"/>
        </w:trPr>
        <w:tc>
          <w:tcPr>
            <w:tcW w:w="724" w:type="dxa"/>
            <w:noWrap w:val="0"/>
            <w:tcMar>
              <w:top w:w="15" w:type="dxa"/>
              <w:left w:w="15" w:type="dxa"/>
              <w:right w:w="15" w:type="dxa"/>
            </w:tcMar>
            <w:vAlign w:val="center"/>
          </w:tcPr>
          <w:p w14:paraId="013A1758">
            <w:pPr>
              <w:widowControl/>
              <w:ind w:left="105" w:leftChars="50" w:right="105" w:rightChars="50"/>
              <w:jc w:val="center"/>
              <w:textAlignment w:val="top"/>
              <w:rPr>
                <w:rFonts w:ascii="宋体"/>
                <w:color w:val="000000"/>
                <w:kern w:val="0"/>
                <w:szCs w:val="24"/>
              </w:rPr>
            </w:pPr>
            <w:r>
              <w:rPr>
                <w:rFonts w:ascii="宋体" w:hAnsi="宋体"/>
                <w:color w:val="000000"/>
                <w:kern w:val="0"/>
                <w:szCs w:val="24"/>
              </w:rPr>
              <w:t>3</w:t>
            </w:r>
          </w:p>
        </w:tc>
        <w:tc>
          <w:tcPr>
            <w:tcW w:w="1330" w:type="dxa"/>
            <w:noWrap w:val="0"/>
            <w:tcMar>
              <w:top w:w="15" w:type="dxa"/>
              <w:left w:w="15" w:type="dxa"/>
              <w:right w:w="15" w:type="dxa"/>
            </w:tcMar>
            <w:vAlign w:val="center"/>
          </w:tcPr>
          <w:p w14:paraId="457E585E">
            <w:pPr>
              <w:widowControl/>
              <w:topLinePunct/>
              <w:ind w:left="105" w:leftChars="50" w:right="105" w:rightChars="50"/>
              <w:jc w:val="center"/>
              <w:textAlignment w:val="top"/>
              <w:rPr>
                <w:color w:val="000000"/>
                <w:kern w:val="0"/>
                <w:szCs w:val="24"/>
              </w:rPr>
            </w:pPr>
            <w:r>
              <w:rPr>
                <w:rFonts w:hint="eastAsia"/>
                <w:color w:val="000000"/>
                <w:kern w:val="0"/>
                <w:szCs w:val="24"/>
              </w:rPr>
              <w:t>平台和工具</w:t>
            </w:r>
          </w:p>
          <w:p w14:paraId="43DFD8B2">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center"/>
          </w:tcPr>
          <w:p w14:paraId="64AD3A0A">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分）在设计、实现、测试等环节中开发或选用了合理的（兼顾先进性、对需求的满足、质量保证与成本）开发平台与工具。</w:t>
            </w:r>
          </w:p>
          <w:p w14:paraId="37D9B57C">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分）能对在设计、实现、测试等环节中开发或选用的平台与工具进行合理性说明。</w:t>
            </w:r>
          </w:p>
        </w:tc>
        <w:tc>
          <w:tcPr>
            <w:tcW w:w="887" w:type="dxa"/>
            <w:noWrap w:val="0"/>
            <w:tcMar>
              <w:top w:w="15" w:type="dxa"/>
              <w:left w:w="15" w:type="dxa"/>
              <w:right w:w="15" w:type="dxa"/>
            </w:tcMar>
            <w:vAlign w:val="center"/>
          </w:tcPr>
          <w:p w14:paraId="2CCAF3C8">
            <w:pPr>
              <w:widowControl/>
              <w:ind w:left="105" w:leftChars="50" w:right="105" w:rightChars="50"/>
              <w:jc w:val="center"/>
              <w:textAlignment w:val="top"/>
              <w:rPr>
                <w:rFonts w:ascii="宋体"/>
                <w:color w:val="000000"/>
                <w:kern w:val="0"/>
                <w:szCs w:val="24"/>
              </w:rPr>
            </w:pPr>
          </w:p>
        </w:tc>
      </w:tr>
      <w:tr w14:paraId="4958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4" w:hRule="atLeast"/>
        </w:trPr>
        <w:tc>
          <w:tcPr>
            <w:tcW w:w="724" w:type="dxa"/>
            <w:noWrap w:val="0"/>
            <w:tcMar>
              <w:top w:w="15" w:type="dxa"/>
              <w:left w:w="15" w:type="dxa"/>
              <w:right w:w="15" w:type="dxa"/>
            </w:tcMar>
            <w:vAlign w:val="center"/>
          </w:tcPr>
          <w:p w14:paraId="1FB2BC5B">
            <w:pPr>
              <w:widowControl/>
              <w:ind w:left="105" w:leftChars="50" w:right="105" w:rightChars="50"/>
              <w:jc w:val="center"/>
              <w:textAlignment w:val="top"/>
              <w:rPr>
                <w:rFonts w:ascii="宋体"/>
                <w:color w:val="000000"/>
                <w:szCs w:val="24"/>
              </w:rPr>
            </w:pPr>
            <w:r>
              <w:rPr>
                <w:rFonts w:ascii="宋体" w:hAnsi="宋体"/>
                <w:color w:val="000000"/>
                <w:szCs w:val="24"/>
              </w:rPr>
              <w:t>4</w:t>
            </w:r>
          </w:p>
        </w:tc>
        <w:tc>
          <w:tcPr>
            <w:tcW w:w="1330" w:type="dxa"/>
            <w:noWrap w:val="0"/>
            <w:tcMar>
              <w:top w:w="15" w:type="dxa"/>
              <w:left w:w="15" w:type="dxa"/>
              <w:right w:w="15" w:type="dxa"/>
            </w:tcMar>
            <w:vAlign w:val="center"/>
          </w:tcPr>
          <w:p w14:paraId="382173FC">
            <w:pPr>
              <w:widowControl/>
              <w:topLinePunct/>
              <w:ind w:left="105" w:leftChars="50" w:right="105" w:rightChars="50"/>
              <w:jc w:val="center"/>
              <w:textAlignment w:val="top"/>
              <w:rPr>
                <w:color w:val="000000"/>
                <w:kern w:val="0"/>
                <w:szCs w:val="24"/>
              </w:rPr>
            </w:pPr>
            <w:r>
              <w:rPr>
                <w:rFonts w:hint="eastAsia"/>
                <w:color w:val="000000"/>
                <w:kern w:val="0"/>
                <w:szCs w:val="24"/>
              </w:rPr>
              <w:t>论文写作</w:t>
            </w:r>
          </w:p>
          <w:p w14:paraId="2E1AB67F">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33E2C9FA">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分）论文在结构、表达、排版等方面符合要求，各部分论述充分，严谨、规范，体现学生很强的文字表达能力。</w:t>
            </w:r>
          </w:p>
          <w:p w14:paraId="3433413E">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分）论文结构符合要求，表达清楚，排版符合规范要求，运用图表增强表现力，运用专业术语描述。</w:t>
            </w:r>
          </w:p>
        </w:tc>
        <w:tc>
          <w:tcPr>
            <w:tcW w:w="887" w:type="dxa"/>
            <w:noWrap w:val="0"/>
            <w:tcMar>
              <w:top w:w="15" w:type="dxa"/>
              <w:left w:w="15" w:type="dxa"/>
              <w:right w:w="15" w:type="dxa"/>
            </w:tcMar>
            <w:vAlign w:val="center"/>
          </w:tcPr>
          <w:p w14:paraId="6102C7C4">
            <w:pPr>
              <w:widowControl/>
              <w:ind w:left="105" w:leftChars="50" w:right="105" w:rightChars="50"/>
              <w:jc w:val="center"/>
              <w:textAlignment w:val="top"/>
              <w:rPr>
                <w:rFonts w:ascii="宋体"/>
                <w:color w:val="000000"/>
                <w:kern w:val="0"/>
                <w:szCs w:val="24"/>
              </w:rPr>
            </w:pPr>
          </w:p>
        </w:tc>
      </w:tr>
      <w:tr w14:paraId="7DFD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35" w:hRule="atLeast"/>
        </w:trPr>
        <w:tc>
          <w:tcPr>
            <w:tcW w:w="724" w:type="dxa"/>
            <w:noWrap w:val="0"/>
            <w:tcMar>
              <w:top w:w="15" w:type="dxa"/>
              <w:left w:w="15" w:type="dxa"/>
              <w:right w:w="15" w:type="dxa"/>
            </w:tcMar>
            <w:vAlign w:val="center"/>
          </w:tcPr>
          <w:p w14:paraId="6584ABB4">
            <w:pPr>
              <w:widowControl/>
              <w:ind w:left="105" w:leftChars="50" w:right="105" w:rightChars="50"/>
              <w:jc w:val="center"/>
              <w:textAlignment w:val="top"/>
              <w:rPr>
                <w:rFonts w:ascii="宋体"/>
                <w:color w:val="000000"/>
                <w:szCs w:val="24"/>
              </w:rPr>
            </w:pPr>
            <w:r>
              <w:rPr>
                <w:rFonts w:ascii="宋体" w:hAnsi="宋体"/>
                <w:color w:val="000000"/>
                <w:szCs w:val="24"/>
              </w:rPr>
              <w:t>5</w:t>
            </w:r>
          </w:p>
        </w:tc>
        <w:tc>
          <w:tcPr>
            <w:tcW w:w="1330" w:type="dxa"/>
            <w:noWrap w:val="0"/>
            <w:tcMar>
              <w:top w:w="15" w:type="dxa"/>
              <w:left w:w="15" w:type="dxa"/>
              <w:right w:w="15" w:type="dxa"/>
            </w:tcMar>
            <w:vAlign w:val="center"/>
          </w:tcPr>
          <w:p w14:paraId="0537CB65">
            <w:pPr>
              <w:widowControl/>
              <w:topLinePunct/>
              <w:ind w:left="105" w:leftChars="50" w:right="105" w:rightChars="50"/>
              <w:jc w:val="left"/>
              <w:textAlignment w:val="top"/>
              <w:rPr>
                <w:color w:val="000000"/>
                <w:kern w:val="0"/>
                <w:szCs w:val="24"/>
              </w:rPr>
            </w:pPr>
            <w:r>
              <w:rPr>
                <w:rFonts w:hint="eastAsia"/>
                <w:color w:val="000000"/>
                <w:kern w:val="0"/>
                <w:szCs w:val="24"/>
              </w:rPr>
              <w:t>社会因素</w:t>
            </w:r>
          </w:p>
          <w:p w14:paraId="68F856C5">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54826925">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分）各环节的工作体现了严谨、认真的工作作风，规范引用他人成果，始终关注工程产品对社会公众的案例、健康和福祉以及环境保护的责任。</w:t>
            </w:r>
          </w:p>
          <w:p w14:paraId="0D93FE13">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分）认真完成各环节的工作，未发现有抄袭、引用不当等违反学术道德的现象，体现对社会、环境的关注。</w:t>
            </w:r>
          </w:p>
        </w:tc>
        <w:tc>
          <w:tcPr>
            <w:tcW w:w="887" w:type="dxa"/>
            <w:noWrap w:val="0"/>
            <w:tcMar>
              <w:top w:w="15" w:type="dxa"/>
              <w:left w:w="15" w:type="dxa"/>
              <w:right w:w="15" w:type="dxa"/>
            </w:tcMar>
            <w:vAlign w:val="center"/>
          </w:tcPr>
          <w:p w14:paraId="27DE8507">
            <w:pPr>
              <w:widowControl/>
              <w:ind w:left="105" w:leftChars="50" w:right="105" w:rightChars="50"/>
              <w:jc w:val="center"/>
              <w:textAlignment w:val="top"/>
              <w:rPr>
                <w:rFonts w:ascii="宋体"/>
                <w:color w:val="000000"/>
                <w:kern w:val="0"/>
                <w:szCs w:val="24"/>
              </w:rPr>
            </w:pPr>
          </w:p>
        </w:tc>
      </w:tr>
      <w:tr w14:paraId="7EE1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24" w:hRule="atLeast"/>
        </w:trPr>
        <w:tc>
          <w:tcPr>
            <w:tcW w:w="724" w:type="dxa"/>
            <w:vMerge w:val="restart"/>
            <w:noWrap w:val="0"/>
            <w:tcMar>
              <w:top w:w="15" w:type="dxa"/>
              <w:left w:w="15" w:type="dxa"/>
              <w:right w:w="15" w:type="dxa"/>
            </w:tcMar>
            <w:vAlign w:val="center"/>
          </w:tcPr>
          <w:p w14:paraId="2306E59C">
            <w:pPr>
              <w:widowControl/>
              <w:ind w:left="105" w:leftChars="50" w:right="105" w:rightChars="50"/>
              <w:jc w:val="center"/>
              <w:textAlignment w:val="top"/>
              <w:rPr>
                <w:rFonts w:ascii="宋体"/>
                <w:color w:val="000000"/>
                <w:szCs w:val="24"/>
              </w:rPr>
            </w:pPr>
            <w:r>
              <w:rPr>
                <w:rFonts w:hint="eastAsia"/>
                <w:szCs w:val="24"/>
              </w:rPr>
              <w:t>评阅人意见</w:t>
            </w:r>
          </w:p>
        </w:tc>
        <w:tc>
          <w:tcPr>
            <w:tcW w:w="5305" w:type="dxa"/>
            <w:gridSpan w:val="4"/>
            <w:noWrap w:val="0"/>
            <w:tcMar>
              <w:top w:w="15" w:type="dxa"/>
              <w:left w:w="15" w:type="dxa"/>
              <w:right w:w="15" w:type="dxa"/>
            </w:tcMar>
            <w:vAlign w:val="center"/>
          </w:tcPr>
          <w:p w14:paraId="53BF75B1">
            <w:pPr>
              <w:widowControl/>
              <w:ind w:left="105" w:leftChars="50" w:right="105" w:rightChars="50"/>
              <w:jc w:val="left"/>
              <w:textAlignment w:val="top"/>
              <w:rPr>
                <w:color w:val="000000"/>
                <w:kern w:val="0"/>
                <w:szCs w:val="24"/>
              </w:rPr>
            </w:pPr>
            <w:r>
              <w:rPr>
                <w:rFonts w:hint="eastAsia"/>
                <w:szCs w:val="24"/>
              </w:rPr>
              <w:t>是否同意参加答辩：</w:t>
            </w:r>
          </w:p>
        </w:tc>
        <w:tc>
          <w:tcPr>
            <w:tcW w:w="1499" w:type="dxa"/>
            <w:gridSpan w:val="2"/>
            <w:noWrap w:val="0"/>
            <w:tcMar>
              <w:top w:w="15" w:type="dxa"/>
              <w:left w:w="15" w:type="dxa"/>
              <w:right w:w="15" w:type="dxa"/>
            </w:tcMar>
            <w:vAlign w:val="center"/>
          </w:tcPr>
          <w:p w14:paraId="552078E9">
            <w:pPr>
              <w:widowControl/>
              <w:ind w:left="105" w:leftChars="50" w:right="105" w:rightChars="50"/>
              <w:jc w:val="center"/>
              <w:textAlignment w:val="top"/>
              <w:rPr>
                <w:szCs w:val="24"/>
              </w:rPr>
            </w:pPr>
            <w:r>
              <w:rPr>
                <w:rFonts w:hint="eastAsia"/>
                <w:szCs w:val="24"/>
              </w:rPr>
              <w:t>总分（</w:t>
            </w:r>
            <w:r>
              <w:rPr>
                <w:szCs w:val="24"/>
              </w:rPr>
              <w:t>15</w:t>
            </w:r>
            <w:r>
              <w:rPr>
                <w:rFonts w:hint="eastAsia"/>
                <w:szCs w:val="24"/>
              </w:rPr>
              <w:t>分）</w:t>
            </w:r>
          </w:p>
        </w:tc>
        <w:tc>
          <w:tcPr>
            <w:tcW w:w="887" w:type="dxa"/>
            <w:noWrap w:val="0"/>
            <w:tcMar>
              <w:top w:w="15" w:type="dxa"/>
              <w:left w:w="15" w:type="dxa"/>
              <w:right w:w="15" w:type="dxa"/>
            </w:tcMar>
            <w:vAlign w:val="center"/>
          </w:tcPr>
          <w:p w14:paraId="4CADBBC7">
            <w:pPr>
              <w:widowControl/>
              <w:ind w:left="105" w:leftChars="50" w:right="105" w:rightChars="50"/>
              <w:jc w:val="center"/>
              <w:textAlignment w:val="top"/>
              <w:rPr>
                <w:szCs w:val="24"/>
              </w:rPr>
            </w:pPr>
          </w:p>
        </w:tc>
      </w:tr>
      <w:tr w14:paraId="1671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38" w:hRule="atLeast"/>
        </w:trPr>
        <w:tc>
          <w:tcPr>
            <w:tcW w:w="724" w:type="dxa"/>
            <w:vMerge w:val="continue"/>
            <w:noWrap w:val="0"/>
            <w:tcMar>
              <w:top w:w="15" w:type="dxa"/>
              <w:left w:w="15" w:type="dxa"/>
              <w:right w:w="15" w:type="dxa"/>
            </w:tcMar>
            <w:vAlign w:val="center"/>
          </w:tcPr>
          <w:p w14:paraId="77D28828">
            <w:pPr>
              <w:widowControl/>
              <w:ind w:left="105" w:leftChars="50" w:right="105" w:rightChars="50"/>
              <w:jc w:val="center"/>
              <w:textAlignment w:val="top"/>
              <w:rPr>
                <w:rFonts w:ascii="宋体"/>
                <w:color w:val="000000"/>
                <w:szCs w:val="24"/>
              </w:rPr>
            </w:pPr>
          </w:p>
        </w:tc>
        <w:tc>
          <w:tcPr>
            <w:tcW w:w="7691" w:type="dxa"/>
            <w:gridSpan w:val="7"/>
            <w:noWrap w:val="0"/>
            <w:tcMar>
              <w:top w:w="15" w:type="dxa"/>
              <w:left w:w="15" w:type="dxa"/>
              <w:right w:w="15" w:type="dxa"/>
            </w:tcMar>
            <w:vAlign w:val="top"/>
          </w:tcPr>
          <w:p w14:paraId="3E0B4C12">
            <w:pPr>
              <w:spacing w:line="288" w:lineRule="auto"/>
              <w:rPr>
                <w:rFonts w:eastAsia="Times New Roman"/>
                <w:szCs w:val="24"/>
              </w:rPr>
            </w:pPr>
          </w:p>
          <w:p w14:paraId="6FF01166">
            <w:pPr>
              <w:rPr>
                <w:rFonts w:eastAsia="Times New Roman"/>
                <w:kern w:val="0"/>
                <w:szCs w:val="24"/>
              </w:rPr>
            </w:pPr>
          </w:p>
          <w:p w14:paraId="6F175D58">
            <w:pPr>
              <w:rPr>
                <w:rFonts w:eastAsia="Times New Roman"/>
                <w:kern w:val="0"/>
                <w:szCs w:val="24"/>
              </w:rPr>
            </w:pPr>
          </w:p>
          <w:p w14:paraId="02090EF7">
            <w:pPr>
              <w:spacing w:line="288" w:lineRule="auto"/>
              <w:rPr>
                <w:szCs w:val="24"/>
              </w:rPr>
            </w:pPr>
          </w:p>
          <w:p w14:paraId="5F8F8746">
            <w:pPr>
              <w:spacing w:line="288" w:lineRule="auto"/>
              <w:rPr>
                <w:szCs w:val="24"/>
              </w:rPr>
            </w:pPr>
          </w:p>
          <w:p w14:paraId="2001DF2B">
            <w:pPr>
              <w:spacing w:line="288" w:lineRule="auto"/>
              <w:rPr>
                <w:szCs w:val="24"/>
              </w:rPr>
            </w:pPr>
          </w:p>
          <w:p w14:paraId="2A113012">
            <w:pPr>
              <w:spacing w:line="288" w:lineRule="auto"/>
              <w:rPr>
                <w:szCs w:val="24"/>
              </w:rPr>
            </w:pPr>
          </w:p>
          <w:p w14:paraId="4F91C9B4">
            <w:pPr>
              <w:wordWrap w:val="0"/>
              <w:ind w:left="105" w:leftChars="50" w:right="105" w:rightChars="50"/>
              <w:jc w:val="right"/>
              <w:rPr>
                <w:szCs w:val="24"/>
                <w:u w:val="single"/>
              </w:rPr>
            </w:pPr>
            <w:r>
              <w:rPr>
                <w:rFonts w:hint="eastAsia"/>
                <w:szCs w:val="24"/>
              </w:rPr>
              <w:t>评阅人：</w:t>
            </w:r>
            <w:r>
              <w:rPr>
                <w:szCs w:val="24"/>
                <w:u w:val="single"/>
              </w:rPr>
              <w:t xml:space="preserve">            </w:t>
            </w:r>
          </w:p>
          <w:p w14:paraId="70F6A2BA">
            <w:pPr>
              <w:ind w:left="105" w:leftChars="50" w:right="105" w:rightChars="50"/>
              <w:jc w:val="right"/>
              <w:rPr>
                <w:rFonts w:eastAsia="Times New Roman"/>
                <w:szCs w:val="24"/>
              </w:rPr>
            </w:pPr>
          </w:p>
          <w:p w14:paraId="23F1E630">
            <w:pPr>
              <w:widowControl/>
              <w:ind w:left="105" w:leftChars="50" w:right="105" w:rightChars="50"/>
              <w:jc w:val="right"/>
              <w:textAlignment w:val="top"/>
              <w:rPr>
                <w:rFonts w:ascii="宋体"/>
                <w:color w:val="000000"/>
                <w:kern w:val="0"/>
                <w:szCs w:val="24"/>
              </w:rPr>
            </w:pP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r>
              <w:rPr>
                <w:szCs w:val="24"/>
              </w:rPr>
              <w:t xml:space="preserve"> </w:t>
            </w:r>
          </w:p>
        </w:tc>
      </w:tr>
    </w:tbl>
    <w:p w14:paraId="6378ACC2">
      <w:pPr>
        <w:spacing w:line="360" w:lineRule="auto"/>
        <w:jc w:val="center"/>
        <w:rPr>
          <w:spacing w:val="-4"/>
          <w:kern w:val="0"/>
          <w:sz w:val="28"/>
          <w:szCs w:val="24"/>
        </w:rPr>
      </w:pPr>
      <w:r>
        <w:rPr>
          <w:rFonts w:hint="eastAsia"/>
          <w:b/>
          <w:spacing w:val="-4"/>
          <w:kern w:val="0"/>
          <w:sz w:val="36"/>
          <w:szCs w:val="24"/>
        </w:rPr>
        <w:t>烟台大学毕业论文（设计）评审表</w:t>
      </w:r>
      <w:r>
        <w:rPr>
          <w:rFonts w:hint="eastAsia"/>
          <w:spacing w:val="-4"/>
          <w:kern w:val="0"/>
          <w:sz w:val="28"/>
          <w:szCs w:val="24"/>
        </w:rPr>
        <w:t>（答辩小组用）</w:t>
      </w:r>
    </w:p>
    <w:tbl>
      <w:tblPr>
        <w:tblStyle w:val="10"/>
        <w:tblpPr w:leftFromText="180" w:rightFromText="180" w:vertAnchor="text" w:tblpXSpec="center" w:tblpY="2"/>
        <w:tblOverlap w:val="never"/>
        <w:tblW w:w="8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70"/>
        <w:gridCol w:w="1176"/>
        <w:gridCol w:w="997"/>
        <w:gridCol w:w="1863"/>
        <w:gridCol w:w="1253"/>
        <w:gridCol w:w="666"/>
        <w:gridCol w:w="903"/>
        <w:gridCol w:w="887"/>
      </w:tblGrid>
      <w:tr w14:paraId="4C1A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7" w:hRule="atLeast"/>
          <w:tblHeader/>
          <w:jc w:val="center"/>
        </w:trPr>
        <w:tc>
          <w:tcPr>
            <w:tcW w:w="670" w:type="dxa"/>
            <w:noWrap w:val="0"/>
            <w:tcMar>
              <w:top w:w="15" w:type="dxa"/>
              <w:left w:w="15" w:type="dxa"/>
              <w:right w:w="15" w:type="dxa"/>
            </w:tcMar>
            <w:vAlign w:val="center"/>
          </w:tcPr>
          <w:p w14:paraId="5498D2DC">
            <w:pPr>
              <w:widowControl/>
              <w:ind w:left="105" w:leftChars="50" w:right="105" w:rightChars="50"/>
              <w:jc w:val="center"/>
              <w:textAlignment w:val="top"/>
              <w:rPr>
                <w:rFonts w:ascii="宋体" w:hAnsi="宋体"/>
                <w:b/>
                <w:color w:val="000000"/>
                <w:szCs w:val="24"/>
              </w:rPr>
            </w:pPr>
            <w:r>
              <w:rPr>
                <w:rFonts w:hint="eastAsia" w:ascii="宋体" w:hAnsi="宋体"/>
                <w:b/>
                <w:color w:val="000000"/>
                <w:szCs w:val="24"/>
              </w:rPr>
              <w:t>题目</w:t>
            </w:r>
          </w:p>
        </w:tc>
        <w:tc>
          <w:tcPr>
            <w:tcW w:w="7745" w:type="dxa"/>
            <w:gridSpan w:val="7"/>
            <w:noWrap w:val="0"/>
            <w:tcMar>
              <w:top w:w="15" w:type="dxa"/>
              <w:left w:w="15" w:type="dxa"/>
              <w:right w:w="15" w:type="dxa"/>
            </w:tcMar>
            <w:vAlign w:val="center"/>
          </w:tcPr>
          <w:p w14:paraId="69EB56D3">
            <w:pPr>
              <w:widowControl/>
              <w:ind w:left="105" w:leftChars="50" w:right="105" w:rightChars="50"/>
              <w:jc w:val="center"/>
              <w:textAlignment w:val="top"/>
              <w:rPr>
                <w:rFonts w:ascii="宋体" w:hAnsi="宋体"/>
                <w:b/>
                <w:color w:val="000000"/>
                <w:szCs w:val="24"/>
              </w:rPr>
            </w:pPr>
          </w:p>
        </w:tc>
      </w:tr>
      <w:tr w14:paraId="01A6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2" w:hRule="atLeast"/>
          <w:jc w:val="center"/>
        </w:trPr>
        <w:tc>
          <w:tcPr>
            <w:tcW w:w="670" w:type="dxa"/>
            <w:noWrap w:val="0"/>
            <w:tcMar>
              <w:top w:w="15" w:type="dxa"/>
              <w:left w:w="15" w:type="dxa"/>
              <w:right w:w="15" w:type="dxa"/>
            </w:tcMar>
            <w:vAlign w:val="center"/>
          </w:tcPr>
          <w:p w14:paraId="1E4D4D86">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176" w:type="dxa"/>
            <w:noWrap w:val="0"/>
            <w:vAlign w:val="center"/>
          </w:tcPr>
          <w:p w14:paraId="01ED1A76">
            <w:pPr>
              <w:widowControl/>
              <w:ind w:left="105" w:leftChars="50" w:right="105" w:rightChars="50"/>
              <w:jc w:val="center"/>
              <w:textAlignment w:val="top"/>
              <w:rPr>
                <w:rFonts w:ascii="宋体"/>
                <w:b/>
                <w:color w:val="000000"/>
                <w:szCs w:val="24"/>
              </w:rPr>
            </w:pPr>
          </w:p>
        </w:tc>
        <w:tc>
          <w:tcPr>
            <w:tcW w:w="997" w:type="dxa"/>
            <w:noWrap w:val="0"/>
            <w:vAlign w:val="center"/>
          </w:tcPr>
          <w:p w14:paraId="3725250C">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1863" w:type="dxa"/>
            <w:noWrap w:val="0"/>
            <w:vAlign w:val="center"/>
          </w:tcPr>
          <w:p w14:paraId="0D6B6F45">
            <w:pPr>
              <w:widowControl/>
              <w:ind w:left="105" w:leftChars="50" w:right="105" w:rightChars="50"/>
              <w:jc w:val="center"/>
              <w:textAlignment w:val="top"/>
              <w:rPr>
                <w:rFonts w:ascii="宋体"/>
                <w:b/>
                <w:color w:val="000000"/>
                <w:szCs w:val="24"/>
              </w:rPr>
            </w:pPr>
          </w:p>
        </w:tc>
        <w:tc>
          <w:tcPr>
            <w:tcW w:w="1253" w:type="dxa"/>
            <w:noWrap w:val="0"/>
            <w:vAlign w:val="center"/>
          </w:tcPr>
          <w:p w14:paraId="434A9338">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2456" w:type="dxa"/>
            <w:gridSpan w:val="3"/>
            <w:noWrap w:val="0"/>
            <w:vAlign w:val="center"/>
          </w:tcPr>
          <w:p w14:paraId="64BF7F8D">
            <w:pPr>
              <w:widowControl/>
              <w:ind w:left="105" w:leftChars="50" w:right="105" w:rightChars="50"/>
              <w:jc w:val="center"/>
              <w:textAlignment w:val="top"/>
              <w:rPr>
                <w:rFonts w:ascii="宋体"/>
                <w:b/>
                <w:color w:val="000000"/>
                <w:szCs w:val="24"/>
              </w:rPr>
            </w:pPr>
          </w:p>
        </w:tc>
      </w:tr>
      <w:tr w14:paraId="43C8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670" w:type="dxa"/>
            <w:noWrap w:val="0"/>
            <w:tcMar>
              <w:top w:w="15" w:type="dxa"/>
              <w:left w:w="15" w:type="dxa"/>
              <w:right w:w="15" w:type="dxa"/>
            </w:tcMar>
            <w:vAlign w:val="center"/>
          </w:tcPr>
          <w:p w14:paraId="23F452E9">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176" w:type="dxa"/>
            <w:noWrap w:val="0"/>
            <w:tcMar>
              <w:top w:w="15" w:type="dxa"/>
              <w:left w:w="15" w:type="dxa"/>
              <w:right w:w="15" w:type="dxa"/>
            </w:tcMar>
            <w:vAlign w:val="center"/>
          </w:tcPr>
          <w:p w14:paraId="2B53A8EB">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682" w:type="dxa"/>
            <w:gridSpan w:val="5"/>
            <w:noWrap w:val="0"/>
            <w:tcMar>
              <w:top w:w="15" w:type="dxa"/>
              <w:left w:w="15" w:type="dxa"/>
              <w:right w:w="15" w:type="dxa"/>
            </w:tcMar>
            <w:vAlign w:val="center"/>
          </w:tcPr>
          <w:p w14:paraId="428CE97E">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379339C3">
            <w:pPr>
              <w:widowControl/>
              <w:jc w:val="center"/>
              <w:textAlignment w:val="top"/>
              <w:rPr>
                <w:rFonts w:ascii="宋体"/>
                <w:b/>
                <w:color w:val="000000"/>
                <w:szCs w:val="24"/>
              </w:rPr>
            </w:pPr>
            <w:r>
              <w:rPr>
                <w:rFonts w:hint="eastAsia" w:ascii="宋体" w:hAnsi="宋体"/>
                <w:b/>
                <w:color w:val="000000"/>
                <w:szCs w:val="24"/>
              </w:rPr>
              <w:t>评分</w:t>
            </w:r>
          </w:p>
        </w:tc>
      </w:tr>
      <w:tr w14:paraId="5D6C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670" w:type="dxa"/>
            <w:noWrap w:val="0"/>
            <w:tcMar>
              <w:top w:w="15" w:type="dxa"/>
              <w:left w:w="15" w:type="dxa"/>
              <w:right w:w="15" w:type="dxa"/>
            </w:tcMar>
            <w:vAlign w:val="center"/>
          </w:tcPr>
          <w:p w14:paraId="3FEE5146">
            <w:pPr>
              <w:widowControl/>
              <w:ind w:left="105" w:leftChars="50" w:right="105" w:rightChars="50"/>
              <w:jc w:val="center"/>
              <w:textAlignment w:val="top"/>
              <w:rPr>
                <w:rFonts w:ascii="宋体"/>
                <w:color w:val="000000"/>
                <w:szCs w:val="24"/>
              </w:rPr>
            </w:pPr>
            <w:r>
              <w:rPr>
                <w:rFonts w:ascii="宋体" w:hAnsi="宋体"/>
                <w:color w:val="000000"/>
                <w:szCs w:val="24"/>
              </w:rPr>
              <w:t>1</w:t>
            </w:r>
          </w:p>
        </w:tc>
        <w:tc>
          <w:tcPr>
            <w:tcW w:w="1176" w:type="dxa"/>
            <w:noWrap w:val="0"/>
            <w:tcMar>
              <w:top w:w="15" w:type="dxa"/>
              <w:left w:w="15" w:type="dxa"/>
              <w:right w:w="15" w:type="dxa"/>
            </w:tcMar>
            <w:vAlign w:val="center"/>
          </w:tcPr>
          <w:p w14:paraId="65B038C1">
            <w:pPr>
              <w:widowControl/>
              <w:ind w:left="105" w:leftChars="50" w:right="105" w:rightChars="50"/>
              <w:jc w:val="center"/>
              <w:textAlignment w:val="top"/>
              <w:rPr>
                <w:color w:val="000000"/>
                <w:kern w:val="0"/>
                <w:szCs w:val="24"/>
              </w:rPr>
            </w:pPr>
            <w:r>
              <w:rPr>
                <w:rFonts w:hint="eastAsia"/>
                <w:color w:val="000000"/>
                <w:kern w:val="0"/>
                <w:szCs w:val="24"/>
              </w:rPr>
              <w:t>系统开发</w:t>
            </w:r>
          </w:p>
          <w:p w14:paraId="7D4493F5">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0.2</w:t>
            </w:r>
            <w:r>
              <w:rPr>
                <w:rFonts w:hint="eastAsia"/>
                <w:color w:val="000000"/>
                <w:kern w:val="0"/>
                <w:szCs w:val="24"/>
              </w:rPr>
              <w:t>）</w:t>
            </w:r>
          </w:p>
        </w:tc>
        <w:tc>
          <w:tcPr>
            <w:tcW w:w="5682" w:type="dxa"/>
            <w:gridSpan w:val="5"/>
            <w:noWrap w:val="0"/>
            <w:tcMar>
              <w:top w:w="15" w:type="dxa"/>
              <w:left w:w="15" w:type="dxa"/>
              <w:right w:w="15" w:type="dxa"/>
            </w:tcMar>
            <w:vAlign w:val="top"/>
          </w:tcPr>
          <w:p w14:paraId="3CFD865E">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分）运用恰当的技术手段确定课题需求，并据此确定清晰、合理的设计目标和技术路径</w:t>
            </w:r>
          </w:p>
          <w:p w14:paraId="05DF6DF2">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分）明晰课题需求并据此确定设计目标和技术路径</w:t>
            </w:r>
          </w:p>
        </w:tc>
        <w:tc>
          <w:tcPr>
            <w:tcW w:w="887" w:type="dxa"/>
            <w:noWrap w:val="0"/>
            <w:tcMar>
              <w:top w:w="15" w:type="dxa"/>
              <w:left w:w="15" w:type="dxa"/>
              <w:right w:w="15" w:type="dxa"/>
            </w:tcMar>
            <w:vAlign w:val="center"/>
          </w:tcPr>
          <w:p w14:paraId="631C38AE">
            <w:pPr>
              <w:widowControl/>
              <w:ind w:left="105" w:leftChars="50" w:right="105" w:rightChars="50"/>
              <w:jc w:val="center"/>
              <w:textAlignment w:val="top"/>
              <w:rPr>
                <w:rFonts w:ascii="宋体"/>
                <w:color w:val="000000"/>
                <w:kern w:val="0"/>
                <w:szCs w:val="24"/>
              </w:rPr>
            </w:pPr>
          </w:p>
        </w:tc>
      </w:tr>
      <w:tr w14:paraId="5896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6" w:hRule="atLeast"/>
          <w:jc w:val="center"/>
        </w:trPr>
        <w:tc>
          <w:tcPr>
            <w:tcW w:w="670" w:type="dxa"/>
            <w:noWrap w:val="0"/>
            <w:tcMar>
              <w:top w:w="15" w:type="dxa"/>
              <w:left w:w="15" w:type="dxa"/>
              <w:right w:w="15" w:type="dxa"/>
            </w:tcMar>
            <w:vAlign w:val="center"/>
          </w:tcPr>
          <w:p w14:paraId="5B88EFF6">
            <w:pPr>
              <w:widowControl/>
              <w:ind w:left="105" w:leftChars="50" w:right="105" w:rightChars="50"/>
              <w:jc w:val="center"/>
              <w:textAlignment w:val="top"/>
              <w:rPr>
                <w:rFonts w:ascii="宋体"/>
                <w:color w:val="000000"/>
                <w:szCs w:val="24"/>
              </w:rPr>
            </w:pPr>
            <w:r>
              <w:rPr>
                <w:rFonts w:ascii="宋体" w:hAnsi="宋体"/>
                <w:color w:val="000000"/>
                <w:szCs w:val="24"/>
              </w:rPr>
              <w:t>2</w:t>
            </w:r>
          </w:p>
        </w:tc>
        <w:tc>
          <w:tcPr>
            <w:tcW w:w="1176" w:type="dxa"/>
            <w:noWrap w:val="0"/>
            <w:tcMar>
              <w:top w:w="15" w:type="dxa"/>
              <w:left w:w="15" w:type="dxa"/>
              <w:right w:w="15" w:type="dxa"/>
            </w:tcMar>
            <w:vAlign w:val="center"/>
          </w:tcPr>
          <w:p w14:paraId="0FB6B11C">
            <w:pPr>
              <w:widowControl/>
              <w:ind w:left="105" w:leftChars="50" w:right="105" w:rightChars="50"/>
              <w:jc w:val="center"/>
              <w:textAlignment w:val="top"/>
              <w:rPr>
                <w:color w:val="000000"/>
                <w:kern w:val="0"/>
                <w:szCs w:val="24"/>
              </w:rPr>
            </w:pPr>
            <w:r>
              <w:rPr>
                <w:rFonts w:hint="eastAsia"/>
                <w:color w:val="000000"/>
                <w:kern w:val="0"/>
                <w:szCs w:val="24"/>
              </w:rPr>
              <w:t>开发方案</w:t>
            </w:r>
          </w:p>
          <w:p w14:paraId="233F6315">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0.5</w:t>
            </w:r>
            <w:r>
              <w:rPr>
                <w:rFonts w:hint="eastAsia"/>
                <w:color w:val="000000"/>
                <w:kern w:val="0"/>
                <w:szCs w:val="24"/>
              </w:rPr>
              <w:t>）</w:t>
            </w:r>
          </w:p>
        </w:tc>
        <w:tc>
          <w:tcPr>
            <w:tcW w:w="5682" w:type="dxa"/>
            <w:gridSpan w:val="5"/>
            <w:noWrap w:val="0"/>
            <w:tcMar>
              <w:top w:w="15" w:type="dxa"/>
              <w:left w:w="15" w:type="dxa"/>
              <w:right w:w="15" w:type="dxa"/>
            </w:tcMar>
            <w:vAlign w:val="top"/>
          </w:tcPr>
          <w:p w14:paraId="14E005CB">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分）课题的开发方案满足课题开发的需求，采用的技术手段先进，充分考虑质量保证、成本管理等各面的因素</w:t>
            </w:r>
          </w:p>
          <w:p w14:paraId="76F2D174">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分）课题的开发方案适合课题的需求</w:t>
            </w:r>
          </w:p>
        </w:tc>
        <w:tc>
          <w:tcPr>
            <w:tcW w:w="887" w:type="dxa"/>
            <w:noWrap w:val="0"/>
            <w:tcMar>
              <w:top w:w="15" w:type="dxa"/>
              <w:left w:w="15" w:type="dxa"/>
              <w:right w:w="15" w:type="dxa"/>
            </w:tcMar>
            <w:vAlign w:val="center"/>
          </w:tcPr>
          <w:p w14:paraId="14B36BBC">
            <w:pPr>
              <w:widowControl/>
              <w:ind w:left="105" w:leftChars="50" w:right="105" w:rightChars="50"/>
              <w:jc w:val="center"/>
              <w:textAlignment w:val="top"/>
              <w:rPr>
                <w:rFonts w:ascii="宋体"/>
                <w:color w:val="000000"/>
                <w:kern w:val="0"/>
                <w:szCs w:val="24"/>
              </w:rPr>
            </w:pPr>
          </w:p>
        </w:tc>
      </w:tr>
      <w:tr w14:paraId="49FC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2" w:hRule="atLeast"/>
          <w:jc w:val="center"/>
        </w:trPr>
        <w:tc>
          <w:tcPr>
            <w:tcW w:w="670" w:type="dxa"/>
            <w:noWrap w:val="0"/>
            <w:tcMar>
              <w:top w:w="15" w:type="dxa"/>
              <w:left w:w="15" w:type="dxa"/>
              <w:right w:w="15" w:type="dxa"/>
            </w:tcMar>
            <w:vAlign w:val="center"/>
          </w:tcPr>
          <w:p w14:paraId="47A5F0D6">
            <w:pPr>
              <w:widowControl/>
              <w:ind w:left="105" w:leftChars="50" w:right="105" w:rightChars="50"/>
              <w:jc w:val="center"/>
              <w:textAlignment w:val="top"/>
              <w:rPr>
                <w:rFonts w:ascii="宋体"/>
                <w:color w:val="000000"/>
                <w:kern w:val="0"/>
                <w:szCs w:val="24"/>
              </w:rPr>
            </w:pPr>
            <w:r>
              <w:rPr>
                <w:rFonts w:ascii="宋体" w:hAnsi="宋体"/>
                <w:color w:val="000000"/>
                <w:kern w:val="0"/>
                <w:szCs w:val="24"/>
              </w:rPr>
              <w:t>3</w:t>
            </w:r>
          </w:p>
        </w:tc>
        <w:tc>
          <w:tcPr>
            <w:tcW w:w="1176" w:type="dxa"/>
            <w:noWrap w:val="0"/>
            <w:tcMar>
              <w:top w:w="15" w:type="dxa"/>
              <w:left w:w="15" w:type="dxa"/>
              <w:right w:w="15" w:type="dxa"/>
            </w:tcMar>
            <w:vAlign w:val="center"/>
          </w:tcPr>
          <w:p w14:paraId="38ABB5D9">
            <w:pPr>
              <w:widowControl/>
              <w:ind w:left="105" w:leftChars="50" w:right="105" w:rightChars="50"/>
              <w:jc w:val="center"/>
              <w:textAlignment w:val="top"/>
              <w:rPr>
                <w:color w:val="000000"/>
                <w:kern w:val="0"/>
                <w:szCs w:val="24"/>
              </w:rPr>
            </w:pPr>
            <w:r>
              <w:rPr>
                <w:rFonts w:hint="eastAsia"/>
                <w:color w:val="000000"/>
                <w:kern w:val="0"/>
                <w:szCs w:val="24"/>
              </w:rPr>
              <w:t>技术手段</w:t>
            </w:r>
          </w:p>
          <w:p w14:paraId="1EFD5267">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0.6</w:t>
            </w:r>
            <w:r>
              <w:rPr>
                <w:rFonts w:hint="eastAsia"/>
                <w:color w:val="000000"/>
                <w:kern w:val="0"/>
                <w:szCs w:val="24"/>
              </w:rPr>
              <w:t>）</w:t>
            </w:r>
          </w:p>
        </w:tc>
        <w:tc>
          <w:tcPr>
            <w:tcW w:w="5682" w:type="dxa"/>
            <w:gridSpan w:val="5"/>
            <w:noWrap w:val="0"/>
            <w:tcMar>
              <w:top w:w="15" w:type="dxa"/>
              <w:left w:w="15" w:type="dxa"/>
              <w:right w:w="15" w:type="dxa"/>
            </w:tcMar>
            <w:vAlign w:val="center"/>
          </w:tcPr>
          <w:p w14:paraId="2688989A">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分）采用可靠且合理性经充分论证的技术手段和质量保证完成了设计、实现和测试工作</w:t>
            </w:r>
          </w:p>
          <w:p w14:paraId="5AB43407">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分）采用合理的技术手段开展了设计、实现和测试工作</w:t>
            </w:r>
          </w:p>
        </w:tc>
        <w:tc>
          <w:tcPr>
            <w:tcW w:w="887" w:type="dxa"/>
            <w:noWrap w:val="0"/>
            <w:tcMar>
              <w:top w:w="15" w:type="dxa"/>
              <w:left w:w="15" w:type="dxa"/>
              <w:right w:w="15" w:type="dxa"/>
            </w:tcMar>
            <w:vAlign w:val="center"/>
          </w:tcPr>
          <w:p w14:paraId="020D4CA0">
            <w:pPr>
              <w:widowControl/>
              <w:ind w:left="105" w:leftChars="50" w:right="105" w:rightChars="50"/>
              <w:jc w:val="center"/>
              <w:textAlignment w:val="top"/>
              <w:rPr>
                <w:rFonts w:ascii="宋体"/>
                <w:color w:val="000000"/>
                <w:kern w:val="0"/>
                <w:szCs w:val="24"/>
              </w:rPr>
            </w:pPr>
          </w:p>
        </w:tc>
      </w:tr>
      <w:tr w14:paraId="6CC2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4" w:hRule="atLeast"/>
          <w:jc w:val="center"/>
        </w:trPr>
        <w:tc>
          <w:tcPr>
            <w:tcW w:w="670" w:type="dxa"/>
            <w:noWrap w:val="0"/>
            <w:tcMar>
              <w:top w:w="15" w:type="dxa"/>
              <w:left w:w="15" w:type="dxa"/>
              <w:right w:w="15" w:type="dxa"/>
            </w:tcMar>
            <w:vAlign w:val="center"/>
          </w:tcPr>
          <w:p w14:paraId="06136651">
            <w:pPr>
              <w:widowControl/>
              <w:ind w:left="105" w:leftChars="50" w:right="105" w:rightChars="50"/>
              <w:jc w:val="center"/>
              <w:textAlignment w:val="top"/>
              <w:rPr>
                <w:rFonts w:ascii="宋体"/>
                <w:color w:val="000000"/>
                <w:szCs w:val="24"/>
              </w:rPr>
            </w:pPr>
            <w:r>
              <w:rPr>
                <w:rFonts w:ascii="宋体" w:hAnsi="宋体"/>
                <w:color w:val="000000"/>
                <w:szCs w:val="24"/>
              </w:rPr>
              <w:t>4</w:t>
            </w:r>
          </w:p>
        </w:tc>
        <w:tc>
          <w:tcPr>
            <w:tcW w:w="1176" w:type="dxa"/>
            <w:noWrap w:val="0"/>
            <w:tcMar>
              <w:top w:w="15" w:type="dxa"/>
              <w:left w:w="15" w:type="dxa"/>
              <w:right w:w="15" w:type="dxa"/>
            </w:tcMar>
            <w:vAlign w:val="center"/>
          </w:tcPr>
          <w:p w14:paraId="009F4449">
            <w:pPr>
              <w:widowControl/>
              <w:ind w:left="105" w:leftChars="50" w:right="105" w:rightChars="50"/>
              <w:jc w:val="center"/>
              <w:textAlignment w:val="top"/>
              <w:rPr>
                <w:color w:val="000000"/>
                <w:kern w:val="0"/>
                <w:szCs w:val="24"/>
              </w:rPr>
            </w:pPr>
            <w:r>
              <w:rPr>
                <w:rFonts w:hint="eastAsia"/>
                <w:color w:val="000000"/>
                <w:kern w:val="0"/>
                <w:szCs w:val="24"/>
              </w:rPr>
              <w:t>创新</w:t>
            </w:r>
          </w:p>
          <w:p w14:paraId="125B9117">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682" w:type="dxa"/>
            <w:gridSpan w:val="5"/>
            <w:noWrap w:val="0"/>
            <w:tcMar>
              <w:top w:w="15" w:type="dxa"/>
              <w:left w:w="15" w:type="dxa"/>
              <w:right w:w="15" w:type="dxa"/>
            </w:tcMar>
            <w:vAlign w:val="top"/>
          </w:tcPr>
          <w:p w14:paraId="2E6FA48F">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分）在问题解决方案的设计和实现环节体现独到的创新或创意能力</w:t>
            </w:r>
          </w:p>
          <w:p w14:paraId="1A745DD2">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分）在问题解决方案的设计和实现环节体现创新或创意的意识和能力</w:t>
            </w:r>
          </w:p>
        </w:tc>
        <w:tc>
          <w:tcPr>
            <w:tcW w:w="887" w:type="dxa"/>
            <w:noWrap w:val="0"/>
            <w:tcMar>
              <w:top w:w="15" w:type="dxa"/>
              <w:left w:w="15" w:type="dxa"/>
              <w:right w:w="15" w:type="dxa"/>
            </w:tcMar>
            <w:vAlign w:val="center"/>
          </w:tcPr>
          <w:p w14:paraId="52FF238B">
            <w:pPr>
              <w:widowControl/>
              <w:ind w:left="105" w:leftChars="50" w:right="105" w:rightChars="50"/>
              <w:jc w:val="center"/>
              <w:textAlignment w:val="top"/>
              <w:rPr>
                <w:rFonts w:ascii="宋体"/>
                <w:color w:val="000000"/>
                <w:kern w:val="0"/>
                <w:szCs w:val="24"/>
              </w:rPr>
            </w:pPr>
          </w:p>
        </w:tc>
      </w:tr>
      <w:tr w14:paraId="09A5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670" w:type="dxa"/>
            <w:noWrap w:val="0"/>
            <w:tcMar>
              <w:top w:w="15" w:type="dxa"/>
              <w:left w:w="15" w:type="dxa"/>
              <w:right w:w="15" w:type="dxa"/>
            </w:tcMar>
            <w:vAlign w:val="center"/>
          </w:tcPr>
          <w:p w14:paraId="06D1F613">
            <w:pPr>
              <w:widowControl/>
              <w:ind w:left="105" w:leftChars="50" w:right="105" w:rightChars="50"/>
              <w:jc w:val="center"/>
              <w:textAlignment w:val="top"/>
              <w:rPr>
                <w:rFonts w:ascii="宋体"/>
                <w:color w:val="000000"/>
                <w:szCs w:val="24"/>
              </w:rPr>
            </w:pPr>
            <w:r>
              <w:rPr>
                <w:rFonts w:ascii="宋体" w:hAnsi="宋体"/>
                <w:color w:val="000000"/>
                <w:szCs w:val="24"/>
              </w:rPr>
              <w:t>5</w:t>
            </w:r>
          </w:p>
        </w:tc>
        <w:tc>
          <w:tcPr>
            <w:tcW w:w="1176" w:type="dxa"/>
            <w:noWrap w:val="0"/>
            <w:tcMar>
              <w:top w:w="15" w:type="dxa"/>
              <w:left w:w="15" w:type="dxa"/>
              <w:right w:w="15" w:type="dxa"/>
            </w:tcMar>
            <w:vAlign w:val="center"/>
          </w:tcPr>
          <w:p w14:paraId="772F106A">
            <w:pPr>
              <w:widowControl/>
              <w:ind w:left="105" w:leftChars="50" w:right="105" w:rightChars="50"/>
              <w:jc w:val="center"/>
              <w:textAlignment w:val="top"/>
              <w:rPr>
                <w:color w:val="000000"/>
                <w:kern w:val="0"/>
                <w:szCs w:val="24"/>
              </w:rPr>
            </w:pPr>
            <w:r>
              <w:rPr>
                <w:rFonts w:hint="eastAsia"/>
                <w:color w:val="000000"/>
                <w:kern w:val="0"/>
                <w:szCs w:val="24"/>
              </w:rPr>
              <w:t>表达</w:t>
            </w:r>
          </w:p>
          <w:p w14:paraId="0CF7A85D">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0.4</w:t>
            </w:r>
            <w:r>
              <w:rPr>
                <w:rFonts w:hint="eastAsia"/>
                <w:color w:val="000000"/>
                <w:kern w:val="0"/>
                <w:szCs w:val="24"/>
              </w:rPr>
              <w:t>）</w:t>
            </w:r>
          </w:p>
        </w:tc>
        <w:tc>
          <w:tcPr>
            <w:tcW w:w="5682" w:type="dxa"/>
            <w:gridSpan w:val="5"/>
            <w:noWrap w:val="0"/>
            <w:tcMar>
              <w:top w:w="15" w:type="dxa"/>
              <w:left w:w="15" w:type="dxa"/>
              <w:right w:w="15" w:type="dxa"/>
            </w:tcMar>
            <w:vAlign w:val="top"/>
          </w:tcPr>
          <w:p w14:paraId="7D504317">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分）能配合演示文稿介绍毕业设计中所做工作的过程和结果，讲述流畅、用语准确、详略得当、有理有据，有效针对质疑开展讨论</w:t>
            </w:r>
          </w:p>
          <w:p w14:paraId="1B482DA0">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分）能配合演示文稿，清楚地讲述毕业设计中所做工作的过程和结果，并恰当回应质疑</w:t>
            </w:r>
          </w:p>
        </w:tc>
        <w:tc>
          <w:tcPr>
            <w:tcW w:w="887" w:type="dxa"/>
            <w:noWrap w:val="0"/>
            <w:tcMar>
              <w:top w:w="15" w:type="dxa"/>
              <w:left w:w="15" w:type="dxa"/>
              <w:right w:w="15" w:type="dxa"/>
            </w:tcMar>
            <w:vAlign w:val="center"/>
          </w:tcPr>
          <w:p w14:paraId="735EA423">
            <w:pPr>
              <w:widowControl/>
              <w:ind w:left="105" w:leftChars="50" w:right="105" w:rightChars="50"/>
              <w:jc w:val="center"/>
              <w:textAlignment w:val="top"/>
              <w:rPr>
                <w:rFonts w:ascii="宋体"/>
                <w:color w:val="000000"/>
                <w:kern w:val="0"/>
                <w:szCs w:val="24"/>
              </w:rPr>
            </w:pPr>
          </w:p>
        </w:tc>
      </w:tr>
      <w:tr w14:paraId="696C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6" w:hRule="atLeast"/>
          <w:jc w:val="center"/>
        </w:trPr>
        <w:tc>
          <w:tcPr>
            <w:tcW w:w="670" w:type="dxa"/>
            <w:vMerge w:val="restart"/>
            <w:noWrap w:val="0"/>
            <w:tcMar>
              <w:top w:w="15" w:type="dxa"/>
              <w:left w:w="15" w:type="dxa"/>
              <w:right w:w="15" w:type="dxa"/>
            </w:tcMar>
            <w:vAlign w:val="center"/>
          </w:tcPr>
          <w:p w14:paraId="36EA73DC">
            <w:pPr>
              <w:widowControl/>
              <w:ind w:left="105" w:leftChars="50" w:right="105" w:rightChars="50"/>
              <w:jc w:val="center"/>
              <w:textAlignment w:val="top"/>
              <w:rPr>
                <w:rFonts w:ascii="宋体" w:hAnsi="宋体"/>
                <w:color w:val="000000"/>
                <w:szCs w:val="24"/>
              </w:rPr>
            </w:pPr>
            <w:r>
              <w:rPr>
                <w:rFonts w:hint="eastAsia"/>
                <w:szCs w:val="24"/>
              </w:rPr>
              <w:t>答</w:t>
            </w:r>
            <w:r>
              <w:rPr>
                <w:szCs w:val="24"/>
              </w:rPr>
              <w:t xml:space="preserve"> </w:t>
            </w:r>
            <w:r>
              <w:rPr>
                <w:rFonts w:hint="eastAsia"/>
                <w:szCs w:val="24"/>
              </w:rPr>
              <w:t>辩</w:t>
            </w:r>
            <w:r>
              <w:rPr>
                <w:szCs w:val="24"/>
              </w:rPr>
              <w:t xml:space="preserve"> </w:t>
            </w:r>
            <w:r>
              <w:rPr>
                <w:rFonts w:hint="eastAsia"/>
                <w:szCs w:val="24"/>
              </w:rPr>
              <w:t>意</w:t>
            </w:r>
            <w:r>
              <w:rPr>
                <w:szCs w:val="24"/>
              </w:rPr>
              <w:t xml:space="preserve"> </w:t>
            </w:r>
            <w:r>
              <w:rPr>
                <w:rFonts w:hint="eastAsia"/>
                <w:szCs w:val="24"/>
              </w:rPr>
              <w:t>见</w:t>
            </w:r>
          </w:p>
        </w:tc>
        <w:tc>
          <w:tcPr>
            <w:tcW w:w="5955" w:type="dxa"/>
            <w:gridSpan w:val="5"/>
            <w:noWrap w:val="0"/>
            <w:tcMar>
              <w:top w:w="15" w:type="dxa"/>
              <w:left w:w="15" w:type="dxa"/>
              <w:right w:w="15" w:type="dxa"/>
            </w:tcMar>
            <w:vAlign w:val="center"/>
          </w:tcPr>
          <w:p w14:paraId="0FD571B7">
            <w:pPr>
              <w:widowControl/>
              <w:ind w:right="105" w:rightChars="50"/>
              <w:jc w:val="left"/>
              <w:textAlignment w:val="top"/>
              <w:rPr>
                <w:szCs w:val="24"/>
              </w:rPr>
            </w:pPr>
            <w:r>
              <w:rPr>
                <w:rFonts w:hint="eastAsia"/>
                <w:szCs w:val="24"/>
              </w:rPr>
              <w:t>是否同意</w:t>
            </w:r>
            <w:r>
              <w:rPr>
                <w:rFonts w:hint="eastAsia"/>
                <w:color w:val="000000"/>
                <w:kern w:val="0"/>
                <w:szCs w:val="24"/>
              </w:rPr>
              <w:t>通过</w:t>
            </w:r>
            <w:r>
              <w:rPr>
                <w:rFonts w:hint="eastAsia"/>
                <w:szCs w:val="24"/>
              </w:rPr>
              <w:t>毕业答辩并授予工学学士学位：</w:t>
            </w:r>
          </w:p>
        </w:tc>
        <w:tc>
          <w:tcPr>
            <w:tcW w:w="903" w:type="dxa"/>
            <w:noWrap w:val="0"/>
            <w:tcMar>
              <w:top w:w="15" w:type="dxa"/>
              <w:left w:w="15" w:type="dxa"/>
              <w:right w:w="15" w:type="dxa"/>
            </w:tcMar>
            <w:vAlign w:val="center"/>
          </w:tcPr>
          <w:p w14:paraId="3163A77D">
            <w:pPr>
              <w:widowControl/>
              <w:ind w:left="105" w:leftChars="50" w:right="105" w:rightChars="50"/>
              <w:jc w:val="center"/>
              <w:textAlignment w:val="top"/>
              <w:rPr>
                <w:rFonts w:ascii="宋体" w:hAnsi="宋体"/>
                <w:color w:val="000000"/>
                <w:szCs w:val="24"/>
              </w:rPr>
            </w:pPr>
            <w:r>
              <w:rPr>
                <w:rFonts w:hint="eastAsia" w:ascii="宋体" w:hAnsi="宋体"/>
                <w:b/>
                <w:color w:val="000000"/>
                <w:szCs w:val="24"/>
              </w:rPr>
              <w:t>总分</w:t>
            </w:r>
            <w:r>
              <w:rPr>
                <w:rFonts w:hint="eastAsia" w:ascii="宋体" w:hAnsi="宋体"/>
                <w:color w:val="000000"/>
                <w:sz w:val="18"/>
                <w:szCs w:val="24"/>
              </w:rPr>
              <w:t>（</w:t>
            </w:r>
            <w:r>
              <w:rPr>
                <w:rFonts w:ascii="宋体" w:hAnsi="宋体"/>
                <w:color w:val="000000"/>
                <w:sz w:val="18"/>
                <w:szCs w:val="24"/>
              </w:rPr>
              <w:t>20</w:t>
            </w:r>
            <w:r>
              <w:rPr>
                <w:rFonts w:hint="eastAsia" w:ascii="宋体" w:hAnsi="宋体"/>
                <w:color w:val="000000"/>
                <w:sz w:val="18"/>
                <w:szCs w:val="24"/>
              </w:rPr>
              <w:t>分）</w:t>
            </w:r>
          </w:p>
        </w:tc>
        <w:tc>
          <w:tcPr>
            <w:tcW w:w="887" w:type="dxa"/>
            <w:noWrap w:val="0"/>
            <w:tcMar>
              <w:top w:w="15" w:type="dxa"/>
              <w:left w:w="15" w:type="dxa"/>
              <w:right w:w="15" w:type="dxa"/>
            </w:tcMar>
            <w:vAlign w:val="center"/>
          </w:tcPr>
          <w:p w14:paraId="16EE824C">
            <w:pPr>
              <w:widowControl/>
              <w:ind w:left="105" w:leftChars="50" w:right="105" w:rightChars="50"/>
              <w:jc w:val="center"/>
              <w:textAlignment w:val="top"/>
              <w:rPr>
                <w:rFonts w:ascii="宋体"/>
                <w:color w:val="000000"/>
                <w:kern w:val="0"/>
                <w:szCs w:val="24"/>
              </w:rPr>
            </w:pPr>
          </w:p>
        </w:tc>
      </w:tr>
      <w:tr w14:paraId="5614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75" w:hRule="atLeast"/>
          <w:jc w:val="center"/>
        </w:trPr>
        <w:tc>
          <w:tcPr>
            <w:tcW w:w="670" w:type="dxa"/>
            <w:vMerge w:val="continue"/>
            <w:noWrap w:val="0"/>
            <w:tcMar>
              <w:top w:w="15" w:type="dxa"/>
              <w:left w:w="15" w:type="dxa"/>
              <w:right w:w="15" w:type="dxa"/>
            </w:tcMar>
            <w:vAlign w:val="center"/>
          </w:tcPr>
          <w:p w14:paraId="0E904E3D">
            <w:pPr>
              <w:widowControl/>
              <w:ind w:left="105" w:leftChars="50" w:right="105" w:rightChars="50"/>
              <w:jc w:val="center"/>
              <w:textAlignment w:val="top"/>
              <w:rPr>
                <w:rFonts w:ascii="宋体" w:hAnsi="宋体"/>
                <w:color w:val="000000"/>
                <w:szCs w:val="24"/>
              </w:rPr>
            </w:pPr>
          </w:p>
        </w:tc>
        <w:tc>
          <w:tcPr>
            <w:tcW w:w="7745" w:type="dxa"/>
            <w:gridSpan w:val="7"/>
            <w:noWrap w:val="0"/>
            <w:tcMar>
              <w:top w:w="15" w:type="dxa"/>
              <w:left w:w="15" w:type="dxa"/>
              <w:right w:w="15" w:type="dxa"/>
            </w:tcMar>
            <w:vAlign w:val="center"/>
          </w:tcPr>
          <w:p w14:paraId="15AEE7E0">
            <w:pPr>
              <w:topLinePunct/>
              <w:spacing w:line="288" w:lineRule="auto"/>
              <w:jc w:val="left"/>
              <w:rPr>
                <w:kern w:val="0"/>
                <w:szCs w:val="24"/>
              </w:rPr>
            </w:pPr>
            <w:r>
              <w:rPr>
                <w:rFonts w:hint="eastAsia"/>
                <w:kern w:val="0"/>
                <w:szCs w:val="24"/>
              </w:rPr>
              <w:t>答辩委员会（小组）（全体成员签字）：</w:t>
            </w:r>
          </w:p>
          <w:p w14:paraId="65AA14E7">
            <w:pPr>
              <w:topLinePunct/>
              <w:spacing w:line="288" w:lineRule="auto"/>
              <w:ind w:firstLine="416"/>
              <w:jc w:val="left"/>
              <w:rPr>
                <w:kern w:val="0"/>
                <w:szCs w:val="24"/>
              </w:rPr>
            </w:pPr>
          </w:p>
          <w:p w14:paraId="2A920079">
            <w:pPr>
              <w:topLinePunct/>
              <w:spacing w:line="288" w:lineRule="auto"/>
              <w:jc w:val="left"/>
              <w:rPr>
                <w:kern w:val="0"/>
                <w:szCs w:val="24"/>
              </w:rPr>
            </w:pPr>
          </w:p>
          <w:p w14:paraId="6D9A22D9">
            <w:pPr>
              <w:widowControl/>
              <w:ind w:left="105" w:leftChars="50" w:right="105" w:rightChars="50"/>
              <w:jc w:val="center"/>
              <w:textAlignment w:val="top"/>
              <w:rPr>
                <w:rFonts w:ascii="宋体"/>
                <w:color w:val="000000"/>
                <w:kern w:val="0"/>
                <w:szCs w:val="24"/>
              </w:rPr>
            </w:pPr>
            <w:r>
              <w:rPr>
                <w:szCs w:val="24"/>
              </w:rPr>
              <w:t xml:space="preserve">                                               </w:t>
            </w: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p>
        </w:tc>
      </w:tr>
    </w:tbl>
    <w:p w14:paraId="20E84B24">
      <w:pPr>
        <w:autoSpaceDE w:val="0"/>
        <w:autoSpaceDN w:val="0"/>
        <w:adjustRightInd w:val="0"/>
        <w:snapToGrid w:val="0"/>
        <w:jc w:val="center"/>
        <w:rPr>
          <w:b/>
          <w:spacing w:val="-4"/>
          <w:kern w:val="0"/>
          <w:sz w:val="36"/>
          <w:szCs w:val="24"/>
        </w:rPr>
      </w:pPr>
      <w:r>
        <w:rPr>
          <w:rFonts w:hint="eastAsia"/>
          <w:b/>
          <w:spacing w:val="-4"/>
          <w:kern w:val="0"/>
          <w:sz w:val="36"/>
          <w:szCs w:val="24"/>
        </w:rPr>
        <w:t>烟台大学毕业论文</w:t>
      </w:r>
      <w:r>
        <w:rPr>
          <w:b/>
          <w:spacing w:val="-4"/>
          <w:kern w:val="0"/>
          <w:sz w:val="36"/>
          <w:szCs w:val="24"/>
        </w:rPr>
        <w:t>(</w:t>
      </w:r>
      <w:r>
        <w:rPr>
          <w:rFonts w:hint="eastAsia"/>
          <w:b/>
          <w:spacing w:val="-4"/>
          <w:kern w:val="0"/>
          <w:sz w:val="36"/>
          <w:szCs w:val="24"/>
        </w:rPr>
        <w:t>设计</w:t>
      </w:r>
      <w:r>
        <w:rPr>
          <w:b/>
          <w:spacing w:val="-4"/>
          <w:kern w:val="0"/>
          <w:sz w:val="36"/>
          <w:szCs w:val="24"/>
        </w:rPr>
        <w:t>)</w:t>
      </w:r>
      <w:r>
        <w:rPr>
          <w:rFonts w:hint="eastAsia"/>
          <w:b/>
          <w:spacing w:val="-4"/>
          <w:kern w:val="0"/>
          <w:sz w:val="36"/>
          <w:szCs w:val="24"/>
        </w:rPr>
        <w:t>综合评定成绩表</w:t>
      </w:r>
    </w:p>
    <w:tbl>
      <w:tblPr>
        <w:tblStyle w:val="10"/>
        <w:tblW w:w="9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1256"/>
        <w:gridCol w:w="1249"/>
        <w:gridCol w:w="1485"/>
        <w:gridCol w:w="1410"/>
        <w:gridCol w:w="1164"/>
        <w:gridCol w:w="1446"/>
      </w:tblGrid>
      <w:tr w14:paraId="5490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1200" w:type="dxa"/>
            <w:noWrap w:val="0"/>
            <w:vAlign w:val="center"/>
          </w:tcPr>
          <w:p w14:paraId="13F23D1D">
            <w:pPr>
              <w:topLinePunct/>
              <w:spacing w:line="336" w:lineRule="auto"/>
              <w:jc w:val="center"/>
              <w:rPr>
                <w:kern w:val="0"/>
                <w:szCs w:val="24"/>
              </w:rPr>
            </w:pPr>
            <w:r>
              <w:rPr>
                <w:rFonts w:hint="eastAsia"/>
                <w:kern w:val="0"/>
                <w:szCs w:val="24"/>
              </w:rPr>
              <w:t>开题报告</w:t>
            </w:r>
          </w:p>
          <w:p w14:paraId="23994442">
            <w:pPr>
              <w:topLinePunct/>
              <w:spacing w:line="336" w:lineRule="auto"/>
              <w:jc w:val="center"/>
              <w:rPr>
                <w:kern w:val="0"/>
                <w:szCs w:val="24"/>
              </w:rPr>
            </w:pPr>
            <w:r>
              <w:rPr>
                <w:kern w:val="0"/>
                <w:szCs w:val="24"/>
              </w:rPr>
              <w:t>10</w:t>
            </w:r>
            <w:r>
              <w:rPr>
                <w:rFonts w:hint="eastAsia"/>
                <w:kern w:val="0"/>
                <w:szCs w:val="24"/>
              </w:rPr>
              <w:t>分</w:t>
            </w:r>
          </w:p>
        </w:tc>
        <w:tc>
          <w:tcPr>
            <w:tcW w:w="1256" w:type="dxa"/>
            <w:noWrap w:val="0"/>
            <w:vAlign w:val="center"/>
          </w:tcPr>
          <w:p w14:paraId="301BD49C">
            <w:pPr>
              <w:topLinePunct/>
              <w:spacing w:line="336" w:lineRule="auto"/>
              <w:jc w:val="center"/>
              <w:rPr>
                <w:kern w:val="0"/>
                <w:szCs w:val="24"/>
              </w:rPr>
            </w:pPr>
            <w:r>
              <w:rPr>
                <w:rFonts w:hint="eastAsia"/>
                <w:kern w:val="0"/>
                <w:szCs w:val="24"/>
              </w:rPr>
              <w:t>中期检查</w:t>
            </w:r>
          </w:p>
          <w:p w14:paraId="12477485">
            <w:pPr>
              <w:topLinePunct/>
              <w:spacing w:line="336" w:lineRule="auto"/>
              <w:jc w:val="center"/>
              <w:rPr>
                <w:kern w:val="0"/>
                <w:szCs w:val="24"/>
              </w:rPr>
            </w:pPr>
            <w:r>
              <w:rPr>
                <w:kern w:val="0"/>
                <w:szCs w:val="24"/>
              </w:rPr>
              <w:t>20</w:t>
            </w:r>
            <w:r>
              <w:rPr>
                <w:rFonts w:hint="eastAsia"/>
                <w:kern w:val="0"/>
                <w:szCs w:val="24"/>
              </w:rPr>
              <w:t>分</w:t>
            </w:r>
          </w:p>
        </w:tc>
        <w:tc>
          <w:tcPr>
            <w:tcW w:w="1249" w:type="dxa"/>
            <w:noWrap w:val="0"/>
            <w:vAlign w:val="center"/>
          </w:tcPr>
          <w:p w14:paraId="6AF7D840">
            <w:pPr>
              <w:topLinePunct/>
              <w:spacing w:line="336" w:lineRule="auto"/>
              <w:jc w:val="center"/>
              <w:rPr>
                <w:kern w:val="0"/>
                <w:szCs w:val="24"/>
              </w:rPr>
            </w:pPr>
            <w:r>
              <w:rPr>
                <w:rFonts w:hint="eastAsia"/>
                <w:kern w:val="0"/>
                <w:szCs w:val="24"/>
              </w:rPr>
              <w:t>成果验收</w:t>
            </w:r>
          </w:p>
          <w:p w14:paraId="63899E79">
            <w:pPr>
              <w:topLinePunct/>
              <w:spacing w:line="336" w:lineRule="auto"/>
              <w:jc w:val="center"/>
              <w:rPr>
                <w:kern w:val="0"/>
                <w:szCs w:val="24"/>
              </w:rPr>
            </w:pPr>
            <w:r>
              <w:rPr>
                <w:kern w:val="0"/>
                <w:szCs w:val="24"/>
              </w:rPr>
              <w:t>20</w:t>
            </w:r>
            <w:r>
              <w:rPr>
                <w:rFonts w:hint="eastAsia"/>
                <w:kern w:val="0"/>
                <w:szCs w:val="24"/>
              </w:rPr>
              <w:t>分</w:t>
            </w:r>
          </w:p>
        </w:tc>
        <w:tc>
          <w:tcPr>
            <w:tcW w:w="1485" w:type="dxa"/>
            <w:noWrap w:val="0"/>
            <w:vAlign w:val="center"/>
          </w:tcPr>
          <w:p w14:paraId="0C858576">
            <w:pPr>
              <w:topLinePunct/>
              <w:spacing w:line="336" w:lineRule="auto"/>
              <w:jc w:val="center"/>
              <w:rPr>
                <w:kern w:val="0"/>
                <w:szCs w:val="24"/>
              </w:rPr>
            </w:pPr>
            <w:r>
              <w:rPr>
                <w:rFonts w:hint="eastAsia"/>
                <w:kern w:val="0"/>
                <w:szCs w:val="24"/>
              </w:rPr>
              <w:t>指导教师评价</w:t>
            </w:r>
          </w:p>
          <w:p w14:paraId="7DA169DE">
            <w:pPr>
              <w:topLinePunct/>
              <w:spacing w:line="336" w:lineRule="auto"/>
              <w:jc w:val="center"/>
              <w:rPr>
                <w:kern w:val="0"/>
                <w:szCs w:val="24"/>
              </w:rPr>
            </w:pPr>
            <w:r>
              <w:rPr>
                <w:kern w:val="0"/>
                <w:szCs w:val="24"/>
              </w:rPr>
              <w:t>15</w:t>
            </w:r>
            <w:r>
              <w:rPr>
                <w:rFonts w:hint="eastAsia"/>
                <w:kern w:val="0"/>
                <w:szCs w:val="24"/>
              </w:rPr>
              <w:t>分</w:t>
            </w:r>
          </w:p>
        </w:tc>
        <w:tc>
          <w:tcPr>
            <w:tcW w:w="1410" w:type="dxa"/>
            <w:noWrap w:val="0"/>
            <w:vAlign w:val="center"/>
          </w:tcPr>
          <w:p w14:paraId="7DDCE698">
            <w:pPr>
              <w:topLinePunct/>
              <w:spacing w:line="336" w:lineRule="auto"/>
              <w:jc w:val="center"/>
              <w:rPr>
                <w:kern w:val="0"/>
                <w:szCs w:val="24"/>
              </w:rPr>
            </w:pPr>
            <w:r>
              <w:rPr>
                <w:rFonts w:hint="eastAsia"/>
                <w:kern w:val="0"/>
                <w:szCs w:val="24"/>
              </w:rPr>
              <w:t>评阅人评价</w:t>
            </w:r>
            <w:r>
              <w:rPr>
                <w:kern w:val="0"/>
                <w:szCs w:val="24"/>
              </w:rPr>
              <w:t>15</w:t>
            </w:r>
            <w:r>
              <w:rPr>
                <w:rFonts w:hint="eastAsia"/>
                <w:kern w:val="0"/>
                <w:szCs w:val="24"/>
              </w:rPr>
              <w:t>分</w:t>
            </w:r>
          </w:p>
        </w:tc>
        <w:tc>
          <w:tcPr>
            <w:tcW w:w="1164" w:type="dxa"/>
            <w:noWrap w:val="0"/>
            <w:vAlign w:val="center"/>
          </w:tcPr>
          <w:p w14:paraId="32B31A63">
            <w:pPr>
              <w:topLinePunct/>
              <w:spacing w:line="336" w:lineRule="auto"/>
              <w:jc w:val="center"/>
              <w:rPr>
                <w:kern w:val="0"/>
                <w:szCs w:val="24"/>
              </w:rPr>
            </w:pPr>
            <w:r>
              <w:rPr>
                <w:rFonts w:hint="eastAsia"/>
                <w:kern w:val="0"/>
                <w:szCs w:val="24"/>
              </w:rPr>
              <w:t>毕业答辩</w:t>
            </w:r>
          </w:p>
          <w:p w14:paraId="176FD6CB">
            <w:pPr>
              <w:topLinePunct/>
              <w:spacing w:line="336" w:lineRule="auto"/>
              <w:jc w:val="center"/>
              <w:rPr>
                <w:kern w:val="0"/>
                <w:szCs w:val="24"/>
              </w:rPr>
            </w:pPr>
            <w:r>
              <w:rPr>
                <w:kern w:val="0"/>
                <w:szCs w:val="24"/>
              </w:rPr>
              <w:t>20</w:t>
            </w:r>
            <w:r>
              <w:rPr>
                <w:rFonts w:hint="eastAsia"/>
                <w:kern w:val="0"/>
                <w:szCs w:val="24"/>
              </w:rPr>
              <w:t>分</w:t>
            </w:r>
          </w:p>
        </w:tc>
        <w:tc>
          <w:tcPr>
            <w:tcW w:w="1446" w:type="dxa"/>
            <w:noWrap w:val="0"/>
            <w:vAlign w:val="center"/>
          </w:tcPr>
          <w:p w14:paraId="2BA4712D">
            <w:pPr>
              <w:topLinePunct/>
              <w:spacing w:line="336" w:lineRule="auto"/>
              <w:jc w:val="center"/>
              <w:rPr>
                <w:kern w:val="0"/>
                <w:szCs w:val="24"/>
              </w:rPr>
            </w:pPr>
            <w:r>
              <w:rPr>
                <w:rFonts w:hint="eastAsia"/>
                <w:kern w:val="0"/>
                <w:szCs w:val="24"/>
              </w:rPr>
              <w:t>总评成绩</w:t>
            </w:r>
          </w:p>
        </w:tc>
      </w:tr>
      <w:tr w14:paraId="3F07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200" w:type="dxa"/>
            <w:noWrap w:val="0"/>
            <w:vAlign w:val="center"/>
          </w:tcPr>
          <w:p w14:paraId="5372A0E1">
            <w:pPr>
              <w:topLinePunct/>
              <w:spacing w:line="336" w:lineRule="auto"/>
              <w:jc w:val="center"/>
              <w:rPr>
                <w:kern w:val="0"/>
                <w:szCs w:val="24"/>
              </w:rPr>
            </w:pPr>
          </w:p>
        </w:tc>
        <w:tc>
          <w:tcPr>
            <w:tcW w:w="1256" w:type="dxa"/>
            <w:noWrap w:val="0"/>
            <w:vAlign w:val="center"/>
          </w:tcPr>
          <w:p w14:paraId="35C543B7">
            <w:pPr>
              <w:topLinePunct/>
              <w:spacing w:line="336" w:lineRule="auto"/>
              <w:jc w:val="center"/>
              <w:rPr>
                <w:kern w:val="0"/>
                <w:szCs w:val="24"/>
              </w:rPr>
            </w:pPr>
          </w:p>
        </w:tc>
        <w:tc>
          <w:tcPr>
            <w:tcW w:w="1249" w:type="dxa"/>
            <w:noWrap w:val="0"/>
            <w:vAlign w:val="center"/>
          </w:tcPr>
          <w:p w14:paraId="03B846F3">
            <w:pPr>
              <w:topLinePunct/>
              <w:spacing w:line="336" w:lineRule="auto"/>
              <w:jc w:val="center"/>
              <w:rPr>
                <w:kern w:val="0"/>
                <w:szCs w:val="24"/>
              </w:rPr>
            </w:pPr>
          </w:p>
        </w:tc>
        <w:tc>
          <w:tcPr>
            <w:tcW w:w="1485" w:type="dxa"/>
            <w:noWrap w:val="0"/>
            <w:vAlign w:val="center"/>
          </w:tcPr>
          <w:p w14:paraId="6B369F23">
            <w:pPr>
              <w:topLinePunct/>
              <w:spacing w:line="336" w:lineRule="auto"/>
              <w:jc w:val="center"/>
              <w:rPr>
                <w:kern w:val="0"/>
                <w:szCs w:val="24"/>
              </w:rPr>
            </w:pPr>
          </w:p>
        </w:tc>
        <w:tc>
          <w:tcPr>
            <w:tcW w:w="1410" w:type="dxa"/>
            <w:noWrap w:val="0"/>
            <w:vAlign w:val="center"/>
          </w:tcPr>
          <w:p w14:paraId="09589C20">
            <w:pPr>
              <w:topLinePunct/>
              <w:spacing w:line="336" w:lineRule="auto"/>
              <w:jc w:val="center"/>
              <w:rPr>
                <w:kern w:val="0"/>
                <w:szCs w:val="24"/>
              </w:rPr>
            </w:pPr>
          </w:p>
        </w:tc>
        <w:tc>
          <w:tcPr>
            <w:tcW w:w="1164" w:type="dxa"/>
            <w:noWrap w:val="0"/>
            <w:vAlign w:val="center"/>
          </w:tcPr>
          <w:p w14:paraId="50048E80">
            <w:pPr>
              <w:topLinePunct/>
              <w:spacing w:line="336" w:lineRule="auto"/>
              <w:jc w:val="center"/>
              <w:rPr>
                <w:kern w:val="0"/>
                <w:szCs w:val="24"/>
              </w:rPr>
            </w:pPr>
          </w:p>
        </w:tc>
        <w:tc>
          <w:tcPr>
            <w:tcW w:w="1446" w:type="dxa"/>
            <w:noWrap w:val="0"/>
            <w:vAlign w:val="center"/>
          </w:tcPr>
          <w:p w14:paraId="1E2BB284">
            <w:pPr>
              <w:topLinePunct/>
              <w:spacing w:line="336" w:lineRule="auto"/>
              <w:jc w:val="center"/>
              <w:rPr>
                <w:kern w:val="0"/>
                <w:szCs w:val="24"/>
              </w:rPr>
            </w:pPr>
          </w:p>
        </w:tc>
      </w:tr>
      <w:tr w14:paraId="116A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9210" w:type="dxa"/>
            <w:gridSpan w:val="7"/>
            <w:noWrap w:val="0"/>
            <w:vAlign w:val="center"/>
          </w:tcPr>
          <w:p w14:paraId="329B9FAD">
            <w:pPr>
              <w:autoSpaceDE w:val="0"/>
              <w:autoSpaceDN w:val="0"/>
              <w:adjustRightInd w:val="0"/>
              <w:snapToGrid w:val="0"/>
              <w:spacing w:line="240" w:lineRule="atLeast"/>
              <w:ind w:firstLine="3120" w:firstLineChars="1300"/>
              <w:jc w:val="right"/>
              <w:rPr>
                <w:rFonts w:ascii="宋体"/>
                <w:kern w:val="0"/>
                <w:sz w:val="24"/>
                <w:szCs w:val="24"/>
              </w:rPr>
            </w:pPr>
          </w:p>
          <w:p w14:paraId="11086934">
            <w:pPr>
              <w:autoSpaceDE w:val="0"/>
              <w:autoSpaceDN w:val="0"/>
              <w:adjustRightInd w:val="0"/>
              <w:snapToGrid w:val="0"/>
              <w:spacing w:line="240" w:lineRule="atLeast"/>
              <w:ind w:right="480" w:firstLine="3120" w:firstLineChars="1300"/>
              <w:rPr>
                <w:rFonts w:ascii="宋体"/>
                <w:kern w:val="0"/>
                <w:sz w:val="24"/>
                <w:szCs w:val="24"/>
              </w:rPr>
            </w:pPr>
            <w:r>
              <w:rPr>
                <w:rFonts w:hint="eastAsia" w:ascii="宋体"/>
                <w:kern w:val="0"/>
                <w:sz w:val="24"/>
                <w:szCs w:val="24"/>
              </w:rPr>
              <w:t>答辩委员会负责人（签字）：</w:t>
            </w:r>
            <w:r>
              <w:rPr>
                <w:rFonts w:ascii="宋体"/>
                <w:kern w:val="0"/>
                <w:sz w:val="24"/>
                <w:szCs w:val="24"/>
                <w:u w:val="single"/>
              </w:rPr>
              <w:t xml:space="preserve">                </w:t>
            </w:r>
            <w:r>
              <w:rPr>
                <w:rFonts w:ascii="宋体"/>
                <w:kern w:val="0"/>
                <w:sz w:val="24"/>
                <w:szCs w:val="24"/>
              </w:rPr>
              <w:t xml:space="preserve">  </w:t>
            </w:r>
          </w:p>
          <w:p w14:paraId="48F1A39D">
            <w:pPr>
              <w:topLinePunct/>
              <w:spacing w:line="240" w:lineRule="atLeast"/>
              <w:jc w:val="right"/>
              <w:rPr>
                <w:kern w:val="0"/>
                <w:szCs w:val="24"/>
              </w:rPr>
            </w:pPr>
            <w:r>
              <w:rPr>
                <w:rFonts w:ascii="宋体"/>
                <w:kern w:val="0"/>
                <w:sz w:val="24"/>
                <w:szCs w:val="24"/>
              </w:rPr>
              <w:t xml:space="preserve">                      </w:t>
            </w:r>
            <w:r>
              <w:rPr>
                <w:rFonts w:hint="eastAsia" w:ascii="宋体"/>
                <w:kern w:val="0"/>
                <w:sz w:val="24"/>
                <w:szCs w:val="24"/>
              </w:rPr>
              <w:t>年</w:t>
            </w:r>
            <w:r>
              <w:rPr>
                <w:rFonts w:ascii="宋体"/>
                <w:kern w:val="0"/>
                <w:sz w:val="24"/>
                <w:szCs w:val="24"/>
              </w:rPr>
              <w:t xml:space="preserve">     </w:t>
            </w:r>
            <w:r>
              <w:rPr>
                <w:rFonts w:hint="eastAsia" w:ascii="宋体"/>
                <w:kern w:val="0"/>
                <w:sz w:val="24"/>
                <w:szCs w:val="24"/>
              </w:rPr>
              <w:t>月</w:t>
            </w:r>
            <w:r>
              <w:rPr>
                <w:rFonts w:ascii="宋体"/>
                <w:kern w:val="0"/>
                <w:sz w:val="24"/>
                <w:szCs w:val="24"/>
              </w:rPr>
              <w:t xml:space="preserve">     </w:t>
            </w:r>
            <w:r>
              <w:rPr>
                <w:rFonts w:hint="eastAsia" w:ascii="宋体"/>
                <w:kern w:val="0"/>
                <w:sz w:val="24"/>
                <w:szCs w:val="24"/>
              </w:rPr>
              <w:t>日</w:t>
            </w:r>
          </w:p>
        </w:tc>
      </w:tr>
    </w:tbl>
    <w:p w14:paraId="12C11A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ExNTM5YTRmMzFjZDdmMzU0NTAwMzc2MDIwNWQ2YzEifQ=="/>
  </w:docVars>
  <w:rsids>
    <w:rsidRoot w:val="00000000"/>
    <w:rsid w:val="049B6778"/>
    <w:rsid w:val="06995A17"/>
    <w:rsid w:val="19CB7613"/>
    <w:rsid w:val="2EA9591C"/>
    <w:rsid w:val="33665DA1"/>
    <w:rsid w:val="40B750DC"/>
    <w:rsid w:val="43743B62"/>
    <w:rsid w:val="4BDE7FD7"/>
    <w:rsid w:val="4E005432"/>
    <w:rsid w:val="6DC26621"/>
    <w:rsid w:val="6E5C10EC"/>
    <w:rsid w:val="6E7A2465"/>
    <w:rsid w:val="72AC3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9"/>
    <w:pPr>
      <w:widowControl/>
      <w:spacing w:before="50" w:beforeLines="50" w:after="50" w:afterLines="50"/>
      <w:ind w:firstLine="0" w:firstLineChars="0"/>
      <w:jc w:val="center"/>
      <w:outlineLvl w:val="0"/>
    </w:pPr>
    <w:rPr>
      <w:b/>
      <w:kern w:val="36"/>
      <w:sz w:val="36"/>
      <w:szCs w:val="36"/>
    </w:rPr>
  </w:style>
  <w:style w:type="paragraph" w:styleId="3">
    <w:name w:val="heading 2"/>
    <w:basedOn w:val="1"/>
    <w:next w:val="1"/>
    <w:qFormat/>
    <w:uiPriority w:val="99"/>
    <w:pPr>
      <w:keepNext/>
      <w:keepLines/>
      <w:spacing w:before="50" w:beforeLines="50" w:after="50" w:afterLines="50" w:line="240" w:lineRule="auto"/>
      <w:ind w:firstLine="0" w:firstLineChars="0"/>
      <w:jc w:val="left"/>
      <w:outlineLvl w:val="1"/>
    </w:pPr>
    <w:rPr>
      <w:b/>
      <w:sz w:val="30"/>
      <w:szCs w:val="30"/>
    </w:rPr>
  </w:style>
  <w:style w:type="paragraph" w:styleId="4">
    <w:name w:val="heading 3"/>
    <w:basedOn w:val="1"/>
    <w:next w:val="1"/>
    <w:qFormat/>
    <w:uiPriority w:val="99"/>
    <w:pPr>
      <w:keepNext/>
      <w:keepLines/>
      <w:spacing w:before="50" w:beforeLines="50" w:after="50" w:afterLines="50" w:line="240" w:lineRule="auto"/>
      <w:ind w:firstLine="0" w:firstLineChars="0"/>
      <w:jc w:val="left"/>
      <w:outlineLvl w:val="2"/>
    </w:pPr>
    <w:rPr>
      <w:b/>
      <w:sz w:val="28"/>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Date"/>
    <w:basedOn w:val="1"/>
    <w:next w:val="1"/>
    <w:qFormat/>
    <w:uiPriority w:val="0"/>
    <w:pPr>
      <w:ind w:left="2500" w:leftChars="250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8">
    <w:name w:val="toc 1"/>
    <w:basedOn w:val="1"/>
    <w:next w:val="1"/>
    <w:semiHidden/>
    <w:unhideWhenUsed/>
    <w:qFormat/>
    <w:uiPriority w:val="39"/>
  </w:style>
  <w:style w:type="paragraph" w:styleId="9">
    <w:name w:val="Body Text First Indent"/>
    <w:basedOn w:val="1"/>
    <w:unhideWhenUsed/>
    <w:qFormat/>
    <w:uiPriority w:val="99"/>
    <w:pPr>
      <w:ind w:firstLine="416"/>
    </w:pPr>
    <w:rPr>
      <w:rFonts w:hint="eastAsia"/>
      <w:sz w:val="15"/>
    </w:rPr>
  </w:style>
  <w:style w:type="paragraph" w:customStyle="1" w:styleId="12">
    <w:name w:val="null104"/>
    <w:qFormat/>
    <w:uiPriority w:val="0"/>
    <w:rPr>
      <w:rFonts w:ascii="仿宋_GB2312" w:hAnsi="Times New Roman" w:eastAsia="仿宋_GB2312"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11413</Words>
  <Characters>18456</Characters>
  <Lines>0</Lines>
  <Paragraphs>0</Paragraphs>
  <TotalTime>8</TotalTime>
  <ScaleCrop>false</ScaleCrop>
  <LinksUpToDate>false</LinksUpToDate>
  <CharactersWithSpaces>20041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2026-03-29T14:55:00Z</dcterms:created>
  <dc:creator>Administrator</dc:creator>
  <cp:lastModifiedBy>和煦</cp:lastModifiedBy>
  <dcterms:modified xsi:type="dcterms:W3CDTF">2026-05-11T13:18:58Z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C3CA98729DEC47B29D61C1872D9DE697_13</vt:lpwstr>
  </property>
  <property fmtid="{D5CDD505-2E9C-101B-9397-08002B2CF9AE}" pid="4" name="KSOTemplateDocerSaveRecord">
    <vt:lpwstr>eyJoZGlkIjoiMzY3NjJkYWNlODQ5YmU0OTJmYmI3ZTVhNjNiYmI0YzEiLCJ1c2VySWQiOiI5MTgyMDM4NjUifQ==</vt:lpwstr>
  </property>
</Properties>
</file>