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Default Extension="xlsx" ContentType="application/vnd.openxmlformats-officedocument.spreadsheetml.sheet"/>
  <Override PartName="/word/charts/chart1.xml" ContentType="application/vnd.openxmlformats-officedocument.drawingml.chart+xml"/>
  <Override PartName="/word/embeddings/Microsoft_Excel_Worksheet1.xlsx" ContentType="application/vnd.openxmlformats-officedocument.spreadsheetml.sheet"/>
  <Override PartName="/word/charts/chart2.xml" ContentType="application/vnd.openxmlformats-officedocument.drawingml.chart+xml"/>
  <Override PartName="/word/embeddings/Microsoft_Excel_Worksheet2.xlsx" ContentType="application/vnd.openxmlformats-officedocument.spreadsheetml.sheet"/>
  <Override PartName="/word/charts/chart3.xml" ContentType="application/vnd.openxmlformats-officedocument.drawingml.chart+xml"/>
  <Override PartName="/word/embeddings/Microsoft_Excel_Worksheet3.xlsx" ContentType="application/vnd.openxmlformats-officedocument.spreadsheetml.sheet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xmlns:a="http://schemas.openxmlformats.org/drawingml/2006/main" mc:Ignorable="w14 w15 wp14">
  <w:body>
    <w:p w14:paraId="4172AB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0" w:firstLineChars="0"/>
        <w:jc w:val="center"/>
        <w:textAlignment w:val="auto"/>
        <w:rPr>
          <w:rFonts w:hint="eastAsia" w:ascii="方正小标宋_GBK" w:hAnsi="方正小标宋_GBK" w:eastAsia="方正小标宋_GBK" w:cs="方正小标宋_GBK"/>
          <w:sz w:val="44"/>
          <w:szCs w:val="44"/>
        </w:rPr>
      </w:pPr>
      <w:r>
        <w:rPr>
          <w:rFonts w:hint="eastAsia" w:ascii="方正小标宋_GBK" w:hAnsi="方正小标宋_GBK" w:eastAsia="方正小标宋_GBK" w:cs="方正小标宋_GBK"/>
          <w:sz w:val="44"/>
          <w:szCs w:val="44"/>
        </w:rPr>
        <w:t>国网青岛供电公司</w:t>
      </w:r>
    </w:p>
    <w:p w14:paraId="662072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0" w:firstLineChars="0"/>
        <w:jc w:val="center"/>
        <w:textAlignment w:val="auto"/>
        <w:rPr>
          <w:rFonts w:hint="eastAsia" w:ascii="方正小标宋_GBK" w:hAnsi="方正小标宋_GBK" w:eastAsia="方正小标宋_GBK" w:cs="方正小标宋_GBK"/>
          <w:sz w:val="44"/>
          <w:szCs w:val="44"/>
          <w:lang w:eastAsia="zh-CN"/>
        </w:rPr>
      </w:pPr>
      <w:r>
        <w:rPr>
          <w:rFonts w:hint="eastAsia" w:ascii="方正小标宋_GBK" w:hAnsi="方正小标宋_GBK" w:eastAsia="方正小标宋_GBK" w:cs="方正小标宋_GBK"/>
          <w:sz w:val="44"/>
          <w:szCs w:val="44"/>
          <w:lang w:eastAsia="zh-CN"/>
        </w:rPr>
        <w:t>2026年9月份第1周安全承载力分析报告</w:t>
      </w:r>
    </w:p>
    <w:p w14:paraId="686C08DB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80" w:lineRule="exact"/>
        <w:ind w:firstLine="640"/>
        <w:textAlignment w:val="auto"/>
        <w:rPr>
          <w:rFonts w:hint="eastAsia" w:ascii="方正仿宋_GBK" w:hAnsi="方正仿宋_GBK" w:eastAsia="方正仿宋_GBK" w:cs="方正仿宋_GBK"/>
          <w:color w:val="auto"/>
          <w:sz w:val="32"/>
          <w:szCs w:val="32"/>
          <w:highlight w:val="none"/>
          <w:lang w:val="en-US" w:eastAsia="zh-CN"/>
        </w:rPr>
      </w:pPr>
    </w:p>
    <w:p w14:paraId="021DFE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default" w:ascii="方正黑体_GBK" w:hAnsi="方正黑体_GBK" w:eastAsia="方正黑体_GBK" w:cs="方正黑体_GBK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方正黑体_GBK" w:hAnsi="方正黑体_GBK" w:eastAsia="方正黑体_GBK" w:cs="方正黑体_GBK"/>
          <w:b w:val="0"/>
          <w:bCs w:val="0"/>
          <w:sz w:val="32"/>
          <w:szCs w:val="32"/>
          <w:lang w:val="en-US" w:eastAsia="zh-CN"/>
        </w:rPr>
        <w:t>一、工作计划概况</w:t>
      </w:r>
    </w:p>
    <w:p w14:paraId="75301F28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80" w:lineRule="exact"/>
        <w:ind w:left="0" w:leftChars="0" w:firstLine="640" w:firstLineChars="200"/>
        <w:textAlignment w:val="auto"/>
        <w:rPr>
          <w:rFonts w:hint="eastAsia" w:cs="方正仿宋_GBK"/>
          <w:snapToGrid/>
          <w:color w:val="auto"/>
          <w:spacing w:val="0"/>
          <w:kern w:val="2"/>
          <w:sz w:val="32"/>
          <w:szCs w:val="32"/>
          <w:highlight w:val="none"/>
          <w:lang w:val="en-US" w:eastAsia="zh-CN" w:bidi="ar"/>
        </w:rPr>
      </w:pPr>
      <w:r>
        <w:rPr>
          <w:rFonts w:hint="eastAsia" w:cs="方正仿宋_GBK"/>
          <w:sz w:val="32"/>
          <w:szCs w:val="32"/>
          <w:highlight w:val="none"/>
          <w:lang w:val="en-US" w:eastAsia="zh-CN"/>
        </w:rPr>
        <w:t>9月份第1周（8月31日至9月6日），公司各单位共安排日计划3062项，其中二级风险作业0项、三级风险作业0项。本周无三级及以上风险作业，无需列示明细。</w:t>
      </w:r>
    </w:p>
    <w:p w14:paraId="1E8B79E8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80" w:lineRule="exact"/>
        <w:ind w:left="0" w:leftChars="0" w:firstLine="640" w:firstLineChars="200"/>
        <w:textAlignment w:val="auto"/>
        <w:rPr>
          <w:rFonts w:hint="eastAsia" w:cs="方正仿宋_GBK"/>
          <w:color w:val="auto"/>
          <w:kern w:val="2"/>
          <w:sz w:val="32"/>
          <w:szCs w:val="32"/>
          <w:highlight w:val="none"/>
          <w:u w:val="none" w:color="auto"/>
          <w:lang w:val="en-US" w:eastAsia="zh-CN" w:bidi="ar-SA"/>
        </w:rPr>
      </w:pPr>
      <w:bookmarkStart w:id="0" w:name="_GoBack"/>
      <w:bookmarkEnd w:id="0"/>
      <w:r>
        <w:rPr>
          <w:rFonts w:hint="eastAsia" w:cs="方正仿宋_GBK"/>
          <w:color w:val="auto"/>
          <w:kern w:val="2"/>
          <w:sz w:val="32"/>
          <w:szCs w:val="32"/>
          <w:highlight w:val="none"/>
          <w:u w:val="none" w:color="auto"/>
          <w:lang w:val="en-US" w:eastAsia="zh-CN" w:bidi="ar-SA"/>
        </w:rPr>
        <w:t>各作业类型日计划数量如下图所示：</w:t>
      </w:r>
    </w:p>
    <w:p>
      <w:pPr>
        <w:keepNext/>
        <w:keepLines/>
        <w:pageBreakBefore w:val="0"/>
        <w:spacing w:line="240" w:lineRule="auto"/>
        <w:ind w:firstLine="0" w:firstLineChars="0"/>
        <w:jc w:val="center"/>
      </w:pPr>
      <w:r>
        <w:drawing>
          <wp:inline distT="0" distB="0" distL="0" distR="0">
            <wp:extent cx="5524500" cy="1905000"/>
            <wp:effectExtent l="0" t="0" r="0" b="0"/>
            <wp:docPr id="2" name="Chart 2"/>
            <wp:cNvGraphicFramePr>
              <a:graphicFrameLocks xmlns:a="http://schemas.openxmlformats.org/drawingml/2006/main" noChangeAspect="0"/>
            </wp:cNvGraphicFramePr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005719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textAlignment w:val="auto"/>
        <w:rPr>
          <w:rFonts w:hint="default" w:ascii="方正黑体_GBK" w:hAnsi="方正黑体_GBK" w:eastAsia="方正黑体_GBK" w:cs="方正黑体_GBK"/>
          <w:b w:val="0"/>
          <w:bCs w:val="0"/>
          <w:sz w:val="32"/>
          <w:szCs w:val="32"/>
          <w:highlight w:val="none"/>
          <w:lang w:val="en-US" w:eastAsia="zh-CN"/>
        </w:rPr>
      </w:pPr>
      <w:r>
        <w:rPr>
          <w:rFonts w:hint="eastAsia" w:ascii="方正黑体_GBK" w:hAnsi="方正黑体_GBK" w:eastAsia="方正黑体_GBK" w:cs="方正黑体_GBK"/>
          <w:b w:val="0"/>
          <w:bCs w:val="0"/>
          <w:sz w:val="32"/>
          <w:szCs w:val="32"/>
          <w:highlight w:val="none"/>
          <w:lang w:val="en-US" w:eastAsia="zh-CN"/>
        </w:rPr>
        <w:t>二、各单位承载力分析</w:t>
      </w:r>
    </w:p>
    <w:p w14:paraId="1557292A">
      <w:pPr>
        <w:keepNext/>
        <w:keepLines/>
        <w:widowControl w:val="0"/>
        <w:pageBreakBefore w:val="0"/>
        <w:spacing w:before="0" w:after="0" w:line="580" w:lineRule="exact"/>
        <w:ind w:firstLine="0" w:firstLineChars="0"/>
        <w:rPr>
          <w:rFonts w:hint="default" w:ascii="方正楷体_GBK" w:hAnsi="方正楷体_GBK" w:eastAsia="方正楷体_GBK" w:cs="方正楷体_GBK"/>
          <w:b/>
          <w:bCs/>
          <w:color w:val="auto"/>
          <w:sz w:val="32"/>
          <w:szCs w:val="32"/>
          <w:highlight w:val="none"/>
          <w:u w:val="none" w:color="auto"/>
          <w:lang w:val="en-US" w:eastAsia="zh-CN"/>
        </w:rPr>
      </w:pPr>
      <w:r>
        <w:rPr>
          <w:rFonts w:hint="eastAsia" w:ascii="方正楷体_GBK" w:hAnsi="方正楷体_GBK" w:eastAsia="方正楷体_GBK" w:cs="方正楷体_GBK"/>
          <w:b/>
          <w:bCs/>
          <w:color w:val="auto"/>
          <w:sz w:val="32"/>
          <w:szCs w:val="32"/>
          <w:highlight w:val="none"/>
          <w:u w:val="none" w:color="auto"/>
          <w:lang w:val="en-US" w:eastAsia="zh-CN"/>
        </w:rPr>
        <w:t>（一）周承载力分析</w:t>
      </w:r>
    </w:p>
    <w:p w14:paraId="52364F8E">
      <w:pPr>
        <w:keepNext/>
        <w:keepLines/>
        <w:widowControl w:val="0"/>
        <w:pageBreakBefore w:val="0"/>
        <w:spacing w:before="0" w:after="0" w:line="580" w:lineRule="exact"/>
        <w:ind w:firstLine="0" w:firstLineChars="0"/>
        <w:rPr>
          <w:rFonts w:hint="eastAsia" w:ascii="方正仿宋_GBK" w:hAnsi="方正仿宋_GBK" w:eastAsia="方正仿宋_GBK" w:cs="方正仿宋_GBK"/>
          <w:color w:val="auto"/>
          <w:kern w:val="2"/>
          <w:sz w:val="32"/>
          <w:szCs w:val="32"/>
          <w:highlight w:val="none"/>
          <w:u w:val="none" w:color="auto"/>
          <w:lang w:val="en-US" w:eastAsia="zh-CN" w:bidi="ar-SA"/>
        </w:rPr>
      </w:pPr>
      <w:r>
        <w:rPr>
          <w:rFonts w:hint="eastAsia"/>
          <w:b/>
          <w:bCs/>
          <w:lang w:val="en-US" w:eastAsia="zh-CN"/>
        </w:rPr>
        <w:t>1.本周作业</w:t>
      </w:r>
      <w:r>
        <w:rPr>
          <w:rFonts w:hint="eastAsia" w:ascii="方正仿宋_GBK" w:hAnsi="方正仿宋_GBK" w:eastAsia="方正仿宋_GBK" w:cs="方正仿宋_GBK"/>
          <w:color w:val="auto"/>
          <w:kern w:val="2"/>
          <w:sz w:val="32"/>
          <w:szCs w:val="32"/>
          <w:highlight w:val="none"/>
          <w:u w:val="none" w:color="auto"/>
          <w:lang w:val="en-US" w:eastAsia="zh-CN" w:bidi="ar-SA"/>
        </w:rPr>
        <w:t>承载力如</w:t>
      </w:r>
      <w:r>
        <w:rPr>
          <w:rFonts w:hint="eastAsia" w:cs="方正仿宋_GBK"/>
          <w:color w:val="auto"/>
          <w:kern w:val="2"/>
          <w:sz w:val="32"/>
          <w:szCs w:val="32"/>
          <w:highlight w:val="none"/>
          <w:u w:val="none" w:color="auto"/>
          <w:lang w:val="en-US" w:eastAsia="zh-CN" w:bidi="ar-SA"/>
        </w:rPr>
        <w:t>图</w:t>
      </w:r>
      <w:r>
        <w:rPr>
          <w:rFonts w:hint="eastAsia" w:ascii="方正仿宋_GBK" w:hAnsi="方正仿宋_GBK" w:eastAsia="方正仿宋_GBK" w:cs="方正仿宋_GBK"/>
          <w:color w:val="auto"/>
          <w:kern w:val="2"/>
          <w:sz w:val="32"/>
          <w:szCs w:val="32"/>
          <w:highlight w:val="none"/>
          <w:u w:val="none" w:color="auto"/>
          <w:lang w:val="en-US" w:eastAsia="zh-CN" w:bidi="ar-SA"/>
        </w:rPr>
        <w:t>所示</w:t>
      </w:r>
      <w:r>
        <w:rPr>
          <w:rFonts w:hint="eastAsia" w:cs="方正仿宋_GBK"/>
          <w:color w:val="auto"/>
          <w:kern w:val="2"/>
          <w:sz w:val="32"/>
          <w:szCs w:val="32"/>
          <w:highlight w:val="none"/>
          <w:u w:val="none" w:color="auto"/>
          <w:lang w:val="en-US" w:eastAsia="zh-CN" w:bidi="ar-SA"/>
        </w:rPr>
        <w:t>。</w:t>
      </w:r>
    </w:p>
    <w:p w14:paraId="74727B8D">
      <w:pPr>
        <w:keepNext/>
        <w:keepLines/>
        <w:widowControl w:val="0"/>
        <w:pageBreakBefore w:val="0"/>
        <w:spacing w:before="0" w:after="0" w:line="240" w:lineRule="auto"/>
        <w:ind w:firstLine="0" w:firstLineChars="0"/>
        <w:jc w:val="center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方正黑体_GBK" w:hAnsi="方正黑体_GBK" w:eastAsia="方正黑体_GBK" w:cs="方正黑体_GBK"/>
          <w:b w:val="0"/>
          <w:bCs w:val="0"/>
          <w:sz w:val="32"/>
          <w:szCs w:val="32"/>
          <w:lang w:val="en-US" w:eastAsia="zh-CN"/>
        </w:rPr>
      </w:pPr>
      <w:r>
        <w:drawing>
          <wp:inline distT="0" distB="0" distL="0" distR="0">
            <wp:extent cx="5524500" cy="1503680"/>
            <wp:effectExtent l="0" t="0" r="0" b="0"/>
            <wp:docPr id="1" name="Chart 1"/>
            <wp:cNvGraphicFramePr>
              <a:graphicFrameLocks xmlns:a="http://schemas.openxmlformats.org/drawingml/2006/main" noChangeAspect="0"/>
            </wp:cNvGraphicFramePr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1F6ED70E">
      <w:pPr>
        <w:spacing w:line="580" w:lineRule="exact"/>
        <w:ind w:firstLine="640" w:firstLineChars="200"/>
        <w:rPr>
          <w:rFonts w:hint="default" w:ascii="方正仿宋_GBK" w:hAnsi="方正仿宋_GBK" w:eastAsia="方正仿宋_GBK" w:cs="方正仿宋_GBK"/>
          <w:color w:val="auto"/>
          <w:kern w:val="2"/>
          <w:sz w:val="32"/>
          <w:szCs w:val="32"/>
          <w:highlight w:val="none"/>
          <w:u w:val="none" w:color="auto"/>
          <w:lang w:val="en-US" w:eastAsia="zh-CN" w:bidi="ar-SA"/>
        </w:rPr>
      </w:pPr>
      <w:r>
        <w:rPr>
          <w:rFonts w:hint="eastAsia" w:cs="方正仿宋_GBK"/>
          <w:color w:val="auto"/>
          <w:kern w:val="2"/>
          <w:sz w:val="32"/>
          <w:szCs w:val="32"/>
          <w:highlight w:val="none"/>
          <w:u w:val="none" w:color="auto"/>
          <w:lang w:val="en-US" w:eastAsia="zh-CN" w:bidi="ar-SA"/>
        </w:rPr>
        <w:t>本期各单位作业承载力总体轻载、作业饱满度不高，未出现满载（90%以上）或重载（75%以上）单位。</w:t>
      </w:r>
    </w:p>
    <w:p w14:paraId="7ED99B02">
      <w:pPr>
        <w:spacing w:line="580" w:lineRule="exact"/>
        <w:ind w:firstLine="620" w:firstLineChars="200"/>
        <w:rPr>
          <w:rFonts w:hint="eastAsia" w:cs="方正仿宋_GBK"/>
          <w:color w:val="000000"/>
          <w:kern w:val="0"/>
          <w:sz w:val="31"/>
          <w:szCs w:val="31"/>
          <w:lang w:val="en-US" w:eastAsia="zh-CN" w:bidi="ar"/>
        </w:rPr>
      </w:pPr>
      <w:r>
        <w:rPr>
          <w:rFonts w:hint="eastAsia" w:cs="方正仿宋_GBK"/>
          <w:color w:val="000000"/>
          <w:kern w:val="0"/>
          <w:sz w:val="31"/>
          <w:szCs w:val="31"/>
          <w:lang w:val="en-US" w:eastAsia="zh-CN" w:bidi="ar"/>
        </w:rPr>
        <w:t>2.本周管理承载力为19%，现场管理人员满足作业管控需求。</w:t>
      </w:r>
    </w:p>
    <w:p>
      <w:pPr>
        <w:keepNext/>
        <w:keepLines/>
        <w:pageBreakBefore w:val="0"/>
        <w:spacing w:line="240" w:lineRule="auto"/>
        <w:ind w:firstLine="0" w:firstLineChars="0"/>
        <w:jc w:val="center"/>
      </w:pPr>
      <w:r>
        <w:drawing>
          <wp:inline distT="0" distB="0" distL="0" distR="0">
            <wp:extent cx="5524500" cy="1503680"/>
            <wp:effectExtent l="0" t="0" r="0" b="0"/>
            <wp:docPr id="3" name="Chart 3"/>
            <wp:cNvGraphicFramePr>
              <a:graphicFrameLocks xmlns:a="http://schemas.openxmlformats.org/drawingml/2006/main" noChangeAspect="0"/>
            </wp:cNvGraphicFramePr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14:paraId="59EC9513">
      <w:pPr>
        <w:pStyle w:val="2"/>
        <w:rPr>
          <w:rFonts w:hint="eastAsia"/>
          <w:lang w:val="en-US" w:eastAsia="zh-CN"/>
        </w:rPr>
      </w:pPr>
    </w:p>
    <w:p w14:paraId="6C39A9D1">
      <w:pPr>
        <w:spacing w:line="580" w:lineRule="exact"/>
        <w:ind w:firstLine="643" w:firstLineChars="200"/>
        <w:rPr>
          <w:rFonts w:hint="eastAsia" w:ascii="方正楷体_GBK" w:hAnsi="方正楷体_GBK" w:eastAsia="方正楷体_GBK" w:cs="方正楷体_GBK"/>
          <w:b/>
          <w:bCs/>
          <w:color w:val="auto"/>
          <w:sz w:val="32"/>
          <w:szCs w:val="32"/>
          <w:highlight w:val="none"/>
          <w:u w:val="none" w:color="auto"/>
          <w:lang w:val="en-US" w:eastAsia="zh-CN"/>
        </w:rPr>
      </w:pPr>
    </w:p>
    <w:p w14:paraId="309B179B">
      <w:pPr>
        <w:spacing w:line="580" w:lineRule="exact"/>
        <w:ind w:firstLine="643" w:firstLineChars="200"/>
        <w:rPr>
          <w:rFonts w:hint="eastAsia" w:ascii="方正楷体_GBK" w:hAnsi="方正楷体_GBK" w:eastAsia="方正楷体_GBK" w:cs="方正楷体_GBK"/>
          <w:b/>
          <w:bCs/>
          <w:color w:val="auto"/>
          <w:sz w:val="32"/>
          <w:szCs w:val="32"/>
          <w:highlight w:val="none"/>
          <w:u w:val="none" w:color="auto"/>
          <w:lang w:val="en-US" w:eastAsia="zh-CN"/>
        </w:rPr>
      </w:pPr>
    </w:p>
    <w:p w14:paraId="6F3568FC">
      <w:pPr>
        <w:spacing w:line="580" w:lineRule="exact"/>
        <w:ind w:firstLine="643" w:firstLineChars="200"/>
        <w:rPr>
          <w:rFonts w:hint="default" w:ascii="方正楷体_GBK" w:hAnsi="方正楷体_GBK" w:eastAsia="方正楷体_GBK" w:cs="方正楷体_GBK"/>
          <w:b/>
          <w:bCs/>
          <w:color w:val="auto"/>
          <w:sz w:val="32"/>
          <w:szCs w:val="32"/>
          <w:highlight w:val="none"/>
          <w:u w:val="none" w:color="auto"/>
          <w:lang w:val="en-US" w:eastAsia="zh-CN"/>
        </w:rPr>
      </w:pPr>
      <w:r>
        <w:rPr>
          <w:rFonts w:hint="eastAsia" w:ascii="方正楷体_GBK" w:hAnsi="方正楷体_GBK" w:eastAsia="方正楷体_GBK" w:cs="方正楷体_GBK"/>
          <w:b/>
          <w:bCs/>
          <w:color w:val="auto"/>
          <w:sz w:val="32"/>
          <w:szCs w:val="32"/>
          <w:highlight w:val="none"/>
          <w:u w:val="none" w:color="auto"/>
          <w:lang w:val="en-US" w:eastAsia="zh-CN"/>
        </w:rPr>
        <w:t>（二）日承载力分析</w:t>
      </w:r>
    </w:p>
    <w:p w14:paraId="5051EB2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各单位日计划如表所示，各日承载力总体适中，请各单位持续加强现场安全管控。</w:t>
      </w:r>
    </w:p>
    <w:tbl>
      <w:tblPr>
        <w:tblStyle w:val="11"/>
        <w:tblW w:w="884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9"/>
        <w:gridCol w:w="955"/>
        <w:gridCol w:w="955"/>
        <w:gridCol w:w="956"/>
        <w:gridCol w:w="956"/>
        <w:gridCol w:w="956"/>
        <w:gridCol w:w="956"/>
        <w:gridCol w:w="956"/>
        <w:gridCol w:w="956"/>
      </w:tblGrid>
      <w:tr w14:paraId="397B88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5FAFA5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日期</w:t>
            </w:r>
          </w:p>
        </w:tc>
        <w:tc>
          <w:tcPr>
            <w:tcW w:w="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35B28A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变电运维</w:t>
            </w:r>
          </w:p>
        </w:tc>
        <w:tc>
          <w:tcPr>
            <w:tcW w:w="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D24942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变电检修</w:t>
            </w:r>
          </w:p>
        </w:tc>
        <w:tc>
          <w:tcPr>
            <w:tcW w:w="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D1D4AD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输电中心</w:t>
            </w:r>
          </w:p>
        </w:tc>
        <w:tc>
          <w:tcPr>
            <w:tcW w:w="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11A0B6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带电中心</w:t>
            </w:r>
          </w:p>
        </w:tc>
        <w:tc>
          <w:tcPr>
            <w:tcW w:w="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9F3F1D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电缆中心</w:t>
            </w:r>
          </w:p>
        </w:tc>
        <w:tc>
          <w:tcPr>
            <w:tcW w:w="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9D8C9E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市南中心</w:t>
            </w:r>
          </w:p>
        </w:tc>
        <w:tc>
          <w:tcPr>
            <w:tcW w:w="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378736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市北中心</w:t>
            </w:r>
          </w:p>
        </w:tc>
        <w:tc>
          <w:tcPr>
            <w:tcW w:w="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5B043F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崂山中心</w:t>
            </w:r>
          </w:p>
        </w:tc>
      </w:tr>
      <w:tr w14:paraId="47678D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C4FE80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8月31日</w:t>
            </w:r>
          </w:p>
        </w:tc>
        <w:tc>
          <w:tcPr>
            <w:tcW w:w="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5BF807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</w:t>
            </w:r>
          </w:p>
        </w:tc>
        <w:tc>
          <w:tcPr>
            <w:tcW w:w="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FC03FE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</w:t>
            </w:r>
          </w:p>
        </w:tc>
        <w:tc>
          <w:tcPr>
            <w:tcW w:w="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9C1DAD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</w:t>
            </w:r>
          </w:p>
        </w:tc>
        <w:tc>
          <w:tcPr>
            <w:tcW w:w="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C96C51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</w:t>
            </w:r>
          </w:p>
        </w:tc>
        <w:tc>
          <w:tcPr>
            <w:tcW w:w="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D018BB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</w:t>
            </w:r>
          </w:p>
        </w:tc>
        <w:tc>
          <w:tcPr>
            <w:tcW w:w="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0737C3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</w:t>
            </w:r>
          </w:p>
        </w:tc>
        <w:tc>
          <w:tcPr>
            <w:tcW w:w="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02B2F5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</w:t>
            </w:r>
          </w:p>
        </w:tc>
        <w:tc>
          <w:tcPr>
            <w:tcW w:w="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D39F6F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</w:t>
            </w:r>
          </w:p>
        </w:tc>
      </w:tr>
      <w:tr w14:paraId="43C9B7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969676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9月1日</w:t>
            </w:r>
          </w:p>
        </w:tc>
        <w:tc>
          <w:tcPr>
            <w:tcW w:w="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F9E1B4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</w:t>
            </w:r>
          </w:p>
        </w:tc>
        <w:tc>
          <w:tcPr>
            <w:tcW w:w="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8B16BC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</w:t>
            </w:r>
          </w:p>
        </w:tc>
        <w:tc>
          <w:tcPr>
            <w:tcW w:w="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6094D5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39</w:t>
            </w:r>
          </w:p>
        </w:tc>
        <w:tc>
          <w:tcPr>
            <w:tcW w:w="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D59195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</w:t>
            </w:r>
          </w:p>
        </w:tc>
        <w:tc>
          <w:tcPr>
            <w:tcW w:w="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959615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51</w:t>
            </w:r>
          </w:p>
        </w:tc>
        <w:tc>
          <w:tcPr>
            <w:tcW w:w="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98D6E3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  <w:tc>
          <w:tcPr>
            <w:tcW w:w="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752977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</w:t>
            </w:r>
          </w:p>
        </w:tc>
        <w:tc>
          <w:tcPr>
            <w:tcW w:w="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97E680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</w:t>
            </w:r>
          </w:p>
        </w:tc>
      </w:tr>
      <w:tr w14:paraId="605B44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4EDEC1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9月2日</w:t>
            </w:r>
          </w:p>
        </w:tc>
        <w:tc>
          <w:tcPr>
            <w:tcW w:w="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ED30C1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</w:t>
            </w:r>
          </w:p>
        </w:tc>
        <w:tc>
          <w:tcPr>
            <w:tcW w:w="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983636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</w:t>
            </w:r>
          </w:p>
        </w:tc>
        <w:tc>
          <w:tcPr>
            <w:tcW w:w="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831181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36</w:t>
            </w:r>
          </w:p>
        </w:tc>
        <w:tc>
          <w:tcPr>
            <w:tcW w:w="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2E956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</w:t>
            </w:r>
          </w:p>
        </w:tc>
        <w:tc>
          <w:tcPr>
            <w:tcW w:w="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61787E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41</w:t>
            </w:r>
          </w:p>
        </w:tc>
        <w:tc>
          <w:tcPr>
            <w:tcW w:w="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4DEB7B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</w:t>
            </w:r>
          </w:p>
        </w:tc>
        <w:tc>
          <w:tcPr>
            <w:tcW w:w="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34AABA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</w:t>
            </w:r>
          </w:p>
        </w:tc>
        <w:tc>
          <w:tcPr>
            <w:tcW w:w="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BC68AC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</w:t>
            </w:r>
          </w:p>
        </w:tc>
      </w:tr>
      <w:tr w14:paraId="536C4D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E15736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9月3日</w:t>
            </w:r>
          </w:p>
        </w:tc>
        <w:tc>
          <w:tcPr>
            <w:tcW w:w="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148767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</w:t>
            </w:r>
          </w:p>
        </w:tc>
        <w:tc>
          <w:tcPr>
            <w:tcW w:w="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50911E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</w:t>
            </w:r>
          </w:p>
        </w:tc>
        <w:tc>
          <w:tcPr>
            <w:tcW w:w="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0619E4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41</w:t>
            </w:r>
          </w:p>
        </w:tc>
        <w:tc>
          <w:tcPr>
            <w:tcW w:w="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084628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</w:t>
            </w:r>
          </w:p>
        </w:tc>
        <w:tc>
          <w:tcPr>
            <w:tcW w:w="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988AFA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49</w:t>
            </w:r>
          </w:p>
        </w:tc>
        <w:tc>
          <w:tcPr>
            <w:tcW w:w="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E7ED5C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</w:t>
            </w:r>
          </w:p>
        </w:tc>
        <w:tc>
          <w:tcPr>
            <w:tcW w:w="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E9BA45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</w:t>
            </w:r>
          </w:p>
        </w:tc>
        <w:tc>
          <w:tcPr>
            <w:tcW w:w="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E2E568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</w:t>
            </w:r>
          </w:p>
        </w:tc>
      </w:tr>
      <w:tr w14:paraId="538DDF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0FACCB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9月4日</w:t>
            </w:r>
          </w:p>
        </w:tc>
        <w:tc>
          <w:tcPr>
            <w:tcW w:w="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C6DD6D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</w:t>
            </w:r>
          </w:p>
        </w:tc>
        <w:tc>
          <w:tcPr>
            <w:tcW w:w="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929FB3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</w:t>
            </w:r>
          </w:p>
        </w:tc>
        <w:tc>
          <w:tcPr>
            <w:tcW w:w="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245DBF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31</w:t>
            </w:r>
          </w:p>
        </w:tc>
        <w:tc>
          <w:tcPr>
            <w:tcW w:w="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B714AE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</w:t>
            </w:r>
          </w:p>
        </w:tc>
        <w:tc>
          <w:tcPr>
            <w:tcW w:w="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BCD843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56</w:t>
            </w:r>
          </w:p>
        </w:tc>
        <w:tc>
          <w:tcPr>
            <w:tcW w:w="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2A8756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</w:t>
            </w:r>
          </w:p>
        </w:tc>
        <w:tc>
          <w:tcPr>
            <w:tcW w:w="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CCCBE8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</w:t>
            </w:r>
          </w:p>
        </w:tc>
        <w:tc>
          <w:tcPr>
            <w:tcW w:w="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2D7746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</w:t>
            </w:r>
          </w:p>
        </w:tc>
      </w:tr>
      <w:tr w14:paraId="59D820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D8B7BA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9月5日</w:t>
            </w:r>
          </w:p>
        </w:tc>
        <w:tc>
          <w:tcPr>
            <w:tcW w:w="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8589AE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</w:t>
            </w:r>
          </w:p>
        </w:tc>
        <w:tc>
          <w:tcPr>
            <w:tcW w:w="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BBC3F7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</w:t>
            </w:r>
          </w:p>
        </w:tc>
        <w:tc>
          <w:tcPr>
            <w:tcW w:w="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6EBEC9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</w:t>
            </w:r>
          </w:p>
        </w:tc>
        <w:tc>
          <w:tcPr>
            <w:tcW w:w="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801625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</w:t>
            </w:r>
          </w:p>
        </w:tc>
        <w:tc>
          <w:tcPr>
            <w:tcW w:w="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48D298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</w:t>
            </w:r>
          </w:p>
        </w:tc>
        <w:tc>
          <w:tcPr>
            <w:tcW w:w="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4B3410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</w:t>
            </w:r>
          </w:p>
        </w:tc>
        <w:tc>
          <w:tcPr>
            <w:tcW w:w="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0A1B84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</w:t>
            </w:r>
          </w:p>
        </w:tc>
        <w:tc>
          <w:tcPr>
            <w:tcW w:w="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93E651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</w:t>
            </w:r>
          </w:p>
        </w:tc>
      </w:tr>
      <w:tr w14:paraId="5328B9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C8C7EF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9月6日</w:t>
            </w:r>
          </w:p>
        </w:tc>
        <w:tc>
          <w:tcPr>
            <w:tcW w:w="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B7ED7A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</w:t>
            </w:r>
          </w:p>
        </w:tc>
        <w:tc>
          <w:tcPr>
            <w:tcW w:w="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D13B9F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</w:t>
            </w:r>
          </w:p>
        </w:tc>
        <w:tc>
          <w:tcPr>
            <w:tcW w:w="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BB3333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</w:t>
            </w:r>
          </w:p>
        </w:tc>
        <w:tc>
          <w:tcPr>
            <w:tcW w:w="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9F2DBB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</w:t>
            </w:r>
          </w:p>
        </w:tc>
        <w:tc>
          <w:tcPr>
            <w:tcW w:w="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4DFCC7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</w:t>
            </w:r>
          </w:p>
        </w:tc>
        <w:tc>
          <w:tcPr>
            <w:tcW w:w="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3AFD23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</w:t>
            </w:r>
          </w:p>
        </w:tc>
        <w:tc>
          <w:tcPr>
            <w:tcW w:w="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F30E13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</w:t>
            </w:r>
          </w:p>
        </w:tc>
        <w:tc>
          <w:tcPr>
            <w:tcW w:w="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A7C2B5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</w:t>
            </w:r>
          </w:p>
        </w:tc>
      </w:tr>
    </w:tbl>
    <w:p w14:paraId="28709B4F">
      <w:pPr>
        <w:pStyle w:val="2"/>
        <w:bidi w:val="0"/>
        <w:jc w:val="center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（续表）</w:t>
      </w:r>
    </w:p>
    <w:tbl>
      <w:tblPr>
        <w:tblStyle w:val="12"/>
        <w:tblW w:w="884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1199"/>
        <w:gridCol w:w="955"/>
        <w:gridCol w:w="955"/>
        <w:gridCol w:w="956"/>
        <w:gridCol w:w="956"/>
        <w:gridCol w:w="956"/>
        <w:gridCol w:w="956"/>
        <w:gridCol w:w="956"/>
        <w:gridCol w:w="956"/>
      </w:tblGrid>
      <w:tr w14:paraId="766FF2A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0" w:hRule="atLeast"/>
          <w:jc w:val="center"/>
        </w:trPr>
        <w:tc>
          <w:tcPr>
            <w:tcW w:w="1200" w:type="dxa"/>
            <w:tcBorders>
              <w:tl2br w:val="nil"/>
              <w:tr2bl w:val="nil"/>
            </w:tcBorders>
          </w:tcPr>
          <w:p w14:paraId="40C87A7B">
            <w:pPr>
              <w:pStyle w:val="2"/>
              <w:keepNext w:val="0"/>
              <w:keepLines w:val="0"/>
              <w:bidi w:val="0"/>
              <w:spacing w:line="240" w:lineRule="auto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vertAlign w:val="baseline"/>
                <w:lang w:val="en-US" w:eastAsia="zh-CN"/>
              </w:rPr>
              <w:t>日期</w:t>
            </w:r>
          </w:p>
        </w:tc>
        <w:tc>
          <w:tcPr>
            <w:tcW w:w="956" w:type="dxa"/>
            <w:tcBorders>
              <w:tl2br w:val="nil"/>
              <w:tr2bl w:val="nil"/>
            </w:tcBorders>
          </w:tcPr>
          <w:p w14:paraId="3660A1C7">
            <w:pPr>
              <w:pStyle w:val="2"/>
              <w:keepNext w:val="0"/>
              <w:keepLines w:val="0"/>
              <w:bidi w:val="0"/>
              <w:spacing w:line="240" w:lineRule="auto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vertAlign w:val="baseline"/>
                <w:lang w:val="en-US" w:eastAsia="zh-CN"/>
              </w:rPr>
              <w:t>李沧中心</w:t>
            </w:r>
          </w:p>
        </w:tc>
        <w:tc>
          <w:tcPr>
            <w:tcW w:w="956" w:type="dxa"/>
            <w:tcBorders>
              <w:tl2br w:val="nil"/>
              <w:tr2bl w:val="nil"/>
            </w:tcBorders>
          </w:tcPr>
          <w:p w14:paraId="67BAC008">
            <w:pPr>
              <w:pStyle w:val="2"/>
              <w:keepNext w:val="0"/>
              <w:keepLines w:val="0"/>
              <w:bidi w:val="0"/>
              <w:spacing w:line="240" w:lineRule="auto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vertAlign w:val="baseline"/>
                <w:lang w:val="en-US" w:eastAsia="zh-CN"/>
              </w:rPr>
              <w:t>城阳中心</w:t>
            </w:r>
          </w:p>
        </w:tc>
        <w:tc>
          <w:tcPr>
            <w:tcW w:w="956" w:type="dxa"/>
            <w:tcBorders>
              <w:tl2br w:val="nil"/>
              <w:tr2bl w:val="nil"/>
            </w:tcBorders>
          </w:tcPr>
          <w:p w14:paraId="5A8D647F">
            <w:pPr>
              <w:pStyle w:val="2"/>
              <w:keepNext w:val="0"/>
              <w:keepLines w:val="0"/>
              <w:bidi w:val="0"/>
              <w:spacing w:line="240" w:lineRule="auto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vertAlign w:val="baseline"/>
                <w:lang w:val="en-US" w:eastAsia="zh-CN"/>
              </w:rPr>
              <w:t>安装公司</w:t>
            </w:r>
          </w:p>
        </w:tc>
        <w:tc>
          <w:tcPr>
            <w:tcW w:w="956" w:type="dxa"/>
            <w:tcBorders>
              <w:tl2br w:val="nil"/>
              <w:tr2bl w:val="nil"/>
            </w:tcBorders>
          </w:tcPr>
          <w:p w14:paraId="237788F7">
            <w:pPr>
              <w:pStyle w:val="2"/>
              <w:keepNext w:val="0"/>
              <w:keepLines w:val="0"/>
              <w:bidi w:val="0"/>
              <w:spacing w:line="240" w:lineRule="auto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vertAlign w:val="baseline"/>
                <w:lang w:val="en-US" w:eastAsia="zh-CN"/>
              </w:rPr>
              <w:t>胶州公司</w:t>
            </w:r>
          </w:p>
        </w:tc>
        <w:tc>
          <w:tcPr>
            <w:tcW w:w="956" w:type="dxa"/>
            <w:tcBorders>
              <w:tl2br w:val="nil"/>
              <w:tr2bl w:val="nil"/>
            </w:tcBorders>
          </w:tcPr>
          <w:p w14:paraId="00DF3DC9">
            <w:pPr>
              <w:pStyle w:val="2"/>
              <w:keepNext w:val="0"/>
              <w:keepLines w:val="0"/>
              <w:bidi w:val="0"/>
              <w:spacing w:line="240" w:lineRule="auto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vertAlign w:val="baseline"/>
                <w:lang w:val="en-US" w:eastAsia="zh-CN"/>
              </w:rPr>
              <w:t>即墨公司</w:t>
            </w:r>
          </w:p>
        </w:tc>
        <w:tc>
          <w:tcPr>
            <w:tcW w:w="956" w:type="dxa"/>
            <w:tcBorders>
              <w:tl2br w:val="nil"/>
              <w:tr2bl w:val="nil"/>
            </w:tcBorders>
          </w:tcPr>
          <w:p w14:paraId="4A8D7B23">
            <w:pPr>
              <w:pStyle w:val="2"/>
              <w:keepNext w:val="0"/>
              <w:keepLines w:val="0"/>
              <w:bidi w:val="0"/>
              <w:spacing w:line="240" w:lineRule="auto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vertAlign w:val="baseline"/>
                <w:lang w:val="en-US" w:eastAsia="zh-CN"/>
              </w:rPr>
              <w:t>黄岛公司</w:t>
            </w:r>
          </w:p>
        </w:tc>
        <w:tc>
          <w:tcPr>
            <w:tcW w:w="956" w:type="dxa"/>
            <w:tcBorders>
              <w:tl2br w:val="nil"/>
              <w:tr2bl w:val="nil"/>
            </w:tcBorders>
          </w:tcPr>
          <w:p w14:paraId="25BABF90">
            <w:pPr>
              <w:pStyle w:val="2"/>
              <w:keepNext w:val="0"/>
              <w:keepLines w:val="0"/>
              <w:bidi w:val="0"/>
              <w:spacing w:line="240" w:lineRule="auto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vertAlign w:val="baseline"/>
                <w:lang w:val="en-US" w:eastAsia="zh-CN"/>
              </w:rPr>
              <w:t>平度公司</w:t>
            </w:r>
          </w:p>
        </w:tc>
        <w:tc>
          <w:tcPr>
            <w:tcW w:w="956" w:type="dxa"/>
            <w:tcBorders>
              <w:tl2br w:val="nil"/>
              <w:tr2bl w:val="nil"/>
            </w:tcBorders>
          </w:tcPr>
          <w:p w14:paraId="464C5BBA">
            <w:pPr>
              <w:pStyle w:val="2"/>
              <w:keepNext w:val="0"/>
              <w:keepLines w:val="0"/>
              <w:bidi w:val="0"/>
              <w:spacing w:line="240" w:lineRule="auto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vertAlign w:val="baseline"/>
                <w:lang w:val="en-US" w:eastAsia="zh-CN"/>
              </w:rPr>
              <w:t>莱西公司</w:t>
            </w:r>
          </w:p>
        </w:tc>
      </w:tr>
      <w:tr w14:paraId="29AA8D3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00" w:type="dxa"/>
            <w:tcBorders>
              <w:tl2br w:val="nil"/>
              <w:tr2bl w:val="nil"/>
            </w:tcBorders>
          </w:tcPr>
          <w:p w14:paraId="3683F7B5">
            <w:pPr>
              <w:pStyle w:val="2"/>
              <w:keepNext w:val="0"/>
              <w:keepLines w:val="0"/>
              <w:bidi w:val="0"/>
              <w:spacing w:line="240" w:lineRule="auto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vertAlign w:val="baseline"/>
                <w:lang w:val="en-US" w:eastAsia="zh-CN"/>
              </w:rPr>
              <w:t>8月31日</w:t>
            </w:r>
          </w:p>
        </w:tc>
        <w:tc>
          <w:tcPr>
            <w:tcW w:w="956" w:type="dxa"/>
            <w:tcBorders>
              <w:tl2br w:val="nil"/>
              <w:tr2bl w:val="nil"/>
            </w:tcBorders>
          </w:tcPr>
          <w:p w14:paraId="2EEB3333">
            <w:pPr>
              <w:pStyle w:val="2"/>
              <w:keepNext w:val="0"/>
              <w:keepLines w:val="0"/>
              <w:bidi w:val="0"/>
              <w:spacing w:line="240" w:lineRule="auto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vertAlign w:val="baseline"/>
                <w:lang w:val="en-US" w:eastAsia="zh-CN"/>
              </w:rPr>
              <w:t>-</w:t>
            </w:r>
          </w:p>
        </w:tc>
        <w:tc>
          <w:tcPr>
            <w:tcW w:w="956" w:type="dxa"/>
            <w:tcBorders>
              <w:tl2br w:val="nil"/>
              <w:tr2bl w:val="nil"/>
            </w:tcBorders>
          </w:tcPr>
          <w:p w14:paraId="1A40752D">
            <w:pPr>
              <w:pStyle w:val="2"/>
              <w:keepNext w:val="0"/>
              <w:keepLines w:val="0"/>
              <w:bidi w:val="0"/>
              <w:spacing w:line="240" w:lineRule="auto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vertAlign w:val="baseline"/>
                <w:lang w:val="en-US" w:eastAsia="zh-CN"/>
              </w:rPr>
              <w:t>-</w:t>
            </w:r>
          </w:p>
        </w:tc>
        <w:tc>
          <w:tcPr>
            <w:tcW w:w="956" w:type="dxa"/>
            <w:tcBorders>
              <w:tl2br w:val="nil"/>
              <w:tr2bl w:val="nil"/>
            </w:tcBorders>
          </w:tcPr>
          <w:p w14:paraId="7FCCD9D5">
            <w:pPr>
              <w:pStyle w:val="2"/>
              <w:keepNext w:val="0"/>
              <w:keepLines w:val="0"/>
              <w:bidi w:val="0"/>
              <w:spacing w:line="240" w:lineRule="auto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vertAlign w:val="baseline"/>
                <w:lang w:val="en-US" w:eastAsia="zh-CN"/>
              </w:rPr>
              <w:t>-</w:t>
            </w:r>
          </w:p>
        </w:tc>
        <w:tc>
          <w:tcPr>
            <w:tcW w:w="956" w:type="dxa"/>
            <w:tcBorders>
              <w:tl2br w:val="nil"/>
              <w:tr2bl w:val="nil"/>
            </w:tcBorders>
          </w:tcPr>
          <w:p w14:paraId="4B742BAC">
            <w:pPr>
              <w:pStyle w:val="2"/>
              <w:keepNext w:val="0"/>
              <w:keepLines w:val="0"/>
              <w:bidi w:val="0"/>
              <w:spacing w:line="240" w:lineRule="auto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vertAlign w:val="baseline"/>
                <w:lang w:val="en-US" w:eastAsia="zh-CN"/>
              </w:rPr>
              <w:t>-</w:t>
            </w:r>
          </w:p>
        </w:tc>
        <w:tc>
          <w:tcPr>
            <w:tcW w:w="956" w:type="dxa"/>
            <w:tcBorders>
              <w:tl2br w:val="nil"/>
              <w:tr2bl w:val="nil"/>
            </w:tcBorders>
          </w:tcPr>
          <w:p w14:paraId="56B7FA0F">
            <w:pPr>
              <w:pStyle w:val="2"/>
              <w:keepNext w:val="0"/>
              <w:keepLines w:val="0"/>
              <w:bidi w:val="0"/>
              <w:spacing w:line="240" w:lineRule="auto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vertAlign w:val="baseline"/>
                <w:lang w:val="en-US" w:eastAsia="zh-CN"/>
              </w:rPr>
              <w:t>-</w:t>
            </w:r>
          </w:p>
        </w:tc>
        <w:tc>
          <w:tcPr>
            <w:tcW w:w="956" w:type="dxa"/>
            <w:tcBorders>
              <w:tl2br w:val="nil"/>
              <w:tr2bl w:val="nil"/>
            </w:tcBorders>
          </w:tcPr>
          <w:p w14:paraId="466360D1">
            <w:pPr>
              <w:pStyle w:val="2"/>
              <w:keepNext w:val="0"/>
              <w:keepLines w:val="0"/>
              <w:bidi w:val="0"/>
              <w:spacing w:line="240" w:lineRule="auto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vertAlign w:val="baseline"/>
                <w:lang w:val="en-US" w:eastAsia="zh-CN"/>
              </w:rPr>
              <w:t>-</w:t>
            </w:r>
          </w:p>
        </w:tc>
        <w:tc>
          <w:tcPr>
            <w:tcW w:w="956" w:type="dxa"/>
            <w:tcBorders>
              <w:tl2br w:val="nil"/>
              <w:tr2bl w:val="nil"/>
            </w:tcBorders>
          </w:tcPr>
          <w:p w14:paraId="01CD370A">
            <w:pPr>
              <w:pStyle w:val="2"/>
              <w:keepNext w:val="0"/>
              <w:keepLines w:val="0"/>
              <w:bidi w:val="0"/>
              <w:spacing w:line="240" w:lineRule="auto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vertAlign w:val="baseline"/>
                <w:lang w:val="en-US" w:eastAsia="zh-CN"/>
              </w:rPr>
              <w:t>-</w:t>
            </w:r>
          </w:p>
        </w:tc>
        <w:tc>
          <w:tcPr>
            <w:tcW w:w="956" w:type="dxa"/>
            <w:tcBorders>
              <w:tl2br w:val="nil"/>
              <w:tr2bl w:val="nil"/>
            </w:tcBorders>
          </w:tcPr>
          <w:p w14:paraId="2679435A">
            <w:pPr>
              <w:pStyle w:val="2"/>
              <w:keepNext w:val="0"/>
              <w:keepLines w:val="0"/>
              <w:bidi w:val="0"/>
              <w:spacing w:line="240" w:lineRule="auto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vertAlign w:val="baseline"/>
                <w:lang w:val="en-US" w:eastAsia="zh-CN"/>
              </w:rPr>
              <w:t>-</w:t>
            </w:r>
          </w:p>
        </w:tc>
      </w:tr>
      <w:tr w14:paraId="2F1BC20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00" w:type="dxa"/>
            <w:tcBorders>
              <w:tl2br w:val="nil"/>
              <w:tr2bl w:val="nil"/>
            </w:tcBorders>
          </w:tcPr>
          <w:p w14:paraId="1A56E128">
            <w:pPr>
              <w:pStyle w:val="2"/>
              <w:keepNext w:val="0"/>
              <w:keepLines w:val="0"/>
              <w:bidi w:val="0"/>
              <w:spacing w:line="240" w:lineRule="auto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vertAlign w:val="baseline"/>
                <w:lang w:val="en-US" w:eastAsia="zh-CN"/>
              </w:rPr>
              <w:t>9月1日</w:t>
            </w:r>
          </w:p>
        </w:tc>
        <w:tc>
          <w:tcPr>
            <w:tcW w:w="956" w:type="dxa"/>
            <w:tcBorders>
              <w:tl2br w:val="nil"/>
              <w:tr2bl w:val="nil"/>
            </w:tcBorders>
          </w:tcPr>
          <w:p w14:paraId="1EC4BA62">
            <w:pPr>
              <w:pStyle w:val="2"/>
              <w:keepNext w:val="0"/>
              <w:keepLines w:val="0"/>
              <w:bidi w:val="0"/>
              <w:spacing w:line="240" w:lineRule="auto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vertAlign w:val="baseline"/>
                <w:lang w:val="en-US" w:eastAsia="zh-CN"/>
              </w:rPr>
              <w:t>16</w:t>
            </w:r>
          </w:p>
        </w:tc>
        <w:tc>
          <w:tcPr>
            <w:tcW w:w="956" w:type="dxa"/>
            <w:tcBorders>
              <w:tl2br w:val="nil"/>
              <w:tr2bl w:val="nil"/>
            </w:tcBorders>
          </w:tcPr>
          <w:p w14:paraId="302F85AD">
            <w:pPr>
              <w:pStyle w:val="2"/>
              <w:keepNext w:val="0"/>
              <w:keepLines w:val="0"/>
              <w:bidi w:val="0"/>
              <w:spacing w:line="240" w:lineRule="auto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vertAlign w:val="baseline"/>
                <w:lang w:val="en-US" w:eastAsia="zh-CN"/>
              </w:rPr>
              <w:t>14</w:t>
            </w:r>
          </w:p>
        </w:tc>
        <w:tc>
          <w:tcPr>
            <w:tcW w:w="956" w:type="dxa"/>
            <w:tcBorders>
              <w:tl2br w:val="nil"/>
              <w:tr2bl w:val="nil"/>
            </w:tcBorders>
          </w:tcPr>
          <w:p w14:paraId="42E24D52">
            <w:pPr>
              <w:pStyle w:val="2"/>
              <w:keepNext w:val="0"/>
              <w:keepLines w:val="0"/>
              <w:bidi w:val="0"/>
              <w:spacing w:line="240" w:lineRule="auto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vertAlign w:val="baseline"/>
                <w:lang w:val="en-US" w:eastAsia="zh-CN"/>
              </w:rPr>
              <w:t>23</w:t>
            </w:r>
          </w:p>
        </w:tc>
        <w:tc>
          <w:tcPr>
            <w:tcW w:w="956" w:type="dxa"/>
            <w:tcBorders>
              <w:tl2br w:val="nil"/>
              <w:tr2bl w:val="nil"/>
            </w:tcBorders>
          </w:tcPr>
          <w:p w14:paraId="0B3DAF74">
            <w:pPr>
              <w:pStyle w:val="2"/>
              <w:keepNext w:val="0"/>
              <w:keepLines w:val="0"/>
              <w:bidi w:val="0"/>
              <w:spacing w:line="240" w:lineRule="auto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vertAlign w:val="baseline"/>
                <w:lang w:val="en-US" w:eastAsia="zh-CN"/>
              </w:rPr>
              <w:t>18</w:t>
            </w:r>
          </w:p>
        </w:tc>
        <w:tc>
          <w:tcPr>
            <w:tcW w:w="956" w:type="dxa"/>
            <w:tcBorders>
              <w:tl2br w:val="nil"/>
              <w:tr2bl w:val="nil"/>
            </w:tcBorders>
          </w:tcPr>
          <w:p w14:paraId="7007D4FE">
            <w:pPr>
              <w:pStyle w:val="2"/>
              <w:keepNext w:val="0"/>
              <w:keepLines w:val="0"/>
              <w:bidi w:val="0"/>
              <w:spacing w:line="240" w:lineRule="auto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vertAlign w:val="baseline"/>
                <w:lang w:val="en-US" w:eastAsia="zh-CN"/>
              </w:rPr>
              <w:t>22</w:t>
            </w:r>
          </w:p>
        </w:tc>
        <w:tc>
          <w:tcPr>
            <w:tcW w:w="956" w:type="dxa"/>
            <w:tcBorders>
              <w:tl2br w:val="nil"/>
              <w:tr2bl w:val="nil"/>
            </w:tcBorders>
          </w:tcPr>
          <w:p w14:paraId="51836C46">
            <w:pPr>
              <w:pStyle w:val="2"/>
              <w:keepNext w:val="0"/>
              <w:keepLines w:val="0"/>
              <w:bidi w:val="0"/>
              <w:spacing w:line="240" w:lineRule="auto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vertAlign w:val="baseline"/>
                <w:lang w:val="en-US" w:eastAsia="zh-CN"/>
              </w:rPr>
              <w:t>11</w:t>
            </w:r>
          </w:p>
        </w:tc>
        <w:tc>
          <w:tcPr>
            <w:tcW w:w="956" w:type="dxa"/>
            <w:tcBorders>
              <w:tl2br w:val="nil"/>
              <w:tr2bl w:val="nil"/>
            </w:tcBorders>
          </w:tcPr>
          <w:p w14:paraId="0C563E91">
            <w:pPr>
              <w:pStyle w:val="2"/>
              <w:keepNext w:val="0"/>
              <w:keepLines w:val="0"/>
              <w:bidi w:val="0"/>
              <w:spacing w:line="240" w:lineRule="auto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vertAlign w:val="baseline"/>
                <w:lang w:val="en-US" w:eastAsia="zh-CN"/>
              </w:rPr>
              <w:t>42</w:t>
            </w:r>
          </w:p>
        </w:tc>
        <w:tc>
          <w:tcPr>
            <w:tcW w:w="956" w:type="dxa"/>
            <w:tcBorders>
              <w:tl2br w:val="nil"/>
              <w:tr2bl w:val="nil"/>
            </w:tcBorders>
          </w:tcPr>
          <w:p w14:paraId="4F92B8C3">
            <w:pPr>
              <w:pStyle w:val="2"/>
              <w:keepNext w:val="0"/>
              <w:keepLines w:val="0"/>
              <w:bidi w:val="0"/>
              <w:spacing w:line="240" w:lineRule="auto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vertAlign w:val="baseline"/>
                <w:lang w:val="en-US" w:eastAsia="zh-CN"/>
              </w:rPr>
              <w:t>16</w:t>
            </w:r>
          </w:p>
        </w:tc>
      </w:tr>
      <w:tr w14:paraId="73FD191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00" w:type="dxa"/>
            <w:tcBorders>
              <w:tl2br w:val="nil"/>
              <w:tr2bl w:val="nil"/>
            </w:tcBorders>
          </w:tcPr>
          <w:p w14:paraId="2816AE01">
            <w:pPr>
              <w:pStyle w:val="2"/>
              <w:keepNext w:val="0"/>
              <w:keepLines w:val="0"/>
              <w:bidi w:val="0"/>
              <w:spacing w:line="240" w:lineRule="auto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vertAlign w:val="baseline"/>
                <w:lang w:val="en-US" w:eastAsia="zh-CN"/>
              </w:rPr>
              <w:t>9月2日</w:t>
            </w:r>
          </w:p>
        </w:tc>
        <w:tc>
          <w:tcPr>
            <w:tcW w:w="956" w:type="dxa"/>
            <w:tcBorders>
              <w:tl2br w:val="nil"/>
              <w:tr2bl w:val="nil"/>
            </w:tcBorders>
          </w:tcPr>
          <w:p w14:paraId="15FF99A7">
            <w:pPr>
              <w:pStyle w:val="2"/>
              <w:keepNext w:val="0"/>
              <w:keepLines w:val="0"/>
              <w:bidi w:val="0"/>
              <w:spacing w:line="240" w:lineRule="auto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vertAlign w:val="baseline"/>
                <w:lang w:val="en-US" w:eastAsia="zh-CN"/>
              </w:rPr>
              <w:t>16</w:t>
            </w:r>
          </w:p>
        </w:tc>
        <w:tc>
          <w:tcPr>
            <w:tcW w:w="956" w:type="dxa"/>
            <w:tcBorders>
              <w:tl2br w:val="nil"/>
              <w:tr2bl w:val="nil"/>
            </w:tcBorders>
          </w:tcPr>
          <w:p w14:paraId="572791EF">
            <w:pPr>
              <w:pStyle w:val="2"/>
              <w:keepNext w:val="0"/>
              <w:keepLines w:val="0"/>
              <w:bidi w:val="0"/>
              <w:spacing w:line="240" w:lineRule="auto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vertAlign w:val="baseline"/>
                <w:lang w:val="en-US" w:eastAsia="zh-CN"/>
              </w:rPr>
              <w:t>14</w:t>
            </w:r>
          </w:p>
        </w:tc>
        <w:tc>
          <w:tcPr>
            <w:tcW w:w="956" w:type="dxa"/>
            <w:tcBorders>
              <w:tl2br w:val="nil"/>
              <w:tr2bl w:val="nil"/>
            </w:tcBorders>
          </w:tcPr>
          <w:p w14:paraId="52E167A3">
            <w:pPr>
              <w:pStyle w:val="2"/>
              <w:keepNext w:val="0"/>
              <w:keepLines w:val="0"/>
              <w:bidi w:val="0"/>
              <w:spacing w:line="240" w:lineRule="auto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vertAlign w:val="baseline"/>
                <w:lang w:val="en-US" w:eastAsia="zh-CN"/>
              </w:rPr>
              <w:t>23</w:t>
            </w:r>
          </w:p>
        </w:tc>
        <w:tc>
          <w:tcPr>
            <w:tcW w:w="956" w:type="dxa"/>
            <w:tcBorders>
              <w:tl2br w:val="nil"/>
              <w:tr2bl w:val="nil"/>
            </w:tcBorders>
          </w:tcPr>
          <w:p w14:paraId="57D48A0E">
            <w:pPr>
              <w:pStyle w:val="2"/>
              <w:keepNext w:val="0"/>
              <w:keepLines w:val="0"/>
              <w:bidi w:val="0"/>
              <w:spacing w:line="240" w:lineRule="auto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vertAlign w:val="baseline"/>
                <w:lang w:val="en-US" w:eastAsia="zh-CN"/>
              </w:rPr>
              <w:t>17</w:t>
            </w:r>
          </w:p>
        </w:tc>
        <w:tc>
          <w:tcPr>
            <w:tcW w:w="956" w:type="dxa"/>
            <w:tcBorders>
              <w:tl2br w:val="nil"/>
              <w:tr2bl w:val="nil"/>
            </w:tcBorders>
          </w:tcPr>
          <w:p w14:paraId="3EC80513">
            <w:pPr>
              <w:pStyle w:val="2"/>
              <w:keepNext w:val="0"/>
              <w:keepLines w:val="0"/>
              <w:bidi w:val="0"/>
              <w:spacing w:line="240" w:lineRule="auto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vertAlign w:val="baseline"/>
                <w:lang w:val="en-US" w:eastAsia="zh-CN"/>
              </w:rPr>
              <w:t>39</w:t>
            </w:r>
          </w:p>
        </w:tc>
        <w:tc>
          <w:tcPr>
            <w:tcW w:w="956" w:type="dxa"/>
            <w:tcBorders>
              <w:tl2br w:val="nil"/>
              <w:tr2bl w:val="nil"/>
            </w:tcBorders>
          </w:tcPr>
          <w:p w14:paraId="1C8AA3A7">
            <w:pPr>
              <w:pStyle w:val="2"/>
              <w:keepNext w:val="0"/>
              <w:keepLines w:val="0"/>
              <w:bidi w:val="0"/>
              <w:spacing w:line="240" w:lineRule="auto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vertAlign w:val="baseline"/>
                <w:lang w:val="en-US" w:eastAsia="zh-CN"/>
              </w:rPr>
              <w:t>12</w:t>
            </w:r>
          </w:p>
        </w:tc>
        <w:tc>
          <w:tcPr>
            <w:tcW w:w="956" w:type="dxa"/>
            <w:tcBorders>
              <w:tl2br w:val="nil"/>
              <w:tr2bl w:val="nil"/>
            </w:tcBorders>
          </w:tcPr>
          <w:p w14:paraId="4D33219F">
            <w:pPr>
              <w:pStyle w:val="2"/>
              <w:keepNext w:val="0"/>
              <w:keepLines w:val="0"/>
              <w:bidi w:val="0"/>
              <w:spacing w:line="240" w:lineRule="auto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vertAlign w:val="baseline"/>
                <w:lang w:val="en-US" w:eastAsia="zh-CN"/>
              </w:rPr>
              <w:t>42</w:t>
            </w:r>
          </w:p>
        </w:tc>
        <w:tc>
          <w:tcPr>
            <w:tcW w:w="956" w:type="dxa"/>
            <w:tcBorders>
              <w:tl2br w:val="nil"/>
              <w:tr2bl w:val="nil"/>
            </w:tcBorders>
          </w:tcPr>
          <w:p w14:paraId="2D3F98C4">
            <w:pPr>
              <w:pStyle w:val="2"/>
              <w:keepNext w:val="0"/>
              <w:keepLines w:val="0"/>
              <w:bidi w:val="0"/>
              <w:spacing w:line="240" w:lineRule="auto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vertAlign w:val="baseline"/>
                <w:lang w:val="en-US" w:eastAsia="zh-CN"/>
              </w:rPr>
              <w:t>15</w:t>
            </w:r>
          </w:p>
        </w:tc>
      </w:tr>
      <w:tr w14:paraId="101AC35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00" w:type="dxa"/>
            <w:tcBorders>
              <w:tl2br w:val="nil"/>
              <w:tr2bl w:val="nil"/>
            </w:tcBorders>
          </w:tcPr>
          <w:p w14:paraId="44DA3A86">
            <w:pPr>
              <w:pStyle w:val="2"/>
              <w:keepNext w:val="0"/>
              <w:keepLines w:val="0"/>
              <w:bidi w:val="0"/>
              <w:spacing w:line="240" w:lineRule="auto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vertAlign w:val="baseline"/>
                <w:lang w:val="en-US" w:eastAsia="zh-CN"/>
              </w:rPr>
              <w:t>9月3日</w:t>
            </w:r>
          </w:p>
        </w:tc>
        <w:tc>
          <w:tcPr>
            <w:tcW w:w="956" w:type="dxa"/>
            <w:tcBorders>
              <w:tl2br w:val="nil"/>
              <w:tr2bl w:val="nil"/>
            </w:tcBorders>
          </w:tcPr>
          <w:p w14:paraId="7ECD5B4D">
            <w:pPr>
              <w:pStyle w:val="2"/>
              <w:keepNext w:val="0"/>
              <w:keepLines w:val="0"/>
              <w:bidi w:val="0"/>
              <w:spacing w:line="240" w:lineRule="auto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vertAlign w:val="baseline"/>
                <w:lang w:val="en-US" w:eastAsia="zh-CN"/>
              </w:rPr>
              <w:t>16</w:t>
            </w:r>
          </w:p>
        </w:tc>
        <w:tc>
          <w:tcPr>
            <w:tcW w:w="956" w:type="dxa"/>
            <w:tcBorders>
              <w:tl2br w:val="nil"/>
              <w:tr2bl w:val="nil"/>
            </w:tcBorders>
          </w:tcPr>
          <w:p w14:paraId="75094890">
            <w:pPr>
              <w:pStyle w:val="2"/>
              <w:keepNext w:val="0"/>
              <w:keepLines w:val="0"/>
              <w:bidi w:val="0"/>
              <w:spacing w:line="240" w:lineRule="auto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vertAlign w:val="baseline"/>
                <w:lang w:val="en-US" w:eastAsia="zh-CN"/>
              </w:rPr>
              <w:t>14</w:t>
            </w:r>
          </w:p>
        </w:tc>
        <w:tc>
          <w:tcPr>
            <w:tcW w:w="956" w:type="dxa"/>
            <w:tcBorders>
              <w:tl2br w:val="nil"/>
              <w:tr2bl w:val="nil"/>
            </w:tcBorders>
          </w:tcPr>
          <w:p w14:paraId="3C490C1B">
            <w:pPr>
              <w:pStyle w:val="2"/>
              <w:keepNext w:val="0"/>
              <w:keepLines w:val="0"/>
              <w:bidi w:val="0"/>
              <w:spacing w:line="240" w:lineRule="auto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vertAlign w:val="baseline"/>
                <w:lang w:val="en-US" w:eastAsia="zh-CN"/>
              </w:rPr>
              <w:t>23</w:t>
            </w:r>
          </w:p>
        </w:tc>
        <w:tc>
          <w:tcPr>
            <w:tcW w:w="956" w:type="dxa"/>
            <w:tcBorders>
              <w:tl2br w:val="nil"/>
              <w:tr2bl w:val="nil"/>
            </w:tcBorders>
          </w:tcPr>
          <w:p w14:paraId="66C1BF4E">
            <w:pPr>
              <w:pStyle w:val="2"/>
              <w:keepNext w:val="0"/>
              <w:keepLines w:val="0"/>
              <w:bidi w:val="0"/>
              <w:spacing w:line="240" w:lineRule="auto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vertAlign w:val="baseline"/>
                <w:lang w:val="en-US" w:eastAsia="zh-CN"/>
              </w:rPr>
              <w:t>15</w:t>
            </w:r>
          </w:p>
        </w:tc>
        <w:tc>
          <w:tcPr>
            <w:tcW w:w="956" w:type="dxa"/>
            <w:tcBorders>
              <w:tl2br w:val="nil"/>
              <w:tr2bl w:val="nil"/>
            </w:tcBorders>
          </w:tcPr>
          <w:p w14:paraId="42706E95">
            <w:pPr>
              <w:pStyle w:val="2"/>
              <w:keepNext w:val="0"/>
              <w:keepLines w:val="0"/>
              <w:bidi w:val="0"/>
              <w:spacing w:line="240" w:lineRule="auto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vertAlign w:val="baseline"/>
                <w:lang w:val="en-US" w:eastAsia="zh-CN"/>
              </w:rPr>
              <w:t>38</w:t>
            </w:r>
          </w:p>
        </w:tc>
        <w:tc>
          <w:tcPr>
            <w:tcW w:w="956" w:type="dxa"/>
            <w:tcBorders>
              <w:tl2br w:val="nil"/>
              <w:tr2bl w:val="nil"/>
            </w:tcBorders>
          </w:tcPr>
          <w:p w14:paraId="3FB7E57A">
            <w:pPr>
              <w:pStyle w:val="2"/>
              <w:keepNext w:val="0"/>
              <w:keepLines w:val="0"/>
              <w:bidi w:val="0"/>
              <w:spacing w:line="240" w:lineRule="auto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vertAlign w:val="baseline"/>
                <w:lang w:val="en-US" w:eastAsia="zh-CN"/>
              </w:rPr>
              <w:t>12</w:t>
            </w:r>
          </w:p>
        </w:tc>
        <w:tc>
          <w:tcPr>
            <w:tcW w:w="956" w:type="dxa"/>
            <w:tcBorders>
              <w:tl2br w:val="nil"/>
              <w:tr2bl w:val="nil"/>
            </w:tcBorders>
          </w:tcPr>
          <w:p w14:paraId="1E741613">
            <w:pPr>
              <w:pStyle w:val="2"/>
              <w:keepNext w:val="0"/>
              <w:keepLines w:val="0"/>
              <w:bidi w:val="0"/>
              <w:spacing w:line="240" w:lineRule="auto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vertAlign w:val="baseline"/>
                <w:lang w:val="en-US" w:eastAsia="zh-CN"/>
              </w:rPr>
              <w:t>41</w:t>
            </w:r>
          </w:p>
        </w:tc>
        <w:tc>
          <w:tcPr>
            <w:tcW w:w="956" w:type="dxa"/>
            <w:tcBorders>
              <w:tl2br w:val="nil"/>
              <w:tr2bl w:val="nil"/>
            </w:tcBorders>
          </w:tcPr>
          <w:p w14:paraId="223E7B11">
            <w:pPr>
              <w:pStyle w:val="2"/>
              <w:keepNext w:val="0"/>
              <w:keepLines w:val="0"/>
              <w:bidi w:val="0"/>
              <w:spacing w:line="240" w:lineRule="auto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vertAlign w:val="baseline"/>
                <w:lang w:val="en-US" w:eastAsia="zh-CN"/>
              </w:rPr>
              <w:t>17</w:t>
            </w:r>
          </w:p>
        </w:tc>
      </w:tr>
      <w:tr w14:paraId="49CE686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00" w:type="dxa"/>
            <w:tcBorders>
              <w:tl2br w:val="nil"/>
              <w:tr2bl w:val="nil"/>
            </w:tcBorders>
          </w:tcPr>
          <w:p w14:paraId="09888DBA">
            <w:pPr>
              <w:pStyle w:val="2"/>
              <w:keepNext w:val="0"/>
              <w:keepLines w:val="0"/>
              <w:bidi w:val="0"/>
              <w:spacing w:line="240" w:lineRule="auto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vertAlign w:val="baseline"/>
                <w:lang w:val="en-US" w:eastAsia="zh-CN"/>
              </w:rPr>
              <w:t>9月4日</w:t>
            </w:r>
          </w:p>
        </w:tc>
        <w:tc>
          <w:tcPr>
            <w:tcW w:w="956" w:type="dxa"/>
            <w:tcBorders>
              <w:tl2br w:val="nil"/>
              <w:tr2bl w:val="nil"/>
            </w:tcBorders>
          </w:tcPr>
          <w:p w14:paraId="35BADAEC">
            <w:pPr>
              <w:pStyle w:val="2"/>
              <w:keepNext w:val="0"/>
              <w:keepLines w:val="0"/>
              <w:bidi w:val="0"/>
              <w:spacing w:line="240" w:lineRule="auto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vertAlign w:val="baseline"/>
                <w:lang w:val="en-US" w:eastAsia="zh-CN"/>
              </w:rPr>
              <w:t>16</w:t>
            </w:r>
          </w:p>
        </w:tc>
        <w:tc>
          <w:tcPr>
            <w:tcW w:w="956" w:type="dxa"/>
            <w:tcBorders>
              <w:tl2br w:val="nil"/>
              <w:tr2bl w:val="nil"/>
            </w:tcBorders>
          </w:tcPr>
          <w:p w14:paraId="40E98D22">
            <w:pPr>
              <w:pStyle w:val="2"/>
              <w:keepNext w:val="0"/>
              <w:keepLines w:val="0"/>
              <w:bidi w:val="0"/>
              <w:spacing w:line="240" w:lineRule="auto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vertAlign w:val="baseline"/>
                <w:lang w:val="en-US" w:eastAsia="zh-CN"/>
              </w:rPr>
              <w:t>14</w:t>
            </w:r>
          </w:p>
        </w:tc>
        <w:tc>
          <w:tcPr>
            <w:tcW w:w="956" w:type="dxa"/>
            <w:tcBorders>
              <w:tl2br w:val="nil"/>
              <w:tr2bl w:val="nil"/>
            </w:tcBorders>
          </w:tcPr>
          <w:p w14:paraId="593D0208">
            <w:pPr>
              <w:pStyle w:val="2"/>
              <w:keepNext w:val="0"/>
              <w:keepLines w:val="0"/>
              <w:bidi w:val="0"/>
              <w:spacing w:line="240" w:lineRule="auto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vertAlign w:val="baseline"/>
                <w:lang w:val="en-US" w:eastAsia="zh-CN"/>
              </w:rPr>
              <w:t>23</w:t>
            </w:r>
          </w:p>
        </w:tc>
        <w:tc>
          <w:tcPr>
            <w:tcW w:w="956" w:type="dxa"/>
            <w:tcBorders>
              <w:tl2br w:val="nil"/>
              <w:tr2bl w:val="nil"/>
            </w:tcBorders>
          </w:tcPr>
          <w:p w14:paraId="72E2DE3E">
            <w:pPr>
              <w:pStyle w:val="2"/>
              <w:keepNext w:val="0"/>
              <w:keepLines w:val="0"/>
              <w:bidi w:val="0"/>
              <w:spacing w:line="240" w:lineRule="auto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vertAlign w:val="baseline"/>
                <w:lang w:val="en-US" w:eastAsia="zh-CN"/>
              </w:rPr>
              <w:t>15</w:t>
            </w:r>
          </w:p>
        </w:tc>
        <w:tc>
          <w:tcPr>
            <w:tcW w:w="956" w:type="dxa"/>
            <w:tcBorders>
              <w:tl2br w:val="nil"/>
              <w:tr2bl w:val="nil"/>
            </w:tcBorders>
          </w:tcPr>
          <w:p w14:paraId="1DFCA1B7">
            <w:pPr>
              <w:pStyle w:val="2"/>
              <w:keepNext w:val="0"/>
              <w:keepLines w:val="0"/>
              <w:bidi w:val="0"/>
              <w:spacing w:line="240" w:lineRule="auto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vertAlign w:val="baseline"/>
                <w:lang w:val="en-US" w:eastAsia="zh-CN"/>
              </w:rPr>
              <w:t>32</w:t>
            </w:r>
          </w:p>
        </w:tc>
        <w:tc>
          <w:tcPr>
            <w:tcW w:w="956" w:type="dxa"/>
            <w:tcBorders>
              <w:tl2br w:val="nil"/>
              <w:tr2bl w:val="nil"/>
            </w:tcBorders>
          </w:tcPr>
          <w:p w14:paraId="56E640B9">
            <w:pPr>
              <w:pStyle w:val="2"/>
              <w:keepNext w:val="0"/>
              <w:keepLines w:val="0"/>
              <w:bidi w:val="0"/>
              <w:spacing w:line="240" w:lineRule="auto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vertAlign w:val="baseline"/>
                <w:lang w:val="en-US" w:eastAsia="zh-CN"/>
              </w:rPr>
              <w:t>12</w:t>
            </w:r>
          </w:p>
        </w:tc>
        <w:tc>
          <w:tcPr>
            <w:tcW w:w="956" w:type="dxa"/>
            <w:tcBorders>
              <w:tl2br w:val="nil"/>
              <w:tr2bl w:val="nil"/>
            </w:tcBorders>
          </w:tcPr>
          <w:p w14:paraId="403793E3">
            <w:pPr>
              <w:pStyle w:val="2"/>
              <w:keepNext w:val="0"/>
              <w:keepLines w:val="0"/>
              <w:bidi w:val="0"/>
              <w:spacing w:line="240" w:lineRule="auto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vertAlign w:val="baseline"/>
                <w:lang w:val="en-US" w:eastAsia="zh-CN"/>
              </w:rPr>
              <w:t>41</w:t>
            </w:r>
          </w:p>
        </w:tc>
        <w:tc>
          <w:tcPr>
            <w:tcW w:w="956" w:type="dxa"/>
            <w:tcBorders>
              <w:tl2br w:val="nil"/>
              <w:tr2bl w:val="nil"/>
            </w:tcBorders>
          </w:tcPr>
          <w:p w14:paraId="21CF24C8">
            <w:pPr>
              <w:pStyle w:val="2"/>
              <w:keepNext w:val="0"/>
              <w:keepLines w:val="0"/>
              <w:bidi w:val="0"/>
              <w:spacing w:line="240" w:lineRule="auto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vertAlign w:val="baseline"/>
                <w:lang w:val="en-US" w:eastAsia="zh-CN"/>
              </w:rPr>
              <w:t>21</w:t>
            </w:r>
          </w:p>
        </w:tc>
      </w:tr>
      <w:tr w14:paraId="54B4E2D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00" w:type="dxa"/>
            <w:tcBorders>
              <w:tl2br w:val="nil"/>
              <w:tr2bl w:val="nil"/>
            </w:tcBorders>
          </w:tcPr>
          <w:p w14:paraId="1F452BFA">
            <w:pPr>
              <w:pStyle w:val="2"/>
              <w:keepNext w:val="0"/>
              <w:keepLines w:val="0"/>
              <w:bidi w:val="0"/>
              <w:spacing w:line="240" w:lineRule="auto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vertAlign w:val="baseline"/>
                <w:lang w:val="en-US" w:eastAsia="zh-CN"/>
              </w:rPr>
              <w:t>9月5日</w:t>
            </w:r>
          </w:p>
        </w:tc>
        <w:tc>
          <w:tcPr>
            <w:tcW w:w="956" w:type="dxa"/>
            <w:tcBorders>
              <w:tl2br w:val="nil"/>
              <w:tr2bl w:val="nil"/>
            </w:tcBorders>
          </w:tcPr>
          <w:p w14:paraId="313C1B66">
            <w:pPr>
              <w:pStyle w:val="2"/>
              <w:keepNext w:val="0"/>
              <w:keepLines w:val="0"/>
              <w:bidi w:val="0"/>
              <w:spacing w:line="240" w:lineRule="auto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vertAlign w:val="baseline"/>
                <w:lang w:val="en-US" w:eastAsia="zh-CN"/>
              </w:rPr>
              <w:t>16</w:t>
            </w:r>
          </w:p>
        </w:tc>
        <w:tc>
          <w:tcPr>
            <w:tcW w:w="956" w:type="dxa"/>
            <w:tcBorders>
              <w:tl2br w:val="nil"/>
              <w:tr2bl w:val="nil"/>
            </w:tcBorders>
          </w:tcPr>
          <w:p w14:paraId="49B9443C">
            <w:pPr>
              <w:pStyle w:val="2"/>
              <w:keepNext w:val="0"/>
              <w:keepLines w:val="0"/>
              <w:bidi w:val="0"/>
              <w:spacing w:line="240" w:lineRule="auto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vertAlign w:val="baseline"/>
                <w:lang w:val="en-US" w:eastAsia="zh-CN"/>
              </w:rPr>
              <w:t>10</w:t>
            </w:r>
          </w:p>
        </w:tc>
        <w:tc>
          <w:tcPr>
            <w:tcW w:w="956" w:type="dxa"/>
            <w:tcBorders>
              <w:tl2br w:val="nil"/>
              <w:tr2bl w:val="nil"/>
            </w:tcBorders>
          </w:tcPr>
          <w:p w14:paraId="6638C293">
            <w:pPr>
              <w:pStyle w:val="2"/>
              <w:keepNext w:val="0"/>
              <w:keepLines w:val="0"/>
              <w:bidi w:val="0"/>
              <w:spacing w:line="240" w:lineRule="auto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vertAlign w:val="baseline"/>
                <w:lang w:val="en-US" w:eastAsia="zh-CN"/>
              </w:rPr>
              <w:t>24</w:t>
            </w:r>
          </w:p>
        </w:tc>
        <w:tc>
          <w:tcPr>
            <w:tcW w:w="956" w:type="dxa"/>
            <w:tcBorders>
              <w:tl2br w:val="nil"/>
              <w:tr2bl w:val="nil"/>
            </w:tcBorders>
          </w:tcPr>
          <w:p w14:paraId="0F41C070">
            <w:pPr>
              <w:pStyle w:val="2"/>
              <w:keepNext w:val="0"/>
              <w:keepLines w:val="0"/>
              <w:bidi w:val="0"/>
              <w:spacing w:line="240" w:lineRule="auto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vertAlign w:val="baseline"/>
                <w:lang w:val="en-US" w:eastAsia="zh-CN"/>
              </w:rPr>
              <w:t>12</w:t>
            </w:r>
          </w:p>
        </w:tc>
        <w:tc>
          <w:tcPr>
            <w:tcW w:w="956" w:type="dxa"/>
            <w:tcBorders>
              <w:tl2br w:val="nil"/>
              <w:tr2bl w:val="nil"/>
            </w:tcBorders>
          </w:tcPr>
          <w:p w14:paraId="566148B9">
            <w:pPr>
              <w:pStyle w:val="2"/>
              <w:keepNext w:val="0"/>
              <w:keepLines w:val="0"/>
              <w:bidi w:val="0"/>
              <w:spacing w:line="240" w:lineRule="auto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vertAlign w:val="baseline"/>
                <w:lang w:val="en-US" w:eastAsia="zh-CN"/>
              </w:rPr>
              <w:t>22</w:t>
            </w:r>
          </w:p>
        </w:tc>
        <w:tc>
          <w:tcPr>
            <w:tcW w:w="956" w:type="dxa"/>
            <w:tcBorders>
              <w:tl2br w:val="nil"/>
              <w:tr2bl w:val="nil"/>
            </w:tcBorders>
          </w:tcPr>
          <w:p w14:paraId="5B3367C5">
            <w:pPr>
              <w:pStyle w:val="2"/>
              <w:keepNext w:val="0"/>
              <w:keepLines w:val="0"/>
              <w:bidi w:val="0"/>
              <w:spacing w:line="240" w:lineRule="auto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vertAlign w:val="baseline"/>
                <w:lang w:val="en-US" w:eastAsia="zh-CN"/>
              </w:rPr>
              <w:t>12</w:t>
            </w:r>
          </w:p>
        </w:tc>
        <w:tc>
          <w:tcPr>
            <w:tcW w:w="956" w:type="dxa"/>
            <w:tcBorders>
              <w:tl2br w:val="nil"/>
              <w:tr2bl w:val="nil"/>
            </w:tcBorders>
          </w:tcPr>
          <w:p w14:paraId="25C6D6CF">
            <w:pPr>
              <w:pStyle w:val="2"/>
              <w:keepNext w:val="0"/>
              <w:keepLines w:val="0"/>
              <w:bidi w:val="0"/>
              <w:spacing w:line="240" w:lineRule="auto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vertAlign w:val="baseline"/>
                <w:lang w:val="en-US" w:eastAsia="zh-CN"/>
              </w:rPr>
              <w:t>35</w:t>
            </w:r>
          </w:p>
        </w:tc>
        <w:tc>
          <w:tcPr>
            <w:tcW w:w="956" w:type="dxa"/>
            <w:tcBorders>
              <w:tl2br w:val="nil"/>
              <w:tr2bl w:val="nil"/>
            </w:tcBorders>
          </w:tcPr>
          <w:p w14:paraId="287E518A">
            <w:pPr>
              <w:pStyle w:val="2"/>
              <w:keepNext w:val="0"/>
              <w:keepLines w:val="0"/>
              <w:bidi w:val="0"/>
              <w:spacing w:line="240" w:lineRule="auto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vertAlign w:val="baseline"/>
                <w:lang w:val="en-US" w:eastAsia="zh-CN"/>
              </w:rPr>
              <w:t>21</w:t>
            </w:r>
          </w:p>
        </w:tc>
      </w:tr>
      <w:tr w14:paraId="3E64F08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00" w:type="dxa"/>
            <w:tcBorders>
              <w:tl2br w:val="nil"/>
              <w:tr2bl w:val="nil"/>
            </w:tcBorders>
          </w:tcPr>
          <w:p w14:paraId="0B8BA99B">
            <w:pPr>
              <w:pStyle w:val="2"/>
              <w:keepNext w:val="0"/>
              <w:keepLines w:val="0"/>
              <w:bidi w:val="0"/>
              <w:spacing w:line="240" w:lineRule="auto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vertAlign w:val="baseline"/>
                <w:lang w:val="en-US" w:eastAsia="zh-CN"/>
              </w:rPr>
              <w:t>9月6日</w:t>
            </w:r>
          </w:p>
        </w:tc>
        <w:tc>
          <w:tcPr>
            <w:tcW w:w="956" w:type="dxa"/>
            <w:tcBorders>
              <w:tl2br w:val="nil"/>
              <w:tr2bl w:val="nil"/>
            </w:tcBorders>
          </w:tcPr>
          <w:p w14:paraId="146E8A99">
            <w:pPr>
              <w:pStyle w:val="2"/>
              <w:keepNext w:val="0"/>
              <w:keepLines w:val="0"/>
              <w:bidi w:val="0"/>
              <w:spacing w:line="240" w:lineRule="auto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vertAlign w:val="baseline"/>
                <w:lang w:val="en-US" w:eastAsia="zh-CN"/>
              </w:rPr>
              <w:t>16</w:t>
            </w:r>
          </w:p>
        </w:tc>
        <w:tc>
          <w:tcPr>
            <w:tcW w:w="956" w:type="dxa"/>
            <w:tcBorders>
              <w:tl2br w:val="nil"/>
              <w:tr2bl w:val="nil"/>
            </w:tcBorders>
          </w:tcPr>
          <w:p w14:paraId="090B604C">
            <w:pPr>
              <w:pStyle w:val="2"/>
              <w:keepNext w:val="0"/>
              <w:keepLines w:val="0"/>
              <w:bidi w:val="0"/>
              <w:spacing w:line="240" w:lineRule="auto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vertAlign w:val="baseline"/>
                <w:lang w:val="en-US" w:eastAsia="zh-CN"/>
              </w:rPr>
              <w:t>9</w:t>
            </w:r>
          </w:p>
        </w:tc>
        <w:tc>
          <w:tcPr>
            <w:tcW w:w="956" w:type="dxa"/>
            <w:tcBorders>
              <w:tl2br w:val="nil"/>
              <w:tr2bl w:val="nil"/>
            </w:tcBorders>
          </w:tcPr>
          <w:p w14:paraId="79BC7607">
            <w:pPr>
              <w:pStyle w:val="2"/>
              <w:keepNext w:val="0"/>
              <w:keepLines w:val="0"/>
              <w:bidi w:val="0"/>
              <w:spacing w:line="240" w:lineRule="auto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vertAlign w:val="baseline"/>
                <w:lang w:val="en-US" w:eastAsia="zh-CN"/>
              </w:rPr>
              <w:t>24</w:t>
            </w:r>
          </w:p>
        </w:tc>
        <w:tc>
          <w:tcPr>
            <w:tcW w:w="956" w:type="dxa"/>
            <w:tcBorders>
              <w:tl2br w:val="nil"/>
              <w:tr2bl w:val="nil"/>
            </w:tcBorders>
          </w:tcPr>
          <w:p w14:paraId="1A01C086">
            <w:pPr>
              <w:pStyle w:val="2"/>
              <w:keepNext w:val="0"/>
              <w:keepLines w:val="0"/>
              <w:bidi w:val="0"/>
              <w:spacing w:line="240" w:lineRule="auto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vertAlign w:val="baseline"/>
                <w:lang w:val="en-US" w:eastAsia="zh-CN"/>
              </w:rPr>
              <w:t>11</w:t>
            </w:r>
          </w:p>
        </w:tc>
        <w:tc>
          <w:tcPr>
            <w:tcW w:w="956" w:type="dxa"/>
            <w:tcBorders>
              <w:tl2br w:val="nil"/>
              <w:tr2bl w:val="nil"/>
            </w:tcBorders>
          </w:tcPr>
          <w:p w14:paraId="1FCB6771">
            <w:pPr>
              <w:pStyle w:val="2"/>
              <w:keepNext w:val="0"/>
              <w:keepLines w:val="0"/>
              <w:bidi w:val="0"/>
              <w:spacing w:line="240" w:lineRule="auto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vertAlign w:val="baseline"/>
                <w:lang w:val="en-US" w:eastAsia="zh-CN"/>
              </w:rPr>
              <w:t>17</w:t>
            </w:r>
          </w:p>
        </w:tc>
        <w:tc>
          <w:tcPr>
            <w:tcW w:w="956" w:type="dxa"/>
            <w:tcBorders>
              <w:tl2br w:val="nil"/>
              <w:tr2bl w:val="nil"/>
            </w:tcBorders>
          </w:tcPr>
          <w:p w14:paraId="4BC78304">
            <w:pPr>
              <w:pStyle w:val="2"/>
              <w:keepNext w:val="0"/>
              <w:keepLines w:val="0"/>
              <w:bidi w:val="0"/>
              <w:spacing w:line="240" w:lineRule="auto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vertAlign w:val="baseline"/>
                <w:lang w:val="en-US" w:eastAsia="zh-CN"/>
              </w:rPr>
              <w:t>11</w:t>
            </w:r>
          </w:p>
        </w:tc>
        <w:tc>
          <w:tcPr>
            <w:tcW w:w="956" w:type="dxa"/>
            <w:tcBorders>
              <w:tl2br w:val="nil"/>
              <w:tr2bl w:val="nil"/>
            </w:tcBorders>
          </w:tcPr>
          <w:p w14:paraId="4630701E">
            <w:pPr>
              <w:pStyle w:val="2"/>
              <w:keepNext w:val="0"/>
              <w:keepLines w:val="0"/>
              <w:bidi w:val="0"/>
              <w:spacing w:line="240" w:lineRule="auto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vertAlign w:val="baseline"/>
                <w:lang w:val="en-US" w:eastAsia="zh-CN"/>
              </w:rPr>
              <w:t>37</w:t>
            </w:r>
          </w:p>
        </w:tc>
        <w:tc>
          <w:tcPr>
            <w:tcW w:w="956" w:type="dxa"/>
            <w:tcBorders>
              <w:tl2br w:val="nil"/>
              <w:tr2bl w:val="nil"/>
            </w:tcBorders>
          </w:tcPr>
          <w:p w14:paraId="53DFE705">
            <w:pPr>
              <w:pStyle w:val="2"/>
              <w:keepNext w:val="0"/>
              <w:keepLines w:val="0"/>
              <w:bidi w:val="0"/>
              <w:spacing w:line="240" w:lineRule="auto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vertAlign w:val="baseline"/>
                <w:lang w:val="en-US" w:eastAsia="zh-CN"/>
              </w:rPr>
              <w:t>42</w:t>
            </w:r>
          </w:p>
        </w:tc>
      </w:tr>
    </w:tbl>
    <w:p w14:paraId="5FD6C158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三、辅助建议与风险管控提示</w:t>
      </w:r>
    </w:p>
    <w:p w14:paraId="676FC940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2026年9月份第1周（9月1日至9月6日）作业承载力总体仍处轻载—适度区间：周内峰值最高为电缆中心56.0%，平度公司、莱西公司周峰值均为42.5%，输电中心41.2%；周均值前三为电缆中心约49.4%、平度公司约39.7%、输电中心约29.2%，未触及重载75%与满载90%阈值。请电缆中心统筹本周后续及下周计划，防止作业叠加抬升至重载；平度、莱西、输电注意高风险作业分散安排。各单位持续跟踪日承载力曲线，对连续偏高班组提前调配人力。</w:t>
      </w:r>
    </w:p>
    <w:sectPr>
      <w:footerReference r:id="rId5" w:type="default"/>
      <w:pgSz w:w="11906" w:h="16838"/>
      <w:pgMar w:top="2098" w:right="1474" w:bottom="1984" w:left="1587" w:header="851" w:footer="992" w:gutter="0"/>
      <w:pgNumType w:fmt="decimal"/>
      <w:cols w:space="720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640"/>
      </w:pPr>
      <w:r>
        <w:separator/>
      </w:r>
    </w:p>
  </w:endnote>
  <w:endnote w:type="continuationSeparator" w:id="1">
    <w:p>
      <w:pPr>
        <w:spacing w:line="240" w:lineRule="auto"/>
        <w:ind w:firstLine="6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8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仿宋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仿宋_GB2312">
    <w:altName w:val="仿宋"/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方正楷体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小标宋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黑体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B4620F">
    <w:pPr>
      <w:pStyle w:val="6"/>
    </w:pPr>
    <w:r>
      <w:rPr>
        <w:sz w:val="18"/>
      </w:rPr>
      <w:pict>
        <v:shape id="文本框 1029" o:spid="_x0000_s2049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 style="mso-fit-shape-to-text:t;">
            <w:txbxContent>
              <w:p w14:paraId="19CAD211">
                <w:pPr>
                  <w:pStyle w:val="6"/>
                  <w:rPr>
                    <w:rFonts w:hint="eastAsia" w:ascii="方正仿宋_GBK" w:hAnsi="方正仿宋_GBK" w:eastAsia="方正仿宋_GBK" w:cs="方正仿宋_GBK"/>
                    <w:sz w:val="24"/>
                    <w:szCs w:val="24"/>
                  </w:rPr>
                </w:pPr>
                <w:r>
                  <w:rPr>
                    <w:rFonts w:hint="eastAsia" w:ascii="方正仿宋_GBK" w:hAnsi="方正仿宋_GBK" w:eastAsia="方正仿宋_GBK" w:cs="方正仿宋_GBK"/>
                    <w:sz w:val="24"/>
                    <w:szCs w:val="24"/>
                  </w:rPr>
                  <w:t xml:space="preserve">— </w:t>
                </w:r>
                <w:r>
                  <w:rPr>
                    <w:rFonts w:hint="eastAsia" w:ascii="方正仿宋_GBK" w:hAnsi="方正仿宋_GBK" w:eastAsia="方正仿宋_GBK" w:cs="方正仿宋_GBK"/>
                    <w:sz w:val="24"/>
                    <w:szCs w:val="24"/>
                  </w:rPr>
                  <w:fldChar w:fldCharType="begin"/>
                </w:r>
                <w:r>
                  <w:rPr>
                    <w:rFonts w:hint="eastAsia" w:ascii="方正仿宋_GBK" w:hAnsi="方正仿宋_GBK" w:eastAsia="方正仿宋_GBK" w:cs="方正仿宋_GBK"/>
                    <w:sz w:val="24"/>
                    <w:szCs w:val="24"/>
                  </w:rPr>
                  <w:instrText xml:space="preserve"> PAGE  \* MERGEFORMAT </w:instrText>
                </w:r>
                <w:r>
                  <w:rPr>
                    <w:rFonts w:hint="eastAsia" w:ascii="方正仿宋_GBK" w:hAnsi="方正仿宋_GBK" w:eastAsia="方正仿宋_GBK" w:cs="方正仿宋_GBK"/>
                    <w:sz w:val="24"/>
                    <w:szCs w:val="24"/>
                  </w:rPr>
                  <w:fldChar w:fldCharType="separate"/>
                </w:r>
                <w:r>
                  <w:rPr>
                    <w:rFonts w:hint="eastAsia" w:ascii="方正仿宋_GBK" w:hAnsi="方正仿宋_GBK" w:eastAsia="方正仿宋_GBK" w:cs="方正仿宋_GBK"/>
                    <w:sz w:val="24"/>
                    <w:szCs w:val="24"/>
                  </w:rPr>
                  <w:t>1</w:t>
                </w:r>
                <w:r>
                  <w:rPr>
                    <w:rFonts w:hint="eastAsia" w:ascii="方正仿宋_GBK" w:hAnsi="方正仿宋_GBK" w:eastAsia="方正仿宋_GBK" w:cs="方正仿宋_GBK"/>
                    <w:sz w:val="24"/>
                    <w:szCs w:val="24"/>
                  </w:rPr>
                  <w:fldChar w:fldCharType="end"/>
                </w:r>
                <w:r>
                  <w:rPr>
                    <w:rFonts w:hint="eastAsia" w:ascii="方正仿宋_GBK" w:hAnsi="方正仿宋_GBK" w:eastAsia="方正仿宋_GBK" w:cs="方正仿宋_GBK"/>
                    <w:sz w:val="24"/>
                    <w:szCs w:val="24"/>
                  </w:rPr>
                  <w:t xml:space="preserve"> —</w:t>
                </w:r>
              </w:p>
            </w:txbxContent>
          </v:textbox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640"/>
      </w:pPr>
      <w:r>
        <w:separator/>
      </w:r>
    </w:p>
  </w:footnote>
  <w:footnote w:type="continuationSeparator" w:id="1">
    <w:p>
      <w:pPr>
        <w:spacing w:line="240" w:lineRule="auto"/>
        <w:ind w:firstLine="64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72A27"/>
    <w:rsid w:val="000736A6"/>
    <w:rsid w:val="00081F9C"/>
    <w:rsid w:val="000B05B4"/>
    <w:rsid w:val="00106298"/>
    <w:rsid w:val="0018072A"/>
    <w:rsid w:val="001A6190"/>
    <w:rsid w:val="0026374D"/>
    <w:rsid w:val="004766D5"/>
    <w:rsid w:val="00754B4E"/>
    <w:rsid w:val="008A69DC"/>
    <w:rsid w:val="009E7F11"/>
    <w:rsid w:val="00AB5028"/>
    <w:rsid w:val="00AE5FAD"/>
    <w:rsid w:val="00AE7BC8"/>
    <w:rsid w:val="00E50685"/>
    <w:rsid w:val="011012B4"/>
    <w:rsid w:val="011A30DE"/>
    <w:rsid w:val="014A7A05"/>
    <w:rsid w:val="01547C86"/>
    <w:rsid w:val="015B33DB"/>
    <w:rsid w:val="01727AD4"/>
    <w:rsid w:val="017C78FF"/>
    <w:rsid w:val="018B2274"/>
    <w:rsid w:val="01947876"/>
    <w:rsid w:val="01985BF9"/>
    <w:rsid w:val="019E58B5"/>
    <w:rsid w:val="01A60743"/>
    <w:rsid w:val="01B62F5C"/>
    <w:rsid w:val="01C41A4A"/>
    <w:rsid w:val="01CB3E60"/>
    <w:rsid w:val="0218772F"/>
    <w:rsid w:val="021A68E3"/>
    <w:rsid w:val="021E4F0A"/>
    <w:rsid w:val="025575E2"/>
    <w:rsid w:val="02565C89"/>
    <w:rsid w:val="02574CE3"/>
    <w:rsid w:val="025D2C0B"/>
    <w:rsid w:val="02601199"/>
    <w:rsid w:val="027C74A2"/>
    <w:rsid w:val="028F0155"/>
    <w:rsid w:val="029268A0"/>
    <w:rsid w:val="02A15075"/>
    <w:rsid w:val="02A1522A"/>
    <w:rsid w:val="02B726F0"/>
    <w:rsid w:val="02D07D24"/>
    <w:rsid w:val="02F8789E"/>
    <w:rsid w:val="031F6DBB"/>
    <w:rsid w:val="033154D6"/>
    <w:rsid w:val="033433CD"/>
    <w:rsid w:val="034B0E0C"/>
    <w:rsid w:val="03536D78"/>
    <w:rsid w:val="03591474"/>
    <w:rsid w:val="035C6B10"/>
    <w:rsid w:val="0361681B"/>
    <w:rsid w:val="03810CCF"/>
    <w:rsid w:val="038E3FF0"/>
    <w:rsid w:val="039B29D7"/>
    <w:rsid w:val="03AF1F10"/>
    <w:rsid w:val="03B35CEE"/>
    <w:rsid w:val="03B50904"/>
    <w:rsid w:val="03B73B2C"/>
    <w:rsid w:val="03E976DD"/>
    <w:rsid w:val="03F5453A"/>
    <w:rsid w:val="04045E1A"/>
    <w:rsid w:val="040E43B5"/>
    <w:rsid w:val="0410475D"/>
    <w:rsid w:val="04182746"/>
    <w:rsid w:val="042E24FA"/>
    <w:rsid w:val="04587CAC"/>
    <w:rsid w:val="04656FC2"/>
    <w:rsid w:val="04743DAC"/>
    <w:rsid w:val="048168F2"/>
    <w:rsid w:val="04B2293A"/>
    <w:rsid w:val="04B55725"/>
    <w:rsid w:val="04BC5C4B"/>
    <w:rsid w:val="04EA3016"/>
    <w:rsid w:val="051849A5"/>
    <w:rsid w:val="051B12DF"/>
    <w:rsid w:val="051E0735"/>
    <w:rsid w:val="05264E82"/>
    <w:rsid w:val="052D1694"/>
    <w:rsid w:val="0542404E"/>
    <w:rsid w:val="05594EB9"/>
    <w:rsid w:val="059C240E"/>
    <w:rsid w:val="05B46957"/>
    <w:rsid w:val="05B47EA5"/>
    <w:rsid w:val="05F76CF0"/>
    <w:rsid w:val="061039F0"/>
    <w:rsid w:val="06287461"/>
    <w:rsid w:val="063753E9"/>
    <w:rsid w:val="06447858"/>
    <w:rsid w:val="06661B1D"/>
    <w:rsid w:val="067B1F30"/>
    <w:rsid w:val="06913258"/>
    <w:rsid w:val="0699199B"/>
    <w:rsid w:val="06A85EFC"/>
    <w:rsid w:val="06C04B42"/>
    <w:rsid w:val="06D21302"/>
    <w:rsid w:val="06D82C35"/>
    <w:rsid w:val="06DE41D3"/>
    <w:rsid w:val="06E37A2E"/>
    <w:rsid w:val="071626A7"/>
    <w:rsid w:val="07426476"/>
    <w:rsid w:val="07442078"/>
    <w:rsid w:val="07503853"/>
    <w:rsid w:val="075413FE"/>
    <w:rsid w:val="076631B2"/>
    <w:rsid w:val="079E5C2C"/>
    <w:rsid w:val="07A35216"/>
    <w:rsid w:val="07BD1846"/>
    <w:rsid w:val="07BD2F1A"/>
    <w:rsid w:val="07BF71E7"/>
    <w:rsid w:val="07D94827"/>
    <w:rsid w:val="07DC141F"/>
    <w:rsid w:val="07DF16B0"/>
    <w:rsid w:val="080D4D9C"/>
    <w:rsid w:val="080E6788"/>
    <w:rsid w:val="08143C73"/>
    <w:rsid w:val="08223565"/>
    <w:rsid w:val="083E7612"/>
    <w:rsid w:val="08410F9F"/>
    <w:rsid w:val="084F60AB"/>
    <w:rsid w:val="085576FF"/>
    <w:rsid w:val="08580817"/>
    <w:rsid w:val="08602B3F"/>
    <w:rsid w:val="087E03FC"/>
    <w:rsid w:val="08947815"/>
    <w:rsid w:val="08A22433"/>
    <w:rsid w:val="08AC41CE"/>
    <w:rsid w:val="08B73A59"/>
    <w:rsid w:val="08C14A26"/>
    <w:rsid w:val="08CF6F01"/>
    <w:rsid w:val="08DB257C"/>
    <w:rsid w:val="08E352A2"/>
    <w:rsid w:val="09055F84"/>
    <w:rsid w:val="095C1774"/>
    <w:rsid w:val="096E496A"/>
    <w:rsid w:val="09A2382B"/>
    <w:rsid w:val="09AC65A3"/>
    <w:rsid w:val="09B30D57"/>
    <w:rsid w:val="09CF7A2E"/>
    <w:rsid w:val="09D30D2D"/>
    <w:rsid w:val="09D345CE"/>
    <w:rsid w:val="09D96C70"/>
    <w:rsid w:val="09DE4B40"/>
    <w:rsid w:val="09EC761B"/>
    <w:rsid w:val="09F31B49"/>
    <w:rsid w:val="09FC47F3"/>
    <w:rsid w:val="0A0631CF"/>
    <w:rsid w:val="0A093084"/>
    <w:rsid w:val="0A1977EC"/>
    <w:rsid w:val="0A3C17B7"/>
    <w:rsid w:val="0A443DEE"/>
    <w:rsid w:val="0A456833"/>
    <w:rsid w:val="0A470CEC"/>
    <w:rsid w:val="0A8068C8"/>
    <w:rsid w:val="0A9C7D1B"/>
    <w:rsid w:val="0A9D7DAF"/>
    <w:rsid w:val="0AAB7716"/>
    <w:rsid w:val="0AAD4A6C"/>
    <w:rsid w:val="0B0648ED"/>
    <w:rsid w:val="0B0F2CB4"/>
    <w:rsid w:val="0B187BFF"/>
    <w:rsid w:val="0B39657D"/>
    <w:rsid w:val="0B4453FD"/>
    <w:rsid w:val="0B520957"/>
    <w:rsid w:val="0B562A97"/>
    <w:rsid w:val="0B8100B3"/>
    <w:rsid w:val="0B971EA7"/>
    <w:rsid w:val="0BA93AC8"/>
    <w:rsid w:val="0BBD342B"/>
    <w:rsid w:val="0BDC471D"/>
    <w:rsid w:val="0BDD474F"/>
    <w:rsid w:val="0BEF7729"/>
    <w:rsid w:val="0BF31366"/>
    <w:rsid w:val="0C0D643B"/>
    <w:rsid w:val="0C1E2E71"/>
    <w:rsid w:val="0C2759F9"/>
    <w:rsid w:val="0C4D1EAA"/>
    <w:rsid w:val="0C5B1651"/>
    <w:rsid w:val="0C5C5076"/>
    <w:rsid w:val="0C70015F"/>
    <w:rsid w:val="0C83309C"/>
    <w:rsid w:val="0C840344"/>
    <w:rsid w:val="0C911B2B"/>
    <w:rsid w:val="0C9814B6"/>
    <w:rsid w:val="0CAB2DC4"/>
    <w:rsid w:val="0CCC622A"/>
    <w:rsid w:val="0CCD5F9F"/>
    <w:rsid w:val="0CDB0CA5"/>
    <w:rsid w:val="0CEA6115"/>
    <w:rsid w:val="0CF05EAA"/>
    <w:rsid w:val="0D0F5C7C"/>
    <w:rsid w:val="0D215336"/>
    <w:rsid w:val="0D356555"/>
    <w:rsid w:val="0D8779DC"/>
    <w:rsid w:val="0D8D2CC7"/>
    <w:rsid w:val="0D927FE1"/>
    <w:rsid w:val="0D942D77"/>
    <w:rsid w:val="0DA1776A"/>
    <w:rsid w:val="0DB13E81"/>
    <w:rsid w:val="0E27050A"/>
    <w:rsid w:val="0E5A23FB"/>
    <w:rsid w:val="0E66622E"/>
    <w:rsid w:val="0E6F1E2F"/>
    <w:rsid w:val="0E750B73"/>
    <w:rsid w:val="0E827AF2"/>
    <w:rsid w:val="0EA126EF"/>
    <w:rsid w:val="0EC85EC3"/>
    <w:rsid w:val="0ED67192"/>
    <w:rsid w:val="0ED907D7"/>
    <w:rsid w:val="0F02058A"/>
    <w:rsid w:val="0F0A18D6"/>
    <w:rsid w:val="0F100C45"/>
    <w:rsid w:val="0F3A0931"/>
    <w:rsid w:val="0F3F5F11"/>
    <w:rsid w:val="0F4A0448"/>
    <w:rsid w:val="0F5E0709"/>
    <w:rsid w:val="0F796FF0"/>
    <w:rsid w:val="0F86776E"/>
    <w:rsid w:val="0F906C15"/>
    <w:rsid w:val="0F98574F"/>
    <w:rsid w:val="0F9A2DA7"/>
    <w:rsid w:val="0F9A67CE"/>
    <w:rsid w:val="0FB22C0A"/>
    <w:rsid w:val="0FBE1912"/>
    <w:rsid w:val="0FC77534"/>
    <w:rsid w:val="0FD111BA"/>
    <w:rsid w:val="0FE444A1"/>
    <w:rsid w:val="0FED4E61"/>
    <w:rsid w:val="0FF315A4"/>
    <w:rsid w:val="100807CF"/>
    <w:rsid w:val="100917CE"/>
    <w:rsid w:val="102E271A"/>
    <w:rsid w:val="10393BAA"/>
    <w:rsid w:val="105508A5"/>
    <w:rsid w:val="10782796"/>
    <w:rsid w:val="107E56B8"/>
    <w:rsid w:val="109B4B8A"/>
    <w:rsid w:val="10C1060B"/>
    <w:rsid w:val="10D337E3"/>
    <w:rsid w:val="10F442DE"/>
    <w:rsid w:val="11277FB0"/>
    <w:rsid w:val="11431086"/>
    <w:rsid w:val="114C4BEF"/>
    <w:rsid w:val="11974B66"/>
    <w:rsid w:val="11A02087"/>
    <w:rsid w:val="11AE6F8F"/>
    <w:rsid w:val="11E703EE"/>
    <w:rsid w:val="11EC5891"/>
    <w:rsid w:val="12455218"/>
    <w:rsid w:val="1250027F"/>
    <w:rsid w:val="126F6C57"/>
    <w:rsid w:val="12864A74"/>
    <w:rsid w:val="12885DC8"/>
    <w:rsid w:val="12894C9F"/>
    <w:rsid w:val="12A12C2C"/>
    <w:rsid w:val="12AB350E"/>
    <w:rsid w:val="12B17AB7"/>
    <w:rsid w:val="12B72AC8"/>
    <w:rsid w:val="12C0324A"/>
    <w:rsid w:val="12C0517B"/>
    <w:rsid w:val="12C37CA8"/>
    <w:rsid w:val="12C423C9"/>
    <w:rsid w:val="12C52876"/>
    <w:rsid w:val="12C53009"/>
    <w:rsid w:val="12F9372E"/>
    <w:rsid w:val="132D2C84"/>
    <w:rsid w:val="13393973"/>
    <w:rsid w:val="133C01EE"/>
    <w:rsid w:val="1346119F"/>
    <w:rsid w:val="13553E48"/>
    <w:rsid w:val="135950FD"/>
    <w:rsid w:val="135D72FF"/>
    <w:rsid w:val="136E7F4E"/>
    <w:rsid w:val="13702473"/>
    <w:rsid w:val="138E61A0"/>
    <w:rsid w:val="138F7926"/>
    <w:rsid w:val="13BB79E5"/>
    <w:rsid w:val="13D041DD"/>
    <w:rsid w:val="13D1077B"/>
    <w:rsid w:val="13D44340"/>
    <w:rsid w:val="13EA00CD"/>
    <w:rsid w:val="14151E51"/>
    <w:rsid w:val="142923F2"/>
    <w:rsid w:val="142B76D3"/>
    <w:rsid w:val="142E658A"/>
    <w:rsid w:val="143A5873"/>
    <w:rsid w:val="1447675B"/>
    <w:rsid w:val="1458531E"/>
    <w:rsid w:val="14665D2B"/>
    <w:rsid w:val="146770D3"/>
    <w:rsid w:val="1490546B"/>
    <w:rsid w:val="149743A5"/>
    <w:rsid w:val="14E82F59"/>
    <w:rsid w:val="15035BD0"/>
    <w:rsid w:val="154532F3"/>
    <w:rsid w:val="154F54F1"/>
    <w:rsid w:val="15567E4C"/>
    <w:rsid w:val="15755493"/>
    <w:rsid w:val="158D55F1"/>
    <w:rsid w:val="15DB2E87"/>
    <w:rsid w:val="15ED1B17"/>
    <w:rsid w:val="15FA4E16"/>
    <w:rsid w:val="160B1DB7"/>
    <w:rsid w:val="16104D60"/>
    <w:rsid w:val="162D1072"/>
    <w:rsid w:val="163C5239"/>
    <w:rsid w:val="16476399"/>
    <w:rsid w:val="16677B31"/>
    <w:rsid w:val="166B10A1"/>
    <w:rsid w:val="167A7865"/>
    <w:rsid w:val="16946B78"/>
    <w:rsid w:val="16BE3BF5"/>
    <w:rsid w:val="16BF0522"/>
    <w:rsid w:val="16C66BE6"/>
    <w:rsid w:val="16FF3FC3"/>
    <w:rsid w:val="170676F6"/>
    <w:rsid w:val="170B195A"/>
    <w:rsid w:val="17394C17"/>
    <w:rsid w:val="17482885"/>
    <w:rsid w:val="174F244F"/>
    <w:rsid w:val="175D4FCA"/>
    <w:rsid w:val="17626970"/>
    <w:rsid w:val="17637A95"/>
    <w:rsid w:val="176B0E63"/>
    <w:rsid w:val="17785B30"/>
    <w:rsid w:val="17892228"/>
    <w:rsid w:val="17AC6144"/>
    <w:rsid w:val="17AD1E1D"/>
    <w:rsid w:val="17B42C2B"/>
    <w:rsid w:val="17B569EE"/>
    <w:rsid w:val="17BC6D28"/>
    <w:rsid w:val="17C92604"/>
    <w:rsid w:val="17CF079E"/>
    <w:rsid w:val="17CF299D"/>
    <w:rsid w:val="17E119A6"/>
    <w:rsid w:val="17FE54B8"/>
    <w:rsid w:val="18116C89"/>
    <w:rsid w:val="181822CA"/>
    <w:rsid w:val="18261E12"/>
    <w:rsid w:val="18386F0A"/>
    <w:rsid w:val="18720289"/>
    <w:rsid w:val="188D78D8"/>
    <w:rsid w:val="189F5628"/>
    <w:rsid w:val="18B828C6"/>
    <w:rsid w:val="19066D08"/>
    <w:rsid w:val="19190BC3"/>
    <w:rsid w:val="192614B9"/>
    <w:rsid w:val="192667D1"/>
    <w:rsid w:val="1936289E"/>
    <w:rsid w:val="19456E33"/>
    <w:rsid w:val="195B1138"/>
    <w:rsid w:val="198E5AC7"/>
    <w:rsid w:val="19915E81"/>
    <w:rsid w:val="199B65AC"/>
    <w:rsid w:val="199F3922"/>
    <w:rsid w:val="19AE60E8"/>
    <w:rsid w:val="19AF0CB4"/>
    <w:rsid w:val="19B21C39"/>
    <w:rsid w:val="19BD7FCA"/>
    <w:rsid w:val="19C92283"/>
    <w:rsid w:val="19EB3F91"/>
    <w:rsid w:val="19EB76AA"/>
    <w:rsid w:val="1A023DF9"/>
    <w:rsid w:val="1A0A11CB"/>
    <w:rsid w:val="1A132F57"/>
    <w:rsid w:val="1A35698F"/>
    <w:rsid w:val="1A3671F1"/>
    <w:rsid w:val="1A3D7527"/>
    <w:rsid w:val="1A406F1E"/>
    <w:rsid w:val="1A757778"/>
    <w:rsid w:val="1A95222B"/>
    <w:rsid w:val="1A9956FD"/>
    <w:rsid w:val="1A9A1998"/>
    <w:rsid w:val="1A9E72B8"/>
    <w:rsid w:val="1AA323A1"/>
    <w:rsid w:val="1AE1396A"/>
    <w:rsid w:val="1AE40753"/>
    <w:rsid w:val="1B2C4799"/>
    <w:rsid w:val="1B3C4FFF"/>
    <w:rsid w:val="1B4B06D5"/>
    <w:rsid w:val="1B61067A"/>
    <w:rsid w:val="1B682698"/>
    <w:rsid w:val="1BA37747"/>
    <w:rsid w:val="1BB50563"/>
    <w:rsid w:val="1BB65B86"/>
    <w:rsid w:val="1BD151B4"/>
    <w:rsid w:val="1BED296E"/>
    <w:rsid w:val="1C140A42"/>
    <w:rsid w:val="1C2061BC"/>
    <w:rsid w:val="1C2F4A4F"/>
    <w:rsid w:val="1C307A4E"/>
    <w:rsid w:val="1C3217C2"/>
    <w:rsid w:val="1C442E6B"/>
    <w:rsid w:val="1C4918AC"/>
    <w:rsid w:val="1C4A110E"/>
    <w:rsid w:val="1C4E763B"/>
    <w:rsid w:val="1C656C23"/>
    <w:rsid w:val="1C7D1864"/>
    <w:rsid w:val="1C827F34"/>
    <w:rsid w:val="1C944BDC"/>
    <w:rsid w:val="1C9811DF"/>
    <w:rsid w:val="1CA375F1"/>
    <w:rsid w:val="1CB4154D"/>
    <w:rsid w:val="1CD85CD7"/>
    <w:rsid w:val="1CEF7A17"/>
    <w:rsid w:val="1CF42382"/>
    <w:rsid w:val="1CFD3156"/>
    <w:rsid w:val="1D022859"/>
    <w:rsid w:val="1D025996"/>
    <w:rsid w:val="1D1C2B4F"/>
    <w:rsid w:val="1D3574B1"/>
    <w:rsid w:val="1D423C6F"/>
    <w:rsid w:val="1D63725E"/>
    <w:rsid w:val="1D671CC9"/>
    <w:rsid w:val="1D73355D"/>
    <w:rsid w:val="1D7E40DE"/>
    <w:rsid w:val="1D7F7370"/>
    <w:rsid w:val="1DF94514"/>
    <w:rsid w:val="1DFD6618"/>
    <w:rsid w:val="1E0C7811"/>
    <w:rsid w:val="1E15740E"/>
    <w:rsid w:val="1E20147D"/>
    <w:rsid w:val="1E286E85"/>
    <w:rsid w:val="1E2D4011"/>
    <w:rsid w:val="1E3D4865"/>
    <w:rsid w:val="1E3E280E"/>
    <w:rsid w:val="1E7A4FD0"/>
    <w:rsid w:val="1EA019E1"/>
    <w:rsid w:val="1EC94CBA"/>
    <w:rsid w:val="1ED93DA3"/>
    <w:rsid w:val="1EDB63FC"/>
    <w:rsid w:val="1EF403B0"/>
    <w:rsid w:val="1EF50B97"/>
    <w:rsid w:val="1EF614DB"/>
    <w:rsid w:val="1F053CF4"/>
    <w:rsid w:val="1F161ED9"/>
    <w:rsid w:val="1F4D1FBA"/>
    <w:rsid w:val="1F550379"/>
    <w:rsid w:val="1F687A85"/>
    <w:rsid w:val="1F842BDF"/>
    <w:rsid w:val="1F974FE3"/>
    <w:rsid w:val="1FAF5184"/>
    <w:rsid w:val="1FC2308E"/>
    <w:rsid w:val="1FF22678"/>
    <w:rsid w:val="1FFB7C82"/>
    <w:rsid w:val="20097E44"/>
    <w:rsid w:val="200C7AD4"/>
    <w:rsid w:val="20194AB6"/>
    <w:rsid w:val="20322CC7"/>
    <w:rsid w:val="203F2777"/>
    <w:rsid w:val="204801C6"/>
    <w:rsid w:val="204C46E2"/>
    <w:rsid w:val="20A06E49"/>
    <w:rsid w:val="20A1576C"/>
    <w:rsid w:val="20A26F98"/>
    <w:rsid w:val="20AB78A8"/>
    <w:rsid w:val="20D719F1"/>
    <w:rsid w:val="20DA0C7B"/>
    <w:rsid w:val="20DE6C42"/>
    <w:rsid w:val="20EF49FF"/>
    <w:rsid w:val="20FD3E2F"/>
    <w:rsid w:val="20FE602D"/>
    <w:rsid w:val="213A3C94"/>
    <w:rsid w:val="213F520D"/>
    <w:rsid w:val="21404558"/>
    <w:rsid w:val="216A1678"/>
    <w:rsid w:val="216D06CC"/>
    <w:rsid w:val="21822510"/>
    <w:rsid w:val="219B71B0"/>
    <w:rsid w:val="21AD61D1"/>
    <w:rsid w:val="21AF04E7"/>
    <w:rsid w:val="21C31558"/>
    <w:rsid w:val="21C674FC"/>
    <w:rsid w:val="21CA447C"/>
    <w:rsid w:val="21E1216B"/>
    <w:rsid w:val="220742E1"/>
    <w:rsid w:val="22097428"/>
    <w:rsid w:val="220A0AE9"/>
    <w:rsid w:val="220D5A31"/>
    <w:rsid w:val="22181A87"/>
    <w:rsid w:val="221F6158"/>
    <w:rsid w:val="22370D00"/>
    <w:rsid w:val="225715DC"/>
    <w:rsid w:val="227B768C"/>
    <w:rsid w:val="229606CD"/>
    <w:rsid w:val="229F5759"/>
    <w:rsid w:val="22AB6FED"/>
    <w:rsid w:val="22B56716"/>
    <w:rsid w:val="22C0268F"/>
    <w:rsid w:val="22C9489F"/>
    <w:rsid w:val="22CE3412"/>
    <w:rsid w:val="22E31E9F"/>
    <w:rsid w:val="22E86E52"/>
    <w:rsid w:val="22EC5858"/>
    <w:rsid w:val="22FF4879"/>
    <w:rsid w:val="23030C8F"/>
    <w:rsid w:val="23051ED9"/>
    <w:rsid w:val="231A6657"/>
    <w:rsid w:val="23241235"/>
    <w:rsid w:val="233A3CC7"/>
    <w:rsid w:val="234B4704"/>
    <w:rsid w:val="236F53C6"/>
    <w:rsid w:val="2372630E"/>
    <w:rsid w:val="237A63C1"/>
    <w:rsid w:val="239E0321"/>
    <w:rsid w:val="23A25387"/>
    <w:rsid w:val="23B0469D"/>
    <w:rsid w:val="23C46D65"/>
    <w:rsid w:val="23C96815"/>
    <w:rsid w:val="23CB2CC8"/>
    <w:rsid w:val="23D47D54"/>
    <w:rsid w:val="23DE0664"/>
    <w:rsid w:val="23F178F3"/>
    <w:rsid w:val="241F50D1"/>
    <w:rsid w:val="243D1626"/>
    <w:rsid w:val="2442719C"/>
    <w:rsid w:val="2463413B"/>
    <w:rsid w:val="248975AD"/>
    <w:rsid w:val="24957DD5"/>
    <w:rsid w:val="24CA49CD"/>
    <w:rsid w:val="24DE730D"/>
    <w:rsid w:val="24E37F11"/>
    <w:rsid w:val="24E60E96"/>
    <w:rsid w:val="25520A6C"/>
    <w:rsid w:val="256E7D73"/>
    <w:rsid w:val="25841794"/>
    <w:rsid w:val="25916C79"/>
    <w:rsid w:val="25946E58"/>
    <w:rsid w:val="259D2BC3"/>
    <w:rsid w:val="25C32E03"/>
    <w:rsid w:val="25E140B7"/>
    <w:rsid w:val="25E45536"/>
    <w:rsid w:val="26122589"/>
    <w:rsid w:val="263D7127"/>
    <w:rsid w:val="264A0226"/>
    <w:rsid w:val="266D64A6"/>
    <w:rsid w:val="26713151"/>
    <w:rsid w:val="26884F62"/>
    <w:rsid w:val="26A04F56"/>
    <w:rsid w:val="26A60E77"/>
    <w:rsid w:val="26BC45F7"/>
    <w:rsid w:val="26CD7704"/>
    <w:rsid w:val="26D060D9"/>
    <w:rsid w:val="26D519C6"/>
    <w:rsid w:val="26F30F76"/>
    <w:rsid w:val="26F9507E"/>
    <w:rsid w:val="276332FD"/>
    <w:rsid w:val="2765234A"/>
    <w:rsid w:val="2784741F"/>
    <w:rsid w:val="27893365"/>
    <w:rsid w:val="27A04912"/>
    <w:rsid w:val="27B0612E"/>
    <w:rsid w:val="27B843BD"/>
    <w:rsid w:val="27BB513C"/>
    <w:rsid w:val="27C869D0"/>
    <w:rsid w:val="27C923FA"/>
    <w:rsid w:val="27D17500"/>
    <w:rsid w:val="27DB5E0E"/>
    <w:rsid w:val="27EA373C"/>
    <w:rsid w:val="27F20DDB"/>
    <w:rsid w:val="281318C7"/>
    <w:rsid w:val="2823536A"/>
    <w:rsid w:val="28491939"/>
    <w:rsid w:val="284F564C"/>
    <w:rsid w:val="28593D41"/>
    <w:rsid w:val="28602C68"/>
    <w:rsid w:val="287967F4"/>
    <w:rsid w:val="28924EE2"/>
    <w:rsid w:val="2895359B"/>
    <w:rsid w:val="28960AB2"/>
    <w:rsid w:val="28A718C1"/>
    <w:rsid w:val="28B46C06"/>
    <w:rsid w:val="28C02D27"/>
    <w:rsid w:val="28C668F3"/>
    <w:rsid w:val="28D47CDF"/>
    <w:rsid w:val="28EC3795"/>
    <w:rsid w:val="28F64817"/>
    <w:rsid w:val="29096867"/>
    <w:rsid w:val="29355251"/>
    <w:rsid w:val="293B7BDB"/>
    <w:rsid w:val="294F7644"/>
    <w:rsid w:val="29622B06"/>
    <w:rsid w:val="29634066"/>
    <w:rsid w:val="29770F50"/>
    <w:rsid w:val="297D75B1"/>
    <w:rsid w:val="299C2546"/>
    <w:rsid w:val="29EF2FAE"/>
    <w:rsid w:val="2A265628"/>
    <w:rsid w:val="2A34234D"/>
    <w:rsid w:val="2A594A1C"/>
    <w:rsid w:val="2A753EDE"/>
    <w:rsid w:val="2A7B4487"/>
    <w:rsid w:val="2A9A5574"/>
    <w:rsid w:val="2A9D64F9"/>
    <w:rsid w:val="2AA14EFF"/>
    <w:rsid w:val="2AB036C3"/>
    <w:rsid w:val="2AF86FFB"/>
    <w:rsid w:val="2B0E7414"/>
    <w:rsid w:val="2B1E71B6"/>
    <w:rsid w:val="2B326CF0"/>
    <w:rsid w:val="2B630506"/>
    <w:rsid w:val="2B684DF9"/>
    <w:rsid w:val="2B7C2C84"/>
    <w:rsid w:val="2B8054C5"/>
    <w:rsid w:val="2B934E52"/>
    <w:rsid w:val="2BA27C16"/>
    <w:rsid w:val="2BB53814"/>
    <w:rsid w:val="2BB62C95"/>
    <w:rsid w:val="2BF31F8A"/>
    <w:rsid w:val="2BFC3EB7"/>
    <w:rsid w:val="2C073102"/>
    <w:rsid w:val="2C2D7F09"/>
    <w:rsid w:val="2C302CD9"/>
    <w:rsid w:val="2C3F5D82"/>
    <w:rsid w:val="2C42659E"/>
    <w:rsid w:val="2C45082A"/>
    <w:rsid w:val="2C4C57BC"/>
    <w:rsid w:val="2C5C2E93"/>
    <w:rsid w:val="2C7030A2"/>
    <w:rsid w:val="2CAB35CB"/>
    <w:rsid w:val="2CBC42DB"/>
    <w:rsid w:val="2CD8161B"/>
    <w:rsid w:val="2CE341B5"/>
    <w:rsid w:val="2CE5613D"/>
    <w:rsid w:val="2D400795"/>
    <w:rsid w:val="2D507AFC"/>
    <w:rsid w:val="2D58497B"/>
    <w:rsid w:val="2D5A573D"/>
    <w:rsid w:val="2D645A08"/>
    <w:rsid w:val="2D6521CB"/>
    <w:rsid w:val="2D9F2369"/>
    <w:rsid w:val="2DA1586C"/>
    <w:rsid w:val="2DAC4DE4"/>
    <w:rsid w:val="2DB04802"/>
    <w:rsid w:val="2DB61F8F"/>
    <w:rsid w:val="2DC829AB"/>
    <w:rsid w:val="2DD9190D"/>
    <w:rsid w:val="2DEA03E3"/>
    <w:rsid w:val="2E042DED"/>
    <w:rsid w:val="2E383436"/>
    <w:rsid w:val="2E67471B"/>
    <w:rsid w:val="2E892E7D"/>
    <w:rsid w:val="2E9076F3"/>
    <w:rsid w:val="2E963594"/>
    <w:rsid w:val="2EAF7625"/>
    <w:rsid w:val="2EB101AB"/>
    <w:rsid w:val="2EB57C3C"/>
    <w:rsid w:val="2ED84BF3"/>
    <w:rsid w:val="2F75088C"/>
    <w:rsid w:val="2F7708EA"/>
    <w:rsid w:val="2F9A7B22"/>
    <w:rsid w:val="2FA04C6F"/>
    <w:rsid w:val="2FA42769"/>
    <w:rsid w:val="2FAC446A"/>
    <w:rsid w:val="2FBF4562"/>
    <w:rsid w:val="2FC05867"/>
    <w:rsid w:val="2FC5646B"/>
    <w:rsid w:val="2FED0EF1"/>
    <w:rsid w:val="2FEF7156"/>
    <w:rsid w:val="30002DCD"/>
    <w:rsid w:val="30291B42"/>
    <w:rsid w:val="30372104"/>
    <w:rsid w:val="30406FD1"/>
    <w:rsid w:val="304325BD"/>
    <w:rsid w:val="306153F0"/>
    <w:rsid w:val="30663D9C"/>
    <w:rsid w:val="30832E0A"/>
    <w:rsid w:val="309645C5"/>
    <w:rsid w:val="30A203DD"/>
    <w:rsid w:val="30C84ADB"/>
    <w:rsid w:val="311605B1"/>
    <w:rsid w:val="31184B8B"/>
    <w:rsid w:val="31295CB7"/>
    <w:rsid w:val="31432160"/>
    <w:rsid w:val="31650EAE"/>
    <w:rsid w:val="317A69E9"/>
    <w:rsid w:val="3190225F"/>
    <w:rsid w:val="3196590E"/>
    <w:rsid w:val="31A612EC"/>
    <w:rsid w:val="31F830A6"/>
    <w:rsid w:val="31FA30D9"/>
    <w:rsid w:val="32075721"/>
    <w:rsid w:val="320A7220"/>
    <w:rsid w:val="320D2C12"/>
    <w:rsid w:val="321E268E"/>
    <w:rsid w:val="32242AD2"/>
    <w:rsid w:val="3226147A"/>
    <w:rsid w:val="322D024F"/>
    <w:rsid w:val="32362B88"/>
    <w:rsid w:val="32416469"/>
    <w:rsid w:val="32636F1E"/>
    <w:rsid w:val="327B02A1"/>
    <w:rsid w:val="327C2C35"/>
    <w:rsid w:val="328113D6"/>
    <w:rsid w:val="32817CCE"/>
    <w:rsid w:val="32A61E4B"/>
    <w:rsid w:val="32A658FC"/>
    <w:rsid w:val="32C87D5D"/>
    <w:rsid w:val="32CF6649"/>
    <w:rsid w:val="32EE4FC7"/>
    <w:rsid w:val="32F24425"/>
    <w:rsid w:val="33213688"/>
    <w:rsid w:val="333E321F"/>
    <w:rsid w:val="338B25D9"/>
    <w:rsid w:val="33B82EE9"/>
    <w:rsid w:val="33BC2E9C"/>
    <w:rsid w:val="33D02887"/>
    <w:rsid w:val="33F560AD"/>
    <w:rsid w:val="34031E6E"/>
    <w:rsid w:val="342C5E02"/>
    <w:rsid w:val="34307367"/>
    <w:rsid w:val="34711037"/>
    <w:rsid w:val="34776C83"/>
    <w:rsid w:val="348555E7"/>
    <w:rsid w:val="34A25FA3"/>
    <w:rsid w:val="34A73291"/>
    <w:rsid w:val="34AE217C"/>
    <w:rsid w:val="34C57BA3"/>
    <w:rsid w:val="34E04F7E"/>
    <w:rsid w:val="34E31351"/>
    <w:rsid w:val="34F373ED"/>
    <w:rsid w:val="35041886"/>
    <w:rsid w:val="350C6D53"/>
    <w:rsid w:val="35164663"/>
    <w:rsid w:val="35195B0B"/>
    <w:rsid w:val="35391C69"/>
    <w:rsid w:val="35392073"/>
    <w:rsid w:val="353F61E8"/>
    <w:rsid w:val="354620C9"/>
    <w:rsid w:val="35592615"/>
    <w:rsid w:val="35645510"/>
    <w:rsid w:val="356B1DCB"/>
    <w:rsid w:val="35753950"/>
    <w:rsid w:val="35924EBB"/>
    <w:rsid w:val="35BD4F01"/>
    <w:rsid w:val="35BE7DBB"/>
    <w:rsid w:val="35F052C8"/>
    <w:rsid w:val="36250268"/>
    <w:rsid w:val="362E6F77"/>
    <w:rsid w:val="36512CA3"/>
    <w:rsid w:val="36666714"/>
    <w:rsid w:val="367438F4"/>
    <w:rsid w:val="36751322"/>
    <w:rsid w:val="367D2211"/>
    <w:rsid w:val="36851168"/>
    <w:rsid w:val="36A055CB"/>
    <w:rsid w:val="36AB4BC9"/>
    <w:rsid w:val="36B735E7"/>
    <w:rsid w:val="36C14165"/>
    <w:rsid w:val="36D9017B"/>
    <w:rsid w:val="36EA20AF"/>
    <w:rsid w:val="36EE057B"/>
    <w:rsid w:val="371D19AD"/>
    <w:rsid w:val="372D1C56"/>
    <w:rsid w:val="373C1EC0"/>
    <w:rsid w:val="37490FE3"/>
    <w:rsid w:val="3754580C"/>
    <w:rsid w:val="375D4D8C"/>
    <w:rsid w:val="375E48C8"/>
    <w:rsid w:val="37636C46"/>
    <w:rsid w:val="37721F02"/>
    <w:rsid w:val="37742AD5"/>
    <w:rsid w:val="377D6A97"/>
    <w:rsid w:val="378B2A9D"/>
    <w:rsid w:val="37BE3FB6"/>
    <w:rsid w:val="37E10CD2"/>
    <w:rsid w:val="37EA03CB"/>
    <w:rsid w:val="37F741E2"/>
    <w:rsid w:val="3833112E"/>
    <w:rsid w:val="38382249"/>
    <w:rsid w:val="38585500"/>
    <w:rsid w:val="38650F93"/>
    <w:rsid w:val="386557B4"/>
    <w:rsid w:val="38754516"/>
    <w:rsid w:val="38786A21"/>
    <w:rsid w:val="387C487B"/>
    <w:rsid w:val="38897ECE"/>
    <w:rsid w:val="38926678"/>
    <w:rsid w:val="389F3B38"/>
    <w:rsid w:val="38E04160"/>
    <w:rsid w:val="38E27663"/>
    <w:rsid w:val="38E70267"/>
    <w:rsid w:val="38FA4D0A"/>
    <w:rsid w:val="390360E4"/>
    <w:rsid w:val="391F734F"/>
    <w:rsid w:val="39227BBC"/>
    <w:rsid w:val="393C64AE"/>
    <w:rsid w:val="394538AA"/>
    <w:rsid w:val="3949030C"/>
    <w:rsid w:val="394C69E7"/>
    <w:rsid w:val="39530C1B"/>
    <w:rsid w:val="39573486"/>
    <w:rsid w:val="395872A2"/>
    <w:rsid w:val="396030C9"/>
    <w:rsid w:val="39810C26"/>
    <w:rsid w:val="398B5761"/>
    <w:rsid w:val="39AD6068"/>
    <w:rsid w:val="39C34753"/>
    <w:rsid w:val="39C3610A"/>
    <w:rsid w:val="39DD166A"/>
    <w:rsid w:val="3A056B45"/>
    <w:rsid w:val="3A0A70C5"/>
    <w:rsid w:val="3A317D8E"/>
    <w:rsid w:val="3A481D26"/>
    <w:rsid w:val="3A487E72"/>
    <w:rsid w:val="3A707066"/>
    <w:rsid w:val="3A946BA8"/>
    <w:rsid w:val="3AAD280F"/>
    <w:rsid w:val="3AD352A1"/>
    <w:rsid w:val="3AE26C4F"/>
    <w:rsid w:val="3AFF146B"/>
    <w:rsid w:val="3B1D370A"/>
    <w:rsid w:val="3B350DB1"/>
    <w:rsid w:val="3B377CC4"/>
    <w:rsid w:val="3B410447"/>
    <w:rsid w:val="3B4E14F1"/>
    <w:rsid w:val="3B543BE4"/>
    <w:rsid w:val="3B6B3809"/>
    <w:rsid w:val="3B6E2210"/>
    <w:rsid w:val="3B7B3AA4"/>
    <w:rsid w:val="3B847DCB"/>
    <w:rsid w:val="3B9876ED"/>
    <w:rsid w:val="3BC655D0"/>
    <w:rsid w:val="3BDE60BF"/>
    <w:rsid w:val="3C0551C5"/>
    <w:rsid w:val="3C122D1E"/>
    <w:rsid w:val="3C4334ED"/>
    <w:rsid w:val="3C434923"/>
    <w:rsid w:val="3C4A2E77"/>
    <w:rsid w:val="3C577F8F"/>
    <w:rsid w:val="3C612581"/>
    <w:rsid w:val="3C6A7987"/>
    <w:rsid w:val="3C73403C"/>
    <w:rsid w:val="3C8F58A4"/>
    <w:rsid w:val="3C982D4A"/>
    <w:rsid w:val="3CA1704A"/>
    <w:rsid w:val="3CA3332A"/>
    <w:rsid w:val="3CAA76DC"/>
    <w:rsid w:val="3CB60D47"/>
    <w:rsid w:val="3CBE2FAA"/>
    <w:rsid w:val="3D1C31D0"/>
    <w:rsid w:val="3D1C7A6A"/>
    <w:rsid w:val="3D232B5B"/>
    <w:rsid w:val="3D4C5F1D"/>
    <w:rsid w:val="3D635B43"/>
    <w:rsid w:val="3D67396D"/>
    <w:rsid w:val="3D735664"/>
    <w:rsid w:val="3D7A6E34"/>
    <w:rsid w:val="3D883B84"/>
    <w:rsid w:val="3DB82B5C"/>
    <w:rsid w:val="3DBC7219"/>
    <w:rsid w:val="3DD048BA"/>
    <w:rsid w:val="3E0221C9"/>
    <w:rsid w:val="3E37674B"/>
    <w:rsid w:val="3E7278D3"/>
    <w:rsid w:val="3F09218B"/>
    <w:rsid w:val="3F2A6FC3"/>
    <w:rsid w:val="3F2B6F22"/>
    <w:rsid w:val="3F300A3F"/>
    <w:rsid w:val="3F361569"/>
    <w:rsid w:val="3F584CF9"/>
    <w:rsid w:val="3F5A6210"/>
    <w:rsid w:val="3F721126"/>
    <w:rsid w:val="3F934405"/>
    <w:rsid w:val="3F9379EB"/>
    <w:rsid w:val="3F940D9B"/>
    <w:rsid w:val="3F977FFE"/>
    <w:rsid w:val="3FA81600"/>
    <w:rsid w:val="3FAD5A88"/>
    <w:rsid w:val="3FB3410E"/>
    <w:rsid w:val="3FC378BE"/>
    <w:rsid w:val="3FC45421"/>
    <w:rsid w:val="3FCD6F69"/>
    <w:rsid w:val="3FDD13E1"/>
    <w:rsid w:val="3FE171DB"/>
    <w:rsid w:val="3FE74FD4"/>
    <w:rsid w:val="3FEF3F72"/>
    <w:rsid w:val="40333FB8"/>
    <w:rsid w:val="405D14A2"/>
    <w:rsid w:val="40620A2E"/>
    <w:rsid w:val="406665E0"/>
    <w:rsid w:val="4075481D"/>
    <w:rsid w:val="409311FD"/>
    <w:rsid w:val="40AD7EC7"/>
    <w:rsid w:val="40C94A07"/>
    <w:rsid w:val="40CB045E"/>
    <w:rsid w:val="40D27DE8"/>
    <w:rsid w:val="40D81CF2"/>
    <w:rsid w:val="40DA51F5"/>
    <w:rsid w:val="40ED6414"/>
    <w:rsid w:val="40EE3E7E"/>
    <w:rsid w:val="40F11F8E"/>
    <w:rsid w:val="40FA4A80"/>
    <w:rsid w:val="40FA6FBE"/>
    <w:rsid w:val="41251DF1"/>
    <w:rsid w:val="412D686F"/>
    <w:rsid w:val="413305CA"/>
    <w:rsid w:val="41573CFC"/>
    <w:rsid w:val="415D593F"/>
    <w:rsid w:val="41924FA5"/>
    <w:rsid w:val="41C56DF2"/>
    <w:rsid w:val="41D774D7"/>
    <w:rsid w:val="41F1545E"/>
    <w:rsid w:val="42107B64"/>
    <w:rsid w:val="422051BB"/>
    <w:rsid w:val="42363E9E"/>
    <w:rsid w:val="42376C0F"/>
    <w:rsid w:val="423C0978"/>
    <w:rsid w:val="424F6D01"/>
    <w:rsid w:val="42614DA5"/>
    <w:rsid w:val="427434C5"/>
    <w:rsid w:val="427E7AA4"/>
    <w:rsid w:val="42874A54"/>
    <w:rsid w:val="428B1338"/>
    <w:rsid w:val="428E1C60"/>
    <w:rsid w:val="429E07C4"/>
    <w:rsid w:val="42B34A7B"/>
    <w:rsid w:val="42B55CBC"/>
    <w:rsid w:val="42BD7DE5"/>
    <w:rsid w:val="42BF5395"/>
    <w:rsid w:val="42C22B17"/>
    <w:rsid w:val="42EE5E4D"/>
    <w:rsid w:val="42FD5847"/>
    <w:rsid w:val="43080EEB"/>
    <w:rsid w:val="43101F8E"/>
    <w:rsid w:val="431972C5"/>
    <w:rsid w:val="434952B1"/>
    <w:rsid w:val="43516F22"/>
    <w:rsid w:val="43830584"/>
    <w:rsid w:val="43836696"/>
    <w:rsid w:val="43985FF2"/>
    <w:rsid w:val="439E6E16"/>
    <w:rsid w:val="43CE2C49"/>
    <w:rsid w:val="43CF5B21"/>
    <w:rsid w:val="44027C20"/>
    <w:rsid w:val="440552BE"/>
    <w:rsid w:val="443416F4"/>
    <w:rsid w:val="4440651E"/>
    <w:rsid w:val="446168BE"/>
    <w:rsid w:val="44627A06"/>
    <w:rsid w:val="44651EC3"/>
    <w:rsid w:val="448B61C9"/>
    <w:rsid w:val="449B28C8"/>
    <w:rsid w:val="44C14BE4"/>
    <w:rsid w:val="44CE3B73"/>
    <w:rsid w:val="44F70C6A"/>
    <w:rsid w:val="4514485C"/>
    <w:rsid w:val="4515314E"/>
    <w:rsid w:val="451B34E7"/>
    <w:rsid w:val="451F4B74"/>
    <w:rsid w:val="45467BC3"/>
    <w:rsid w:val="454D294F"/>
    <w:rsid w:val="45A63B54"/>
    <w:rsid w:val="45BC6931"/>
    <w:rsid w:val="45C5024D"/>
    <w:rsid w:val="45D97854"/>
    <w:rsid w:val="45F20916"/>
    <w:rsid w:val="45FF6FBD"/>
    <w:rsid w:val="46024FFD"/>
    <w:rsid w:val="461026A2"/>
    <w:rsid w:val="4616768B"/>
    <w:rsid w:val="46364E41"/>
    <w:rsid w:val="464060FB"/>
    <w:rsid w:val="46521A6E"/>
    <w:rsid w:val="46606805"/>
    <w:rsid w:val="4662093E"/>
    <w:rsid w:val="46646A2F"/>
    <w:rsid w:val="466D1F19"/>
    <w:rsid w:val="46855839"/>
    <w:rsid w:val="469B136D"/>
    <w:rsid w:val="46B30D2A"/>
    <w:rsid w:val="46B94568"/>
    <w:rsid w:val="46BF20A2"/>
    <w:rsid w:val="46CE2DDC"/>
    <w:rsid w:val="46FB137F"/>
    <w:rsid w:val="46FD6D1F"/>
    <w:rsid w:val="47037FAE"/>
    <w:rsid w:val="470E1E21"/>
    <w:rsid w:val="472E4721"/>
    <w:rsid w:val="47537093"/>
    <w:rsid w:val="47904979"/>
    <w:rsid w:val="47A91793"/>
    <w:rsid w:val="47AD290B"/>
    <w:rsid w:val="47F952A2"/>
    <w:rsid w:val="481A105A"/>
    <w:rsid w:val="48852B40"/>
    <w:rsid w:val="4890451C"/>
    <w:rsid w:val="4894206F"/>
    <w:rsid w:val="489906CD"/>
    <w:rsid w:val="48A62ACD"/>
    <w:rsid w:val="48AF2733"/>
    <w:rsid w:val="48CA54A3"/>
    <w:rsid w:val="48F609CD"/>
    <w:rsid w:val="48FA7DB5"/>
    <w:rsid w:val="49014A37"/>
    <w:rsid w:val="490177EE"/>
    <w:rsid w:val="490956C5"/>
    <w:rsid w:val="491E2DBF"/>
    <w:rsid w:val="49417046"/>
    <w:rsid w:val="49B0728D"/>
    <w:rsid w:val="49C533F1"/>
    <w:rsid w:val="49C76CAB"/>
    <w:rsid w:val="49D14147"/>
    <w:rsid w:val="49DB4C94"/>
    <w:rsid w:val="49FA3A31"/>
    <w:rsid w:val="4A004451"/>
    <w:rsid w:val="4A1106C7"/>
    <w:rsid w:val="4A1B1AA4"/>
    <w:rsid w:val="4A266C63"/>
    <w:rsid w:val="4A2758B7"/>
    <w:rsid w:val="4A3868ED"/>
    <w:rsid w:val="4A3A6AD6"/>
    <w:rsid w:val="4A50392F"/>
    <w:rsid w:val="4A9C4CDD"/>
    <w:rsid w:val="4AA429EC"/>
    <w:rsid w:val="4AAA55A6"/>
    <w:rsid w:val="4AB30D1E"/>
    <w:rsid w:val="4AD73910"/>
    <w:rsid w:val="4B086447"/>
    <w:rsid w:val="4B1B3BC5"/>
    <w:rsid w:val="4B3C0A00"/>
    <w:rsid w:val="4B4474F1"/>
    <w:rsid w:val="4B524A28"/>
    <w:rsid w:val="4B676243"/>
    <w:rsid w:val="4B8F7E5C"/>
    <w:rsid w:val="4B986419"/>
    <w:rsid w:val="4B9B77F3"/>
    <w:rsid w:val="4B9D30D2"/>
    <w:rsid w:val="4BAB5F24"/>
    <w:rsid w:val="4BB53DC4"/>
    <w:rsid w:val="4BBF74EC"/>
    <w:rsid w:val="4BC00F91"/>
    <w:rsid w:val="4BDC4F64"/>
    <w:rsid w:val="4BF44B8D"/>
    <w:rsid w:val="4BFD7185"/>
    <w:rsid w:val="4C052592"/>
    <w:rsid w:val="4C055CAF"/>
    <w:rsid w:val="4C097FBD"/>
    <w:rsid w:val="4C2A3F2E"/>
    <w:rsid w:val="4C4B11C8"/>
    <w:rsid w:val="4C525DBC"/>
    <w:rsid w:val="4C552648"/>
    <w:rsid w:val="4C5835CD"/>
    <w:rsid w:val="4C7248E7"/>
    <w:rsid w:val="4C885B30"/>
    <w:rsid w:val="4C942727"/>
    <w:rsid w:val="4C9A299F"/>
    <w:rsid w:val="4CBE3AA7"/>
    <w:rsid w:val="4CC1570B"/>
    <w:rsid w:val="4CC331A1"/>
    <w:rsid w:val="4CC92607"/>
    <w:rsid w:val="4D094B15"/>
    <w:rsid w:val="4D0C1ECB"/>
    <w:rsid w:val="4D1E7B13"/>
    <w:rsid w:val="4D251398"/>
    <w:rsid w:val="4D2C7EBC"/>
    <w:rsid w:val="4D392D77"/>
    <w:rsid w:val="4D495126"/>
    <w:rsid w:val="4D4E02AC"/>
    <w:rsid w:val="4D974FB8"/>
    <w:rsid w:val="4DA3779C"/>
    <w:rsid w:val="4DA71FF5"/>
    <w:rsid w:val="4DAB2BFA"/>
    <w:rsid w:val="4DBA3214"/>
    <w:rsid w:val="4DBC6B92"/>
    <w:rsid w:val="4DCF5D01"/>
    <w:rsid w:val="4DD96F02"/>
    <w:rsid w:val="4DFA48F1"/>
    <w:rsid w:val="4E476882"/>
    <w:rsid w:val="4E4F3708"/>
    <w:rsid w:val="4E634927"/>
    <w:rsid w:val="4E946A0E"/>
    <w:rsid w:val="4EC21D24"/>
    <w:rsid w:val="4ED04F5B"/>
    <w:rsid w:val="4ED43961"/>
    <w:rsid w:val="4EEC7BDC"/>
    <w:rsid w:val="4EF31848"/>
    <w:rsid w:val="4EFA2E4A"/>
    <w:rsid w:val="4EFE4B96"/>
    <w:rsid w:val="4F1212F4"/>
    <w:rsid w:val="4F2427E6"/>
    <w:rsid w:val="4F2558B8"/>
    <w:rsid w:val="4F293ABD"/>
    <w:rsid w:val="4F336227"/>
    <w:rsid w:val="4F46189E"/>
    <w:rsid w:val="4F4A5FCC"/>
    <w:rsid w:val="4F4D5A86"/>
    <w:rsid w:val="4F566515"/>
    <w:rsid w:val="4F5932D4"/>
    <w:rsid w:val="4F6F15E1"/>
    <w:rsid w:val="4F8C6B9A"/>
    <w:rsid w:val="4F9C3C1B"/>
    <w:rsid w:val="4FB03D32"/>
    <w:rsid w:val="4FB1204A"/>
    <w:rsid w:val="4FBF06FB"/>
    <w:rsid w:val="4FCB53A6"/>
    <w:rsid w:val="4FD7228A"/>
    <w:rsid w:val="4FD77E92"/>
    <w:rsid w:val="4FE74C1D"/>
    <w:rsid w:val="4FEA0E79"/>
    <w:rsid w:val="50033B53"/>
    <w:rsid w:val="50104B02"/>
    <w:rsid w:val="50205441"/>
    <w:rsid w:val="503954A5"/>
    <w:rsid w:val="50525457"/>
    <w:rsid w:val="505C09DA"/>
    <w:rsid w:val="50797D6C"/>
    <w:rsid w:val="508003AB"/>
    <w:rsid w:val="50BD6410"/>
    <w:rsid w:val="50F04F55"/>
    <w:rsid w:val="50FB45EB"/>
    <w:rsid w:val="51085E7F"/>
    <w:rsid w:val="51093901"/>
    <w:rsid w:val="510A1C5F"/>
    <w:rsid w:val="510B4FD0"/>
    <w:rsid w:val="510C5E8C"/>
    <w:rsid w:val="511233FA"/>
    <w:rsid w:val="511F6336"/>
    <w:rsid w:val="512375EA"/>
    <w:rsid w:val="51326CC3"/>
    <w:rsid w:val="51366F32"/>
    <w:rsid w:val="513918A9"/>
    <w:rsid w:val="5140188A"/>
    <w:rsid w:val="51467BB0"/>
    <w:rsid w:val="516D1FBF"/>
    <w:rsid w:val="51A3027C"/>
    <w:rsid w:val="51AA2CAF"/>
    <w:rsid w:val="51B36318"/>
    <w:rsid w:val="51CC6F0B"/>
    <w:rsid w:val="51E43951"/>
    <w:rsid w:val="51EA15F7"/>
    <w:rsid w:val="51F43831"/>
    <w:rsid w:val="51F8100B"/>
    <w:rsid w:val="51F85787"/>
    <w:rsid w:val="5207117A"/>
    <w:rsid w:val="520E792B"/>
    <w:rsid w:val="522378D0"/>
    <w:rsid w:val="522A03DB"/>
    <w:rsid w:val="522A725B"/>
    <w:rsid w:val="52442FA1"/>
    <w:rsid w:val="524C2DAA"/>
    <w:rsid w:val="52594527"/>
    <w:rsid w:val="526F1F4E"/>
    <w:rsid w:val="527A02DF"/>
    <w:rsid w:val="528E1F1A"/>
    <w:rsid w:val="52927562"/>
    <w:rsid w:val="529557BB"/>
    <w:rsid w:val="52957ED4"/>
    <w:rsid w:val="52A805EC"/>
    <w:rsid w:val="52D02457"/>
    <w:rsid w:val="52F656AA"/>
    <w:rsid w:val="530E129B"/>
    <w:rsid w:val="5311310C"/>
    <w:rsid w:val="53426A39"/>
    <w:rsid w:val="53520F3A"/>
    <w:rsid w:val="53570BC7"/>
    <w:rsid w:val="53B85768"/>
    <w:rsid w:val="53CE66E9"/>
    <w:rsid w:val="53F32429"/>
    <w:rsid w:val="53FC0C1D"/>
    <w:rsid w:val="54026F3D"/>
    <w:rsid w:val="540D5834"/>
    <w:rsid w:val="54101781"/>
    <w:rsid w:val="543C32FB"/>
    <w:rsid w:val="545C4215"/>
    <w:rsid w:val="545D3516"/>
    <w:rsid w:val="546E01B9"/>
    <w:rsid w:val="546F4F08"/>
    <w:rsid w:val="54795826"/>
    <w:rsid w:val="548A1EC0"/>
    <w:rsid w:val="54926618"/>
    <w:rsid w:val="54C05F9B"/>
    <w:rsid w:val="54C31C71"/>
    <w:rsid w:val="54D21738"/>
    <w:rsid w:val="54D972BB"/>
    <w:rsid w:val="54EE565B"/>
    <w:rsid w:val="55122522"/>
    <w:rsid w:val="552D1F22"/>
    <w:rsid w:val="5536079B"/>
    <w:rsid w:val="554750D2"/>
    <w:rsid w:val="555C5E19"/>
    <w:rsid w:val="55797D86"/>
    <w:rsid w:val="557B4E77"/>
    <w:rsid w:val="557D3DCF"/>
    <w:rsid w:val="55A4620D"/>
    <w:rsid w:val="55B07FE1"/>
    <w:rsid w:val="55F62794"/>
    <w:rsid w:val="55F934FA"/>
    <w:rsid w:val="55FD59A2"/>
    <w:rsid w:val="561F2B3F"/>
    <w:rsid w:val="56275945"/>
    <w:rsid w:val="563E7DD8"/>
    <w:rsid w:val="5640122A"/>
    <w:rsid w:val="56582839"/>
    <w:rsid w:val="56660C90"/>
    <w:rsid w:val="5670465C"/>
    <w:rsid w:val="56845383"/>
    <w:rsid w:val="568B268E"/>
    <w:rsid w:val="56A44C8C"/>
    <w:rsid w:val="56B57E6D"/>
    <w:rsid w:val="56B72994"/>
    <w:rsid w:val="56D73191"/>
    <w:rsid w:val="56F86449"/>
    <w:rsid w:val="56FE367F"/>
    <w:rsid w:val="570C7D5E"/>
    <w:rsid w:val="57266709"/>
    <w:rsid w:val="572E52C6"/>
    <w:rsid w:val="57397928"/>
    <w:rsid w:val="57664CC0"/>
    <w:rsid w:val="57742A30"/>
    <w:rsid w:val="57812350"/>
    <w:rsid w:val="57825D04"/>
    <w:rsid w:val="57907DD8"/>
    <w:rsid w:val="57923690"/>
    <w:rsid w:val="57C20141"/>
    <w:rsid w:val="57C55F8A"/>
    <w:rsid w:val="58011B93"/>
    <w:rsid w:val="58282AB8"/>
    <w:rsid w:val="58333CC5"/>
    <w:rsid w:val="58595802"/>
    <w:rsid w:val="585B7BCD"/>
    <w:rsid w:val="58683541"/>
    <w:rsid w:val="586F24D7"/>
    <w:rsid w:val="5872092A"/>
    <w:rsid w:val="589F1F98"/>
    <w:rsid w:val="58A046E3"/>
    <w:rsid w:val="58A9755A"/>
    <w:rsid w:val="58B06210"/>
    <w:rsid w:val="58BA73F7"/>
    <w:rsid w:val="59077F42"/>
    <w:rsid w:val="590C0B28"/>
    <w:rsid w:val="59115444"/>
    <w:rsid w:val="591F64C4"/>
    <w:rsid w:val="59253609"/>
    <w:rsid w:val="592F4560"/>
    <w:rsid w:val="59367A78"/>
    <w:rsid w:val="593A4245"/>
    <w:rsid w:val="59674AFC"/>
    <w:rsid w:val="59753F88"/>
    <w:rsid w:val="59D306D0"/>
    <w:rsid w:val="59D601F1"/>
    <w:rsid w:val="59DF0C90"/>
    <w:rsid w:val="59E62C66"/>
    <w:rsid w:val="5A0930AE"/>
    <w:rsid w:val="5A1037AC"/>
    <w:rsid w:val="5A264A17"/>
    <w:rsid w:val="5A2E5F69"/>
    <w:rsid w:val="5A355AF8"/>
    <w:rsid w:val="5A482AAE"/>
    <w:rsid w:val="5AAE1CEC"/>
    <w:rsid w:val="5AC97EAF"/>
    <w:rsid w:val="5AEE22FA"/>
    <w:rsid w:val="5B0863DC"/>
    <w:rsid w:val="5B0B0C08"/>
    <w:rsid w:val="5B117F79"/>
    <w:rsid w:val="5B212792"/>
    <w:rsid w:val="5B2D4026"/>
    <w:rsid w:val="5B2E6224"/>
    <w:rsid w:val="5B374935"/>
    <w:rsid w:val="5B384BB4"/>
    <w:rsid w:val="5B567BB9"/>
    <w:rsid w:val="5B5F1D9F"/>
    <w:rsid w:val="5B743702"/>
    <w:rsid w:val="5B7B3A14"/>
    <w:rsid w:val="5B8B4F54"/>
    <w:rsid w:val="5BA12B48"/>
    <w:rsid w:val="5BBF0735"/>
    <w:rsid w:val="5BC052E6"/>
    <w:rsid w:val="5C153AB8"/>
    <w:rsid w:val="5C20631D"/>
    <w:rsid w:val="5C210521"/>
    <w:rsid w:val="5C4F1EE2"/>
    <w:rsid w:val="5C5227BF"/>
    <w:rsid w:val="5C66472B"/>
    <w:rsid w:val="5C672AA9"/>
    <w:rsid w:val="5C8774B6"/>
    <w:rsid w:val="5C8A5083"/>
    <w:rsid w:val="5C944872"/>
    <w:rsid w:val="5CA00684"/>
    <w:rsid w:val="5CA64A7E"/>
    <w:rsid w:val="5CBA4AB1"/>
    <w:rsid w:val="5CCC382A"/>
    <w:rsid w:val="5CCE77AB"/>
    <w:rsid w:val="5CD44FBE"/>
    <w:rsid w:val="5CEE23E1"/>
    <w:rsid w:val="5CF1718A"/>
    <w:rsid w:val="5CF80AB0"/>
    <w:rsid w:val="5D014829"/>
    <w:rsid w:val="5D227420"/>
    <w:rsid w:val="5D373EBE"/>
    <w:rsid w:val="5D3D4FB9"/>
    <w:rsid w:val="5D434EEF"/>
    <w:rsid w:val="5D743EE0"/>
    <w:rsid w:val="5D880594"/>
    <w:rsid w:val="5DAE5771"/>
    <w:rsid w:val="5DE117F6"/>
    <w:rsid w:val="5DE47A17"/>
    <w:rsid w:val="5DFA543E"/>
    <w:rsid w:val="5E0943D3"/>
    <w:rsid w:val="5E0D2DD9"/>
    <w:rsid w:val="5E21319E"/>
    <w:rsid w:val="5E4656D1"/>
    <w:rsid w:val="5E4A6FC9"/>
    <w:rsid w:val="5E4D3E14"/>
    <w:rsid w:val="5E511FD4"/>
    <w:rsid w:val="5E6B1641"/>
    <w:rsid w:val="5E72159B"/>
    <w:rsid w:val="5E884949"/>
    <w:rsid w:val="5E96258B"/>
    <w:rsid w:val="5E996241"/>
    <w:rsid w:val="5E9C71C5"/>
    <w:rsid w:val="5EBA0DC9"/>
    <w:rsid w:val="5EC6388D"/>
    <w:rsid w:val="5EC86D90"/>
    <w:rsid w:val="5EF24DFC"/>
    <w:rsid w:val="5EFC1232"/>
    <w:rsid w:val="5F0B0710"/>
    <w:rsid w:val="5F341537"/>
    <w:rsid w:val="5F3B1DA1"/>
    <w:rsid w:val="5F715F24"/>
    <w:rsid w:val="5F862E89"/>
    <w:rsid w:val="5F8E6F69"/>
    <w:rsid w:val="5FAF18FA"/>
    <w:rsid w:val="5FB34F76"/>
    <w:rsid w:val="5FB72A74"/>
    <w:rsid w:val="5FB7380B"/>
    <w:rsid w:val="5FBF2FFD"/>
    <w:rsid w:val="5FC3025C"/>
    <w:rsid w:val="5FE200CF"/>
    <w:rsid w:val="5FE34FB9"/>
    <w:rsid w:val="5FE73087"/>
    <w:rsid w:val="5FEA2CB0"/>
    <w:rsid w:val="5FEA46E0"/>
    <w:rsid w:val="5FF1272F"/>
    <w:rsid w:val="5FF61413"/>
    <w:rsid w:val="5FFF6206"/>
    <w:rsid w:val="60073BF3"/>
    <w:rsid w:val="601A2EBA"/>
    <w:rsid w:val="60222841"/>
    <w:rsid w:val="602F4388"/>
    <w:rsid w:val="6056012F"/>
    <w:rsid w:val="6060527C"/>
    <w:rsid w:val="60622305"/>
    <w:rsid w:val="606A1784"/>
    <w:rsid w:val="606E70C0"/>
    <w:rsid w:val="60736C7E"/>
    <w:rsid w:val="609332E7"/>
    <w:rsid w:val="609F08FC"/>
    <w:rsid w:val="60A725D1"/>
    <w:rsid w:val="60AD7EAA"/>
    <w:rsid w:val="60B81ABE"/>
    <w:rsid w:val="60C45117"/>
    <w:rsid w:val="60D5627E"/>
    <w:rsid w:val="60D74F91"/>
    <w:rsid w:val="60D80CEE"/>
    <w:rsid w:val="60DC2FB2"/>
    <w:rsid w:val="60F20990"/>
    <w:rsid w:val="60F715A3"/>
    <w:rsid w:val="61140A35"/>
    <w:rsid w:val="611F0DC5"/>
    <w:rsid w:val="6130196A"/>
    <w:rsid w:val="613A0923"/>
    <w:rsid w:val="6142619F"/>
    <w:rsid w:val="61534F3E"/>
    <w:rsid w:val="616A226B"/>
    <w:rsid w:val="61E202A7"/>
    <w:rsid w:val="61E727D2"/>
    <w:rsid w:val="61EE517F"/>
    <w:rsid w:val="620713E0"/>
    <w:rsid w:val="62086E3A"/>
    <w:rsid w:val="621F2099"/>
    <w:rsid w:val="621F230A"/>
    <w:rsid w:val="622E7E11"/>
    <w:rsid w:val="623F0640"/>
    <w:rsid w:val="62405FAB"/>
    <w:rsid w:val="625D436D"/>
    <w:rsid w:val="625E6E3F"/>
    <w:rsid w:val="628A5923"/>
    <w:rsid w:val="628B077A"/>
    <w:rsid w:val="629657E3"/>
    <w:rsid w:val="62AD3ABC"/>
    <w:rsid w:val="62EC64F4"/>
    <w:rsid w:val="62F42A7B"/>
    <w:rsid w:val="62FA5878"/>
    <w:rsid w:val="63236FCD"/>
    <w:rsid w:val="632905BE"/>
    <w:rsid w:val="632F0F1C"/>
    <w:rsid w:val="633427A6"/>
    <w:rsid w:val="63395C2F"/>
    <w:rsid w:val="633A4560"/>
    <w:rsid w:val="6343411C"/>
    <w:rsid w:val="634F746F"/>
    <w:rsid w:val="636813A7"/>
    <w:rsid w:val="63896943"/>
    <w:rsid w:val="639B6638"/>
    <w:rsid w:val="639F70DE"/>
    <w:rsid w:val="63AF1378"/>
    <w:rsid w:val="63E17D6C"/>
    <w:rsid w:val="63EC02FC"/>
    <w:rsid w:val="63F4655B"/>
    <w:rsid w:val="64137D84"/>
    <w:rsid w:val="64157DCB"/>
    <w:rsid w:val="642301C1"/>
    <w:rsid w:val="64395C36"/>
    <w:rsid w:val="643D14BE"/>
    <w:rsid w:val="644246CB"/>
    <w:rsid w:val="64473CE9"/>
    <w:rsid w:val="645A1A72"/>
    <w:rsid w:val="64615D3C"/>
    <w:rsid w:val="64741C77"/>
    <w:rsid w:val="6476379D"/>
    <w:rsid w:val="647C6435"/>
    <w:rsid w:val="64896EBA"/>
    <w:rsid w:val="648975DE"/>
    <w:rsid w:val="648A12CC"/>
    <w:rsid w:val="648B11ED"/>
    <w:rsid w:val="64920209"/>
    <w:rsid w:val="64A10055"/>
    <w:rsid w:val="64D76B09"/>
    <w:rsid w:val="64EE433F"/>
    <w:rsid w:val="65066A4F"/>
    <w:rsid w:val="654123F2"/>
    <w:rsid w:val="656A4216"/>
    <w:rsid w:val="658506FB"/>
    <w:rsid w:val="659473B3"/>
    <w:rsid w:val="65D70A67"/>
    <w:rsid w:val="65E00408"/>
    <w:rsid w:val="65E848BE"/>
    <w:rsid w:val="65EA1853"/>
    <w:rsid w:val="65F22BB6"/>
    <w:rsid w:val="65FD355F"/>
    <w:rsid w:val="66277C26"/>
    <w:rsid w:val="66300E23"/>
    <w:rsid w:val="66486E76"/>
    <w:rsid w:val="665D113B"/>
    <w:rsid w:val="666F1227"/>
    <w:rsid w:val="668614C2"/>
    <w:rsid w:val="66A84CFD"/>
    <w:rsid w:val="66A94CB0"/>
    <w:rsid w:val="66AF0927"/>
    <w:rsid w:val="66D41705"/>
    <w:rsid w:val="672862C1"/>
    <w:rsid w:val="672B1BE4"/>
    <w:rsid w:val="67364560"/>
    <w:rsid w:val="674A72C3"/>
    <w:rsid w:val="677363DD"/>
    <w:rsid w:val="677F3718"/>
    <w:rsid w:val="67917B37"/>
    <w:rsid w:val="6793017D"/>
    <w:rsid w:val="67BC5ABE"/>
    <w:rsid w:val="67C131D4"/>
    <w:rsid w:val="67E31F02"/>
    <w:rsid w:val="67E610A1"/>
    <w:rsid w:val="67F05D95"/>
    <w:rsid w:val="67F14C93"/>
    <w:rsid w:val="67F820A0"/>
    <w:rsid w:val="67FD2028"/>
    <w:rsid w:val="68097272"/>
    <w:rsid w:val="681F7D61"/>
    <w:rsid w:val="682816DB"/>
    <w:rsid w:val="68310259"/>
    <w:rsid w:val="6837444B"/>
    <w:rsid w:val="683F6F01"/>
    <w:rsid w:val="68531116"/>
    <w:rsid w:val="6868145A"/>
    <w:rsid w:val="68864816"/>
    <w:rsid w:val="68865695"/>
    <w:rsid w:val="68BB5E0A"/>
    <w:rsid w:val="68DB2693"/>
    <w:rsid w:val="68DF7ED9"/>
    <w:rsid w:val="68ED4CE5"/>
    <w:rsid w:val="69012A9A"/>
    <w:rsid w:val="69092559"/>
    <w:rsid w:val="69097E81"/>
    <w:rsid w:val="69290B99"/>
    <w:rsid w:val="692A1518"/>
    <w:rsid w:val="692B3716"/>
    <w:rsid w:val="69486D80"/>
    <w:rsid w:val="695305C6"/>
    <w:rsid w:val="695A5DE1"/>
    <w:rsid w:val="696A3312"/>
    <w:rsid w:val="698A237B"/>
    <w:rsid w:val="699478C3"/>
    <w:rsid w:val="699E14D7"/>
    <w:rsid w:val="69BD3313"/>
    <w:rsid w:val="69C30412"/>
    <w:rsid w:val="69C45E93"/>
    <w:rsid w:val="69C940D0"/>
    <w:rsid w:val="69CA4F2A"/>
    <w:rsid w:val="69D803B7"/>
    <w:rsid w:val="69E21E00"/>
    <w:rsid w:val="69F95069"/>
    <w:rsid w:val="6A096D02"/>
    <w:rsid w:val="6A1236F5"/>
    <w:rsid w:val="6A217AC1"/>
    <w:rsid w:val="6A383046"/>
    <w:rsid w:val="6A430159"/>
    <w:rsid w:val="6A580617"/>
    <w:rsid w:val="6A5D4D8D"/>
    <w:rsid w:val="6A760292"/>
    <w:rsid w:val="6A7719B9"/>
    <w:rsid w:val="6A7C77E1"/>
    <w:rsid w:val="6A941A4E"/>
    <w:rsid w:val="6A9B5EF7"/>
    <w:rsid w:val="6AD01849"/>
    <w:rsid w:val="6ADC6960"/>
    <w:rsid w:val="6AF00D44"/>
    <w:rsid w:val="6AF56F70"/>
    <w:rsid w:val="6B222F0C"/>
    <w:rsid w:val="6B2B4D9D"/>
    <w:rsid w:val="6B3724F2"/>
    <w:rsid w:val="6B615D5C"/>
    <w:rsid w:val="6B67048D"/>
    <w:rsid w:val="6B721D7B"/>
    <w:rsid w:val="6B7A2F8F"/>
    <w:rsid w:val="6B8267D6"/>
    <w:rsid w:val="6B8D0D5A"/>
    <w:rsid w:val="6B8E039A"/>
    <w:rsid w:val="6B8F6404"/>
    <w:rsid w:val="6B94610F"/>
    <w:rsid w:val="6BAC0302"/>
    <w:rsid w:val="6BB65DBE"/>
    <w:rsid w:val="6BBB53B4"/>
    <w:rsid w:val="6BD6639A"/>
    <w:rsid w:val="6BD66B78"/>
    <w:rsid w:val="6BF34310"/>
    <w:rsid w:val="6BF839AB"/>
    <w:rsid w:val="6C0079BC"/>
    <w:rsid w:val="6C066102"/>
    <w:rsid w:val="6C234943"/>
    <w:rsid w:val="6C313EC9"/>
    <w:rsid w:val="6C4E3146"/>
    <w:rsid w:val="6C4E3B06"/>
    <w:rsid w:val="6C5A3079"/>
    <w:rsid w:val="6C6469C4"/>
    <w:rsid w:val="6C734478"/>
    <w:rsid w:val="6C7C3929"/>
    <w:rsid w:val="6CD31019"/>
    <w:rsid w:val="6CEA044E"/>
    <w:rsid w:val="6CFD2B58"/>
    <w:rsid w:val="6D011440"/>
    <w:rsid w:val="6D06056F"/>
    <w:rsid w:val="6D066B64"/>
    <w:rsid w:val="6D0D7DA4"/>
    <w:rsid w:val="6D1A6391"/>
    <w:rsid w:val="6D2A6553"/>
    <w:rsid w:val="6D2B0705"/>
    <w:rsid w:val="6D3D2C47"/>
    <w:rsid w:val="6D6F26C8"/>
    <w:rsid w:val="6D7B052E"/>
    <w:rsid w:val="6D8668BF"/>
    <w:rsid w:val="6D935BD4"/>
    <w:rsid w:val="6D954625"/>
    <w:rsid w:val="6DAC56CB"/>
    <w:rsid w:val="6DCA5399"/>
    <w:rsid w:val="6DF1016C"/>
    <w:rsid w:val="6DF410F1"/>
    <w:rsid w:val="6DFB0A7C"/>
    <w:rsid w:val="6E0D7A9C"/>
    <w:rsid w:val="6E277B0B"/>
    <w:rsid w:val="6E297E13"/>
    <w:rsid w:val="6E393DE4"/>
    <w:rsid w:val="6E3D53C6"/>
    <w:rsid w:val="6E6050CB"/>
    <w:rsid w:val="6E7862F5"/>
    <w:rsid w:val="6E8444C6"/>
    <w:rsid w:val="6E992ED2"/>
    <w:rsid w:val="6E9D4CC1"/>
    <w:rsid w:val="6EA33813"/>
    <w:rsid w:val="6EBB4461"/>
    <w:rsid w:val="6EC10845"/>
    <w:rsid w:val="6F083446"/>
    <w:rsid w:val="6F262767"/>
    <w:rsid w:val="6F2A116E"/>
    <w:rsid w:val="6F2B048D"/>
    <w:rsid w:val="6F3C3C33"/>
    <w:rsid w:val="6F670AA8"/>
    <w:rsid w:val="6F7B50D0"/>
    <w:rsid w:val="6F7B722F"/>
    <w:rsid w:val="6F852130"/>
    <w:rsid w:val="6F9E6F2E"/>
    <w:rsid w:val="6FB70DC1"/>
    <w:rsid w:val="6FC00AAD"/>
    <w:rsid w:val="6FD22578"/>
    <w:rsid w:val="6FE416D5"/>
    <w:rsid w:val="6FE61F3E"/>
    <w:rsid w:val="6FF356A3"/>
    <w:rsid w:val="70031467"/>
    <w:rsid w:val="700A07DC"/>
    <w:rsid w:val="704A4E48"/>
    <w:rsid w:val="704D5DCD"/>
    <w:rsid w:val="7054227B"/>
    <w:rsid w:val="705C7B05"/>
    <w:rsid w:val="706A7EB6"/>
    <w:rsid w:val="7088492D"/>
    <w:rsid w:val="7091687C"/>
    <w:rsid w:val="70CA4E9C"/>
    <w:rsid w:val="70CC631B"/>
    <w:rsid w:val="70E02DBE"/>
    <w:rsid w:val="70E417C4"/>
    <w:rsid w:val="71127D51"/>
    <w:rsid w:val="711F7D9B"/>
    <w:rsid w:val="714312FD"/>
    <w:rsid w:val="715148A0"/>
    <w:rsid w:val="718A1021"/>
    <w:rsid w:val="718F3339"/>
    <w:rsid w:val="719065BC"/>
    <w:rsid w:val="71AA7855"/>
    <w:rsid w:val="71B861D8"/>
    <w:rsid w:val="71CD6C87"/>
    <w:rsid w:val="71CF4BEC"/>
    <w:rsid w:val="71EB4541"/>
    <w:rsid w:val="71F75ECD"/>
    <w:rsid w:val="71F85B6D"/>
    <w:rsid w:val="72561A95"/>
    <w:rsid w:val="725E4E50"/>
    <w:rsid w:val="727A5FA4"/>
    <w:rsid w:val="727C533D"/>
    <w:rsid w:val="72897A00"/>
    <w:rsid w:val="729C5033"/>
    <w:rsid w:val="72A417A5"/>
    <w:rsid w:val="72B13AFE"/>
    <w:rsid w:val="72B95EC7"/>
    <w:rsid w:val="72CA035F"/>
    <w:rsid w:val="72DB4C5C"/>
    <w:rsid w:val="72E2292C"/>
    <w:rsid w:val="72E476B5"/>
    <w:rsid w:val="72F21524"/>
    <w:rsid w:val="72FB43B2"/>
    <w:rsid w:val="73006788"/>
    <w:rsid w:val="731C2C56"/>
    <w:rsid w:val="731F10EE"/>
    <w:rsid w:val="73204097"/>
    <w:rsid w:val="73335F46"/>
    <w:rsid w:val="73372F12"/>
    <w:rsid w:val="733D6697"/>
    <w:rsid w:val="73455909"/>
    <w:rsid w:val="734B59FF"/>
    <w:rsid w:val="73532357"/>
    <w:rsid w:val="7393582A"/>
    <w:rsid w:val="739667AE"/>
    <w:rsid w:val="73A3438C"/>
    <w:rsid w:val="73B23EF9"/>
    <w:rsid w:val="73B6358D"/>
    <w:rsid w:val="73CB3118"/>
    <w:rsid w:val="73E0372B"/>
    <w:rsid w:val="73EA0CFB"/>
    <w:rsid w:val="73ED07EB"/>
    <w:rsid w:val="73F710D7"/>
    <w:rsid w:val="740F250F"/>
    <w:rsid w:val="74207BA4"/>
    <w:rsid w:val="74745F38"/>
    <w:rsid w:val="748E0292"/>
    <w:rsid w:val="74B2158E"/>
    <w:rsid w:val="74B86CB3"/>
    <w:rsid w:val="74BE5317"/>
    <w:rsid w:val="74CC5BBB"/>
    <w:rsid w:val="74E117DE"/>
    <w:rsid w:val="74F30930"/>
    <w:rsid w:val="751D6EAE"/>
    <w:rsid w:val="755535D8"/>
    <w:rsid w:val="756346A4"/>
    <w:rsid w:val="75681F2D"/>
    <w:rsid w:val="75BB69C6"/>
    <w:rsid w:val="75D03F0F"/>
    <w:rsid w:val="75D056C4"/>
    <w:rsid w:val="75D27CE1"/>
    <w:rsid w:val="75F8613E"/>
    <w:rsid w:val="762001EF"/>
    <w:rsid w:val="76206D49"/>
    <w:rsid w:val="762075D5"/>
    <w:rsid w:val="76397DEC"/>
    <w:rsid w:val="764303CC"/>
    <w:rsid w:val="764928A0"/>
    <w:rsid w:val="76523C39"/>
    <w:rsid w:val="76633449"/>
    <w:rsid w:val="766530C9"/>
    <w:rsid w:val="7693662B"/>
    <w:rsid w:val="769900A0"/>
    <w:rsid w:val="76C107B2"/>
    <w:rsid w:val="76C72E0C"/>
    <w:rsid w:val="7709405E"/>
    <w:rsid w:val="771801DE"/>
    <w:rsid w:val="771D707E"/>
    <w:rsid w:val="7738346E"/>
    <w:rsid w:val="773A43EE"/>
    <w:rsid w:val="77402E66"/>
    <w:rsid w:val="77561DDD"/>
    <w:rsid w:val="777259F1"/>
    <w:rsid w:val="77841834"/>
    <w:rsid w:val="779C2C6C"/>
    <w:rsid w:val="77B030EB"/>
    <w:rsid w:val="77C70B12"/>
    <w:rsid w:val="77CA1BDB"/>
    <w:rsid w:val="78265CFE"/>
    <w:rsid w:val="78470C4E"/>
    <w:rsid w:val="787E1A12"/>
    <w:rsid w:val="78830BFE"/>
    <w:rsid w:val="78B26191"/>
    <w:rsid w:val="78CE3726"/>
    <w:rsid w:val="78D31E47"/>
    <w:rsid w:val="78DC0564"/>
    <w:rsid w:val="78EF7EF2"/>
    <w:rsid w:val="78F757B2"/>
    <w:rsid w:val="79144551"/>
    <w:rsid w:val="792A5904"/>
    <w:rsid w:val="79304861"/>
    <w:rsid w:val="79463D21"/>
    <w:rsid w:val="79655F6F"/>
    <w:rsid w:val="79675A48"/>
    <w:rsid w:val="79713798"/>
    <w:rsid w:val="797C64B0"/>
    <w:rsid w:val="79854C1B"/>
    <w:rsid w:val="798677EE"/>
    <w:rsid w:val="798B2DE3"/>
    <w:rsid w:val="79B220BA"/>
    <w:rsid w:val="79C42A3C"/>
    <w:rsid w:val="79D253B8"/>
    <w:rsid w:val="79D42514"/>
    <w:rsid w:val="79DA65D2"/>
    <w:rsid w:val="79FF03B2"/>
    <w:rsid w:val="7A1C1079"/>
    <w:rsid w:val="7A3738AD"/>
    <w:rsid w:val="7A416D33"/>
    <w:rsid w:val="7A482F8B"/>
    <w:rsid w:val="7A526411"/>
    <w:rsid w:val="7A637730"/>
    <w:rsid w:val="7A6F192A"/>
    <w:rsid w:val="7A8C35CF"/>
    <w:rsid w:val="7A9E43A3"/>
    <w:rsid w:val="7AA06C15"/>
    <w:rsid w:val="7AB43E11"/>
    <w:rsid w:val="7ACF5207"/>
    <w:rsid w:val="7AE52C2E"/>
    <w:rsid w:val="7AF27B26"/>
    <w:rsid w:val="7AFA7350"/>
    <w:rsid w:val="7B025266"/>
    <w:rsid w:val="7B236E9F"/>
    <w:rsid w:val="7B3867F0"/>
    <w:rsid w:val="7B3E43DF"/>
    <w:rsid w:val="7B592594"/>
    <w:rsid w:val="7B8233E6"/>
    <w:rsid w:val="7B854D36"/>
    <w:rsid w:val="7B8726A6"/>
    <w:rsid w:val="7B9861F5"/>
    <w:rsid w:val="7BA93C1B"/>
    <w:rsid w:val="7BD834BB"/>
    <w:rsid w:val="7C064B10"/>
    <w:rsid w:val="7C0C712A"/>
    <w:rsid w:val="7C0F1417"/>
    <w:rsid w:val="7C4F43FE"/>
    <w:rsid w:val="7C523471"/>
    <w:rsid w:val="7C54176F"/>
    <w:rsid w:val="7C673F96"/>
    <w:rsid w:val="7C8C4D0F"/>
    <w:rsid w:val="7CA40BFC"/>
    <w:rsid w:val="7CB30211"/>
    <w:rsid w:val="7CCF46AA"/>
    <w:rsid w:val="7CD2762D"/>
    <w:rsid w:val="7CE13C3B"/>
    <w:rsid w:val="7CF00DFB"/>
    <w:rsid w:val="7D116164"/>
    <w:rsid w:val="7D1B064F"/>
    <w:rsid w:val="7D246DF1"/>
    <w:rsid w:val="7D5F5EAD"/>
    <w:rsid w:val="7D6A5E50"/>
    <w:rsid w:val="7D8A0E59"/>
    <w:rsid w:val="7D940455"/>
    <w:rsid w:val="7D95173E"/>
    <w:rsid w:val="7D9A1826"/>
    <w:rsid w:val="7D9C1DBB"/>
    <w:rsid w:val="7DD800B2"/>
    <w:rsid w:val="7DDC13C7"/>
    <w:rsid w:val="7DE55306"/>
    <w:rsid w:val="7DE60F40"/>
    <w:rsid w:val="7E015D51"/>
    <w:rsid w:val="7E1C4262"/>
    <w:rsid w:val="7E250825"/>
    <w:rsid w:val="7E254385"/>
    <w:rsid w:val="7E3977A2"/>
    <w:rsid w:val="7E3F017E"/>
    <w:rsid w:val="7E684A6E"/>
    <w:rsid w:val="7E694247"/>
    <w:rsid w:val="7E765088"/>
    <w:rsid w:val="7EB4116A"/>
    <w:rsid w:val="7EDC2C61"/>
    <w:rsid w:val="7EE3256C"/>
    <w:rsid w:val="7F1C4F25"/>
    <w:rsid w:val="7F2C38B2"/>
    <w:rsid w:val="7F8F7783"/>
    <w:rsid w:val="7FA3596C"/>
    <w:rsid w:val="7FA52F6F"/>
    <w:rsid w:val="7FA66D17"/>
    <w:rsid w:val="7FB110FD"/>
    <w:rsid w:val="7FB80F18"/>
    <w:rsid w:val="7FBD17DE"/>
    <w:rsid w:val="7FBF718F"/>
    <w:rsid w:val="7FCE01B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spacing w:line="580" w:lineRule="exact"/>
      <w:ind w:firstLine="880" w:firstLineChars="200"/>
      <w:jc w:val="both"/>
    </w:pPr>
    <w:rPr>
      <w:rFonts w:ascii="方正仿宋_GBK" w:hAnsi="方正仿宋_GBK" w:eastAsia="方正仿宋_GBK" w:cs="Times New Roman"/>
      <w:kern w:val="2"/>
      <w:sz w:val="32"/>
      <w:szCs w:val="24"/>
      <w:lang w:val="en-US" w:eastAsia="zh-CN" w:bidi="ar-SA"/>
    </w:rPr>
  </w:style>
  <w:style w:type="character" w:default="1" w:styleId="13">
    <w:name w:val="Default Paragraph Font"/>
    <w:semiHidden/>
    <w:uiPriority w:val="0"/>
  </w:style>
  <w:style w:type="table" w:default="1" w:styleId="11">
    <w:name w:val="Normal Table"/>
    <w:semiHidden/>
    <w:uiPriority w:val="0"/>
    <w:tblPr>
      <w:tblStyle w:val="11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2">
    <w:name w:val="HY-正文"/>
    <w:basedOn w:val="1"/>
    <w:qFormat/>
    <w:uiPriority w:val="0"/>
    <w:pPr>
      <w:spacing w:line="580" w:lineRule="exact"/>
      <w:ind w:firstLine="200" w:firstLineChars="200"/>
    </w:pPr>
    <w:rPr>
      <w:rFonts w:ascii="仿宋_GB2312" w:hAnsi="仿宋_GB2312" w:cs="Times New Roman"/>
      <w:szCs w:val="32"/>
    </w:rPr>
  </w:style>
  <w:style w:type="paragraph" w:styleId="3">
    <w:name w:val="Normal Indent"/>
    <w:basedOn w:val="1"/>
    <w:next w:val="1"/>
    <w:qFormat/>
    <w:uiPriority w:val="0"/>
    <w:pPr>
      <w:ind w:firstLine="420" w:firstLineChars="200"/>
    </w:pPr>
    <w:rPr>
      <w:rFonts w:hint="eastAsia"/>
    </w:rPr>
  </w:style>
  <w:style w:type="paragraph" w:styleId="4">
    <w:name w:val="caption"/>
    <w:basedOn w:val="1"/>
    <w:next w:val="1"/>
    <w:link w:val="14"/>
    <w:unhideWhenUsed/>
    <w:qFormat/>
    <w:uiPriority w:val="0"/>
    <w:rPr>
      <w:rFonts w:ascii="方正仿宋_GBK" w:hAnsi="方正仿宋_GBK"/>
    </w:rPr>
  </w:style>
  <w:style w:type="paragraph" w:styleId="5">
    <w:name w:val="Body Text"/>
    <w:basedOn w:val="1"/>
    <w:next w:val="1"/>
    <w:qFormat/>
    <w:uiPriority w:val="0"/>
    <w:pPr>
      <w:spacing w:after="120"/>
    </w:pPr>
  </w:style>
  <w:style w:type="paragraph" w:styleId="6">
    <w:name w:val="footer"/>
    <w:basedOn w:val="1"/>
    <w:next w:val="7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Body Text First Indent"/>
    <w:basedOn w:val="5"/>
    <w:next w:val="1"/>
    <w:qFormat/>
    <w:uiPriority w:val="0"/>
    <w:pPr>
      <w:ind w:firstLine="420" w:firstLineChars="100"/>
    </w:pPr>
  </w:style>
  <w:style w:type="paragraph" w:styleId="8">
    <w:name w:val="header"/>
    <w:basedOn w:val="1"/>
    <w:next w:val="6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9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0">
    <w:name w:val="Normal (Web)"/>
    <w:basedOn w:val="1"/>
    <w:uiPriority w:val="0"/>
    <w:rPr>
      <w:sz w:val="24"/>
    </w:rPr>
  </w:style>
  <w:style w:type="table" w:styleId="12">
    <w:name w:val="Table Grid"/>
    <w:basedOn w:val="11"/>
    <w:qFormat/>
    <w:uiPriority w:val="0"/>
    <w:pPr>
      <w:widowControl w:val="0"/>
      <w:jc w:val="both"/>
    </w:pPr>
    <w:tblPr>
      <w:tblStyle w:val="11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4">
    <w:name w:val="题注 Char"/>
    <w:link w:val="4"/>
    <w:uiPriority w:val="0"/>
    <w:rPr>
      <w:rFonts w:ascii="方正仿宋_GBK" w:hAnsi="方正仿宋_GBK" w:eastAsia="方正仿宋_GBK"/>
      <w:sz w:val="32"/>
    </w:rPr>
  </w:style>
  <w:style w:type="paragraph" w:customStyle="1" w:styleId="15">
    <w:name w:val="青岛二级标题"/>
    <w:basedOn w:val="1"/>
    <w:qFormat/>
    <w:uiPriority w:val="0"/>
    <w:pPr>
      <w:spacing w:line="580" w:lineRule="exact"/>
      <w:ind w:firstLine="632" w:firstLineChars="200"/>
      <w:outlineLvl w:val="1"/>
    </w:pPr>
    <w:rPr>
      <w:rFonts w:hint="eastAsia" w:ascii="方正楷体_GBK" w:hAnsi="方正楷体_GBK" w:eastAsia="方正楷体_GBK" w:cs="方正楷体_GBK"/>
      <w:b/>
      <w:sz w:val="32"/>
      <w:szCs w:val="32"/>
    </w:rPr>
  </w:style>
  <w:style w:type="character" w:customStyle="1" w:styleId="16">
    <w:name w:val="公司内容重点 Char1"/>
    <w:link w:val="17"/>
    <w:qFormat/>
    <w:uiPriority w:val="0"/>
    <w:rPr>
      <w:rFonts w:ascii="方正楷体_GBK" w:hAnsi="方正楷体_GBK" w:eastAsia="方正楷体_GBK"/>
      <w:b/>
      <w:sz w:val="32"/>
    </w:rPr>
  </w:style>
  <w:style w:type="paragraph" w:customStyle="1" w:styleId="17">
    <w:name w:val="公司内容重点"/>
    <w:basedOn w:val="1"/>
    <w:link w:val="16"/>
    <w:qFormat/>
    <w:uiPriority w:val="0"/>
    <w:pPr>
      <w:spacing w:line="580" w:lineRule="exact"/>
      <w:ind w:firstLine="880" w:firstLineChars="200"/>
    </w:pPr>
    <w:rPr>
      <w:rFonts w:ascii="方正楷体_GBK" w:hAnsi="方正楷体_GBK" w:eastAsia="方正楷体_GBK"/>
      <w:b/>
      <w:sz w:val="32"/>
    </w:rPr>
  </w:style>
  <w:style w:type="paragraph" w:customStyle="1" w:styleId="18">
    <w:name w:val="表格"/>
    <w:basedOn w:val="1"/>
    <w:uiPriority w:val="0"/>
    <w:pPr>
      <w:widowControl/>
      <w:spacing w:line="240" w:lineRule="auto"/>
      <w:ind w:firstLine="0" w:firstLineChars="0"/>
      <w:jc w:val="center"/>
      <w:textAlignment w:val="center"/>
    </w:pPr>
    <w:rPr>
      <w:rFonts w:hint="eastAsia" w:ascii="宋体" w:hAnsi="宋体" w:eastAsia="宋体" w:cs="宋体"/>
      <w:bCs/>
      <w:color w:val="000000"/>
      <w:sz w:val="20"/>
      <w:szCs w:val="20"/>
    </w:rPr>
  </w:style>
  <w:style w:type="paragraph" w:customStyle="1" w:styleId="19">
    <w:name w:val="正文缩进1"/>
    <w:basedOn w:val="3"/>
    <w:qFormat/>
    <w:uiPriority w:val="0"/>
    <w:pPr>
      <w:ind w:firstLineChars="200"/>
    </w:pPr>
    <w:rPr>
      <w:rFonts w:ascii="Calibri" w:hAnsi="Calibri" w:eastAsia="宋体" w:cs="Times New Roman"/>
      <w:szCs w:val="21"/>
    </w:rPr>
  </w:style>
  <w:style w:type="paragraph" w:customStyle="1" w:styleId="20">
    <w:name w:val="图"/>
    <w:basedOn w:val="1"/>
    <w:uiPriority w:val="0"/>
    <w:pPr>
      <w:spacing w:after="50" w:afterLines="50" w:line="300" w:lineRule="exact"/>
      <w:ind w:firstLine="0" w:firstLineChars="0"/>
      <w:jc w:val="center"/>
    </w:pPr>
    <w:rPr>
      <w:rFonts w:hint="eastAsia" w:cs="方正仿宋_GBK"/>
      <w:color w:val="auto"/>
      <w:sz w:val="24"/>
      <w:u w:val="none" w:color="auto"/>
    </w:rPr>
  </w:style>
  <w:style w:type="paragraph" w:customStyle="1" w:styleId="21">
    <w:name w:val="表"/>
    <w:basedOn w:val="1"/>
    <w:uiPriority w:val="0"/>
    <w:pPr>
      <w:spacing w:before="50" w:beforeLines="50" w:line="300" w:lineRule="exact"/>
      <w:ind w:firstLine="0" w:firstLineChars="0"/>
      <w:jc w:val="center"/>
    </w:pPr>
    <w:rPr>
      <w:rFonts w:hint="eastAsia" w:cs="方正仿宋_GBK"/>
      <w:color w:val="auto"/>
      <w:sz w:val="24"/>
      <w:u w:val="none" w:color="auto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1.emf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chart" Target="charts/chart1.xml"/><Relationship Id="rId11" Type="http://schemas.openxmlformats.org/officeDocument/2006/relationships/chart" Target="charts/chart2.xml"/><Relationship Id="rId12" Type="http://schemas.openxmlformats.org/officeDocument/2006/relationships/chart" Target="charts/chart3.xml"/></Relationships>
</file>

<file path=word/charts/_rels/chart1.xml.rels><?xml version="1.0" encoding="UTF-8" standalone="yes"?><Relationships xmlns="http://schemas.openxmlformats.org/package/2006/relationships"><Relationship Id="rId1" Type="http://schemas.openxmlformats.org/officeDocument/2006/relationships/package" Target="../embeddings/Microsoft_Excel_Worksheet1.xlsx"/></Relationships>
</file>

<file path=word/charts/_rels/chart2.xml.rels><?xml version="1.0" encoding="UTF-8" standalone="yes"?><Relationships xmlns="http://schemas.openxmlformats.org/package/2006/relationships"><Relationship Id="rId1" Type="http://schemas.openxmlformats.org/officeDocument/2006/relationships/package" Target="../embeddings/Microsoft_Excel_Worksheet2.xlsx"/></Relationships>
</file>

<file path=word/charts/_rels/chart3.xml.rels><?xml version="1.0" encoding="UTF-8" standalone="yes"?><Relationships xmlns="http://schemas.openxmlformats.org/package/2006/relationships"><Relationship Id="rId1" Type="http://schemas.openxmlformats.org/officeDocument/2006/relationships/package" Target="../embeddings/Microsoft_Excel_Worksheet3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spPr>
    <a:noFill/>
    <a:ln>
      <a:noFill/>
    </a:ln>
  </c:spPr>
  <c:chart>
    <c:autoTitleDeleted val="1"/>
    <c:plotArea>
      <c:spPr>
        <a:noFill/>
        <a:ln>
          <a:noFill/>
        </a:ln>
      </c:spPr>
      <c:layout/>
      <c:barChart>
        <c:barDir val="col"/>
        <c:grouping val="clustered"/>
        <c:varyColors val="0"/>
        <c:ser>
          <c:idx val="0"/>
          <c:order val="0"/>
          <c:tx>
            <c:v/>
          </c:tx>
          <c:dPt>
            <c:idx val="0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1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2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3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4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5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6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7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8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9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10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11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12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13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14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15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Lbls>
            <c:txPr>
              <a:bodyPr rot="0" wrap="square"/>
              <a:lstStyle/>
              <a:p>
                <a:pPr>
                  <a:defRPr sz="1200">
                    <a:latin typeface="宋体"/>
                    <a:ea typeface="宋体"/>
                    <a:cs typeface="宋体"/>
                  </a:defRPr>
                </a:pPr>
                <a:endParaRPr lang="zh-CN" altLang="en-US" sz="1200">
                  <a:latin typeface="宋体"/>
                  <a:ea typeface="宋体"/>
                </a:endParaRPr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numFmt formatCode="0" sourceLinked="0"/>
          </c:dLbls>
          <c:cat>
            <c:strRef>
              <c:f>Sheet1!$A$2:$A$17</c:f>
              <c:strCache>
                <c:ptCount val="16"/>
                <c:pt idx="0">
                  <c:v>平度公</c:v>
                </c:pt>
                <c:pt idx="1">
                  <c:v>电缆中</c:v>
                </c:pt>
                <c:pt idx="2">
                  <c:v>输电中</c:v>
                </c:pt>
                <c:pt idx="3">
                  <c:v>即墨公</c:v>
                </c:pt>
                <c:pt idx="4">
                  <c:v>安装公</c:v>
                </c:pt>
                <c:pt idx="5">
                  <c:v>莱西公</c:v>
                </c:pt>
                <c:pt idx="6">
                  <c:v>变电运</c:v>
                </c:pt>
                <c:pt idx="7">
                  <c:v>李沧中</c:v>
                </c:pt>
                <c:pt idx="8">
                  <c:v>市北中</c:v>
                </c:pt>
                <c:pt idx="9">
                  <c:v>变电检</c:v>
                </c:pt>
                <c:pt idx="10">
                  <c:v>市南中</c:v>
                </c:pt>
                <c:pt idx="11">
                  <c:v>胶州公</c:v>
                </c:pt>
                <c:pt idx="12">
                  <c:v>城阳中</c:v>
                </c:pt>
                <c:pt idx="13">
                  <c:v>崂山中</c:v>
                </c:pt>
                <c:pt idx="14">
                  <c:v>黄岛公</c:v>
                </c:pt>
                <c:pt idx="15">
                  <c:v>带电中</c:v>
                </c:pt>
              </c:strCache>
            </c:strRef>
          </c:cat>
          <c:val>
            <c:numRef>
              <c:f>Sheet1!$B$2:$B$17</c:f>
              <c:numCache>
                <c:formatCode>0</c:formatCode>
                <c:ptCount val="16"/>
                <c:pt idx="0">
                  <c:v>48</c:v>
                </c:pt>
                <c:pt idx="1">
                  <c:v>39</c:v>
                </c:pt>
                <c:pt idx="2">
                  <c:v>35</c:v>
                </c:pt>
                <c:pt idx="3">
                  <c:v>34</c:v>
                </c:pt>
                <c:pt idx="4">
                  <c:v>28</c:v>
                </c:pt>
                <c:pt idx="5">
                  <c:v>26</c:v>
                </c:pt>
                <c:pt idx="6">
                  <c:v>20</c:v>
                </c:pt>
                <c:pt idx="7">
                  <c:v>19</c:v>
                </c:pt>
                <c:pt idx="8">
                  <c:v>19</c:v>
                </c:pt>
                <c:pt idx="9">
                  <c:v>19</c:v>
                </c:pt>
                <c:pt idx="10">
                  <c:v>18</c:v>
                </c:pt>
                <c:pt idx="11">
                  <c:v>17</c:v>
                </c:pt>
                <c:pt idx="12">
                  <c:v>15</c:v>
                </c:pt>
                <c:pt idx="13">
                  <c:v>15</c:v>
                </c:pt>
                <c:pt idx="14">
                  <c:v>14</c:v>
                </c:pt>
                <c:pt idx="15">
                  <c:v>5</c:v>
                </c:pt>
              </c:numCache>
            </c:numRef>
          </c:val>
        </c:ser>
        <c:gapWidth val="120"/>
        <c:overlap val="0"/>
        <c:axId val="1"/>
        <c:axId val="2"/>
      </c:barChart>
      <c:catAx>
        <c:axId val="1"/>
        <c:scaling>
          <c:orientation val="minMax"/>
        </c:scaling>
        <c:delete val="0"/>
        <c:axPos val="b"/>
        <c:majorTickMark val="none"/>
        <c:minorTickMark val="none"/>
        <c:tickLblPos val="nextTo"/>
        <c:txPr>
          <a:bodyPr rot="0" wrap="square"/>
          <a:lstStyle/>
          <a:p>
            <a:pPr>
              <a:defRPr sz="800">
                <a:latin typeface="宋体"/>
                <a:ea typeface="宋体"/>
                <a:cs typeface="宋体"/>
              </a:defRPr>
            </a:pPr>
            <a:endParaRPr lang="zh-CN" altLang="en-US" sz="800">
              <a:latin typeface="宋体"/>
              <a:ea typeface="宋体"/>
            </a:endParaRPr>
          </a:p>
        </c:txPr>
        <c:crossAx val="2"/>
        <c:crosses val="autoZero"/>
      </c:catAx>
      <c:valAx>
        <c:axId val="2"/>
        <c:scaling>
          <c:orientation val="minMax"/>
          <c:max val="125.0"/>
          <c:min val="0"/>
        </c:scaling>
        <c:delete val="0"/>
        <c:axPos val="l"/>
        <c:majorGridlines>
          <c:spPr>
            <a:ln w="6350">
              <a:solidFill>
                <a:srgbClr val="D8DEE8"/>
              </a:solidFill>
            </a:ln>
          </c:spPr>
        </c:majorGridlines>
        <c:numFmt formatCode="0&quot;%&quot;" sourceLinked="0"/>
        <c:txPr>
          <a:bodyPr rot="0" wrap="square"/>
          <a:lstStyle/>
          <a:p>
            <a:pPr>
              <a:defRPr sz="1200">
                <a:latin typeface="宋体"/>
                <a:ea typeface="宋体"/>
                <a:cs typeface="宋体"/>
              </a:defRPr>
            </a:pPr>
            <a:endParaRPr lang="zh-CN" altLang="en-US" sz="1200">
              <a:latin typeface="宋体"/>
              <a:ea typeface="宋体"/>
            </a:endParaRPr>
          </a:p>
        </c:txPr>
        <c:majorTickMark val="out"/>
        <c:minorTickMark val="none"/>
        <c:majorUnit val="25"/>
        <c:tickLblPos val="nextTo"/>
        <c:crossAx val="1"/>
        <c:crosses val="autoZero"/>
        <c:crossBetween val="between"/>
      </c:valAx>
    </c:plotArea>
    <c:plotVisOnly val="1"/>
  </c:chart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spPr>
    <a:noFill/>
    <a:ln>
      <a:noFill/>
    </a:ln>
  </c:spPr>
  <c:chart>
    <c:autoTitleDeleted val="1"/>
    <c:plotArea>
      <c:spPr>
        <a:noFill/>
        <a:ln>
          <a:noFill/>
        </a:ln>
      </c:spPr>
      <c:layout/>
      <c:barChart>
        <c:barDir val="col"/>
        <c:grouping val="clustered"/>
        <c:varyColors val="0"/>
        <c:ser>
          <c:idx val="0"/>
          <c:order val="0"/>
          <c:tx>
            <c:v/>
          </c:tx>
          <c:dPt>
            <c:idx val="0"/>
            <c:bubble3D val="0"/>
            <c:spPr>
              <a:solidFill>
                <a:srgbClr val="8FB8E0"/>
              </a:solidFill>
              <a:ln>
                <a:noFill/>
              </a:ln>
            </c:spPr>
          </c:dPt>
          <c:dPt>
            <c:idx val="1"/>
            <c:bubble3D val="0"/>
            <c:spPr>
              <a:solidFill>
                <a:srgbClr val="8BB4DE"/>
              </a:solidFill>
              <a:ln>
                <a:noFill/>
              </a:ln>
            </c:spPr>
          </c:dPt>
          <c:dPt>
            <c:idx val="2"/>
            <c:bubble3D val="0"/>
            <c:spPr>
              <a:solidFill>
                <a:srgbClr val="86B1DC"/>
              </a:solidFill>
              <a:ln>
                <a:noFill/>
              </a:ln>
            </c:spPr>
          </c:dPt>
          <c:dPt>
            <c:idx val="3"/>
            <c:bubble3D val="0"/>
            <c:spPr>
              <a:solidFill>
                <a:srgbClr val="81ADD9"/>
              </a:solidFill>
              <a:ln>
                <a:noFill/>
              </a:ln>
            </c:spPr>
          </c:dPt>
          <c:dPt>
            <c:idx val="4"/>
            <c:bubble3D val="0"/>
            <c:spPr>
              <a:solidFill>
                <a:srgbClr val="7CA9D7"/>
              </a:solidFill>
              <a:ln>
                <a:noFill/>
              </a:ln>
            </c:spPr>
          </c:dPt>
          <c:dPt>
            <c:idx val="5"/>
            <c:bubble3D val="0"/>
            <c:spPr>
              <a:solidFill>
                <a:srgbClr val="78A6D5"/>
              </a:solidFill>
              <a:ln>
                <a:noFill/>
              </a:ln>
            </c:spPr>
          </c:dPt>
          <c:dPt>
            <c:idx val="6"/>
            <c:bubble3D val="0"/>
            <c:spPr>
              <a:solidFill>
                <a:srgbClr val="73A2D3"/>
              </a:solidFill>
              <a:ln>
                <a:noFill/>
              </a:ln>
            </c:spPr>
          </c:dPt>
          <c:dPt>
            <c:idx val="7"/>
            <c:bubble3D val="0"/>
            <c:spPr>
              <a:solidFill>
                <a:srgbClr val="6E9ED1"/>
              </a:solidFill>
              <a:ln>
                <a:noFill/>
              </a:ln>
            </c:spPr>
          </c:dPt>
          <c:dPt>
            <c:idx val="8"/>
            <c:bubble3D val="0"/>
            <c:spPr>
              <a:solidFill>
                <a:srgbClr val="6A9ACF"/>
              </a:solidFill>
              <a:ln>
                <a:noFill/>
              </a:ln>
            </c:spPr>
          </c:dPt>
          <c:dPt>
            <c:idx val="9"/>
            <c:bubble3D val="0"/>
            <c:spPr>
              <a:solidFill>
                <a:srgbClr val="6597CD"/>
              </a:solidFill>
              <a:ln>
                <a:noFill/>
              </a:ln>
            </c:spPr>
          </c:dPt>
          <c:dPt>
            <c:idx val="10"/>
            <c:bubble3D val="0"/>
            <c:spPr>
              <a:solidFill>
                <a:srgbClr val="6093CA"/>
              </a:solidFill>
              <a:ln>
                <a:noFill/>
              </a:ln>
            </c:spPr>
          </c:dPt>
          <c:dPt>
            <c:idx val="11"/>
            <c:bubble3D val="0"/>
            <c:spPr>
              <a:solidFill>
                <a:srgbClr val="5B8FC8"/>
              </a:solidFill>
              <a:ln>
                <a:noFill/>
              </a:ln>
            </c:spPr>
          </c:dPt>
          <c:dPt>
            <c:idx val="12"/>
            <c:bubble3D val="0"/>
            <c:spPr>
              <a:solidFill>
                <a:srgbClr val="578CC6"/>
              </a:solidFill>
              <a:ln>
                <a:noFill/>
              </a:ln>
            </c:spPr>
          </c:dPt>
          <c:dPt>
            <c:idx val="13"/>
            <c:bubble3D val="0"/>
            <c:spPr>
              <a:solidFill>
                <a:srgbClr val="5288C4"/>
              </a:solidFill>
              <a:ln>
                <a:noFill/>
              </a:ln>
            </c:spPr>
          </c:dPt>
          <c:dPt>
            <c:idx val="14"/>
            <c:bubble3D val="0"/>
            <c:spPr>
              <a:solidFill>
                <a:srgbClr val="4D84C2"/>
              </a:solidFill>
              <a:ln>
                <a:noFill/>
              </a:ln>
            </c:spPr>
          </c:dPt>
          <c:dPt>
            <c:idx val="15"/>
            <c:bubble3D val="0"/>
            <c:spPr>
              <a:solidFill>
                <a:srgbClr val="4981C0"/>
              </a:solidFill>
              <a:ln>
                <a:noFill/>
              </a:ln>
            </c:spPr>
          </c:dPt>
          <c:dPt>
            <c:idx val="16"/>
            <c:bubble3D val="0"/>
            <c:spPr>
              <a:solidFill>
                <a:srgbClr val="447DBE"/>
              </a:solidFill>
              <a:ln>
                <a:noFill/>
              </a:ln>
            </c:spPr>
          </c:dPt>
          <c:dLbls>
            <c:txPr>
              <a:bodyPr rot="0" wrap="square"/>
              <a:lstStyle/>
              <a:p>
                <a:pPr>
                  <a:defRPr sz="900">
                    <a:latin typeface="宋体"/>
                    <a:ea typeface="宋体"/>
                    <a:cs typeface="宋体"/>
                  </a:defRPr>
                </a:pPr>
                <a:endParaRPr lang="zh-CN" altLang="en-US" sz="900">
                  <a:latin typeface="宋体"/>
                  <a:ea typeface="宋体"/>
                </a:endParaRPr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numFmt formatCode="0" sourceLinked="0"/>
          </c:dLbls>
          <c:cat>
            <c:strRef>
              <c:f>Sheet1!$A$2:$A$18</c:f>
              <c:strCache>
                <c:ptCount val="17"/>
                <c:pt idx="0">
                  <c:v>巡视</c:v>
                </c:pt>
                <c:pt idx="1">
                  <c:v>装表接</c:v>
                </c:pt>
                <c:pt idx="2">
                  <c:v>大修</c:v>
                </c:pt>
                <c:pt idx="3">
                  <c:v>配农网</c:v>
                </c:pt>
                <c:pt idx="4">
                  <c:v>技改</c:v>
                </c:pt>
                <c:pt idx="5">
                  <c:v>倒闸</c:v>
                </c:pt>
                <c:pt idx="6">
                  <c:v>带电作</c:v>
                </c:pt>
                <c:pt idx="7">
                  <c:v>无人机</c:v>
                </c:pt>
                <c:pt idx="8">
                  <c:v>其他</c:v>
                </c:pt>
                <c:pt idx="9">
                  <c:v>试验检</c:v>
                </c:pt>
                <c:pt idx="10">
                  <c:v>输变电</c:v>
                </c:pt>
                <c:pt idx="11">
                  <c:v>业扩工</c:v>
                </c:pt>
                <c:pt idx="12">
                  <c:v>常规检</c:v>
                </c:pt>
                <c:pt idx="13">
                  <c:v>树木修</c:v>
                </c:pt>
                <c:pt idx="14">
                  <c:v>迁改工</c:v>
                </c:pt>
                <c:pt idx="15">
                  <c:v>外部工</c:v>
                </c:pt>
                <c:pt idx="16">
                  <c:v>消缺</c:v>
                </c:pt>
              </c:strCache>
            </c:strRef>
          </c:cat>
          <c:val>
            <c:numRef>
              <c:f>Sheet1!$B$2:$B$18</c:f>
              <c:numCache>
                <c:formatCode>0</c:formatCode>
                <c:ptCount val="17"/>
                <c:pt idx="0">
                  <c:v>1253</c:v>
                </c:pt>
                <c:pt idx="1">
                  <c:v>788</c:v>
                </c:pt>
                <c:pt idx="2">
                  <c:v>260</c:v>
                </c:pt>
                <c:pt idx="3">
                  <c:v>152</c:v>
                </c:pt>
                <c:pt idx="4">
                  <c:v>112</c:v>
                </c:pt>
                <c:pt idx="5">
                  <c:v>82</c:v>
                </c:pt>
                <c:pt idx="6">
                  <c:v>82</c:v>
                </c:pt>
                <c:pt idx="7">
                  <c:v>57</c:v>
                </c:pt>
                <c:pt idx="8">
                  <c:v>56</c:v>
                </c:pt>
                <c:pt idx="9">
                  <c:v>51</c:v>
                </c:pt>
                <c:pt idx="10">
                  <c:v>46</c:v>
                </c:pt>
                <c:pt idx="11">
                  <c:v>39</c:v>
                </c:pt>
                <c:pt idx="12">
                  <c:v>30</c:v>
                </c:pt>
                <c:pt idx="13">
                  <c:v>29</c:v>
                </c:pt>
                <c:pt idx="14">
                  <c:v>14</c:v>
                </c:pt>
                <c:pt idx="15">
                  <c:v>11</c:v>
                </c:pt>
                <c:pt idx="16">
                  <c:v>6</c:v>
                </c:pt>
              </c:numCache>
            </c:numRef>
          </c:val>
        </c:ser>
        <c:gapWidth val="120"/>
        <c:overlap val="0"/>
        <c:axId val="1"/>
        <c:axId val="2"/>
      </c:barChart>
      <c:catAx>
        <c:axId val="1"/>
        <c:scaling>
          <c:orientation val="minMax"/>
        </c:scaling>
        <c:delete val="0"/>
        <c:axPos val="b"/>
        <c:majorTickMark val="none"/>
        <c:minorTickMark val="none"/>
        <c:tickLblPos val="nextTo"/>
        <c:txPr>
          <a:bodyPr rot="0" wrap="square"/>
          <a:lstStyle/>
          <a:p>
            <a:pPr>
              <a:defRPr sz="800">
                <a:latin typeface="宋体"/>
                <a:ea typeface="宋体"/>
                <a:cs typeface="宋体"/>
              </a:defRPr>
            </a:pPr>
            <a:endParaRPr lang="zh-CN" altLang="en-US" sz="800">
              <a:latin typeface="宋体"/>
              <a:ea typeface="宋体"/>
            </a:endParaRPr>
          </a:p>
        </c:txPr>
        <c:crossAx val="2"/>
        <c:crosses val="autoZero"/>
      </c:catAx>
      <c:valAx>
        <c:axId val="2"/>
        <c:scaling>
          <c:orientation val="minMax"/>
          <c:max val="2000.0"/>
          <c:min val="0"/>
        </c:scaling>
        <c:delete val="0"/>
        <c:axPos val="l"/>
        <c:majorGridlines>
          <c:spPr>
            <a:ln w="6350">
              <a:solidFill>
                <a:srgbClr val="D8DEE8"/>
              </a:solidFill>
            </a:ln>
          </c:spPr>
        </c:majorGridlines>
        <c:numFmt formatCode="0" sourceLinked="0"/>
        <c:txPr>
          <a:bodyPr rot="0" wrap="square"/>
          <a:lstStyle/>
          <a:p>
            <a:pPr>
              <a:defRPr sz="1200">
                <a:latin typeface="宋体"/>
                <a:ea typeface="宋体"/>
                <a:cs typeface="宋体"/>
              </a:defRPr>
            </a:pPr>
            <a:endParaRPr lang="zh-CN" altLang="en-US" sz="1200">
              <a:latin typeface="宋体"/>
              <a:ea typeface="宋体"/>
            </a:endParaRPr>
          </a:p>
        </c:txPr>
        <c:majorTickMark val="out"/>
        <c:minorTickMark val="none"/>
        <c:tickLblPos val="nextTo"/>
        <c:crossAx val="1"/>
        <c:crosses val="autoZero"/>
        <c:crossBetween val="between"/>
      </c:valAx>
    </c:plotArea>
    <c:plotVisOnly val="1"/>
  </c:chart>
  <c:externalData r:id="rId1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spPr>
    <a:noFill/>
    <a:ln>
      <a:noFill/>
    </a:ln>
  </c:spPr>
  <c:chart>
    <c:autoTitleDeleted val="1"/>
    <c:plotArea>
      <c:spPr>
        <a:noFill/>
        <a:ln>
          <a:noFill/>
        </a:ln>
      </c:spPr>
      <c:layout/>
      <c:barChart>
        <c:barDir val="col"/>
        <c:grouping val="clustered"/>
        <c:varyColors val="0"/>
        <c:ser>
          <c:idx val="0"/>
          <c:order val="0"/>
          <c:tx>
            <c:v/>
          </c:tx>
          <c:dPt>
            <c:idx val="0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1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2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3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4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5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6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7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8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9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10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11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12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13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14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Pt>
            <c:idx val="15"/>
            <c:bubble3D val="0"/>
            <c:spPr>
              <a:solidFill>
                <a:srgbClr val="1457A8"/>
              </a:solidFill>
              <a:ln>
                <a:noFill/>
              </a:ln>
            </c:spPr>
          </c:dPt>
          <c:dLbls>
            <c:txPr>
              <a:bodyPr rot="0" wrap="square"/>
              <a:lstStyle/>
              <a:p>
                <a:pPr>
                  <a:defRPr sz="1200">
                    <a:latin typeface="宋体"/>
                    <a:ea typeface="宋体"/>
                    <a:cs typeface="宋体"/>
                  </a:defRPr>
                </a:pPr>
                <a:endParaRPr lang="zh-CN" altLang="en-US" sz="1200">
                  <a:latin typeface="宋体"/>
                  <a:ea typeface="宋体"/>
                </a:endParaRPr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numFmt formatCode="0" sourceLinked="0"/>
          </c:dLbls>
          <c:cat>
            <c:strRef>
              <c:f>Sheet1!$A$2:$A$17</c:f>
              <c:strCache>
                <c:ptCount val="16"/>
                <c:pt idx="0">
                  <c:v>市北中</c:v>
                </c:pt>
                <c:pt idx="1">
                  <c:v>城阳中</c:v>
                </c:pt>
                <c:pt idx="2">
                  <c:v>变电运</c:v>
                </c:pt>
                <c:pt idx="3">
                  <c:v>李沧中</c:v>
                </c:pt>
                <c:pt idx="4">
                  <c:v>崂山中</c:v>
                </c:pt>
                <c:pt idx="5">
                  <c:v>胶州公</c:v>
                </c:pt>
                <c:pt idx="6">
                  <c:v>市南中</c:v>
                </c:pt>
                <c:pt idx="7">
                  <c:v>输电中</c:v>
                </c:pt>
                <c:pt idx="8">
                  <c:v>安装公</c:v>
                </c:pt>
                <c:pt idx="9">
                  <c:v>变电检</c:v>
                </c:pt>
                <c:pt idx="10">
                  <c:v>电缆中</c:v>
                </c:pt>
                <c:pt idx="11">
                  <c:v>莱西公</c:v>
                </c:pt>
                <c:pt idx="12">
                  <c:v>黄岛公</c:v>
                </c:pt>
                <c:pt idx="13">
                  <c:v>即墨公</c:v>
                </c:pt>
                <c:pt idx="14">
                  <c:v>平度公</c:v>
                </c:pt>
                <c:pt idx="15">
                  <c:v>其他</c:v>
                </c:pt>
              </c:strCache>
            </c:strRef>
          </c:cat>
          <c:val>
            <c:numRef>
              <c:f>Sheet1!$B$2:$B$17</c:f>
              <c:numCache>
                <c:formatCode>0</c:formatCode>
                <c:ptCount val="16"/>
                <c:pt idx="0">
                  <c:v>63</c:v>
                </c:pt>
                <c:pt idx="1">
                  <c:v>60</c:v>
                </c:pt>
                <c:pt idx="2">
                  <c:v>53</c:v>
                </c:pt>
                <c:pt idx="3">
                  <c:v>48</c:v>
                </c:pt>
                <c:pt idx="4">
                  <c:v>45</c:v>
                </c:pt>
                <c:pt idx="5">
                  <c:v>35</c:v>
                </c:pt>
                <c:pt idx="6">
                  <c:v>33</c:v>
                </c:pt>
                <c:pt idx="7">
                  <c:v>23</c:v>
                </c:pt>
                <c:pt idx="8">
                  <c:v>17</c:v>
                </c:pt>
                <c:pt idx="9">
                  <c:v>15</c:v>
                </c:pt>
                <c:pt idx="10">
                  <c:v>15</c:v>
                </c:pt>
                <c:pt idx="11">
                  <c:v>15</c:v>
                </c:pt>
                <c:pt idx="12">
                  <c:v>14</c:v>
                </c:pt>
                <c:pt idx="13">
                  <c:v>12</c:v>
                </c:pt>
                <c:pt idx="14">
                  <c:v>12</c:v>
                </c:pt>
                <c:pt idx="15">
                  <c:v>0</c:v>
                </c:pt>
              </c:numCache>
            </c:numRef>
          </c:val>
        </c:ser>
        <c:gapWidth val="120"/>
        <c:overlap val="0"/>
        <c:axId val="1"/>
        <c:axId val="2"/>
      </c:barChart>
      <c:catAx>
        <c:axId val="1"/>
        <c:scaling>
          <c:orientation val="minMax"/>
        </c:scaling>
        <c:delete val="0"/>
        <c:axPos val="b"/>
        <c:majorTickMark val="none"/>
        <c:minorTickMark val="none"/>
        <c:tickLblPos val="nextTo"/>
        <c:txPr>
          <a:bodyPr rot="0" wrap="square"/>
          <a:lstStyle/>
          <a:p>
            <a:pPr>
              <a:defRPr sz="800">
                <a:latin typeface="宋体"/>
                <a:ea typeface="宋体"/>
                <a:cs typeface="宋体"/>
              </a:defRPr>
            </a:pPr>
            <a:endParaRPr lang="zh-CN" altLang="en-US" sz="800">
              <a:latin typeface="宋体"/>
              <a:ea typeface="宋体"/>
            </a:endParaRPr>
          </a:p>
        </c:txPr>
        <c:crossAx val="2"/>
        <c:crosses val="autoZero"/>
      </c:catAx>
      <c:valAx>
        <c:axId val="2"/>
        <c:scaling>
          <c:orientation val="minMax"/>
          <c:max val="125.0"/>
          <c:min val="0"/>
        </c:scaling>
        <c:delete val="0"/>
        <c:axPos val="l"/>
        <c:majorGridlines>
          <c:spPr>
            <a:ln w="6350">
              <a:solidFill>
                <a:srgbClr val="D8DEE8"/>
              </a:solidFill>
            </a:ln>
          </c:spPr>
        </c:majorGridlines>
        <c:numFmt formatCode="0&quot;%&quot;" sourceLinked="0"/>
        <c:txPr>
          <a:bodyPr rot="0" wrap="square"/>
          <a:lstStyle/>
          <a:p>
            <a:pPr>
              <a:defRPr sz="1200">
                <a:latin typeface="宋体"/>
                <a:ea typeface="宋体"/>
                <a:cs typeface="宋体"/>
              </a:defRPr>
            </a:pPr>
            <a:endParaRPr lang="zh-CN" altLang="en-US" sz="1200">
              <a:latin typeface="宋体"/>
              <a:ea typeface="宋体"/>
            </a:endParaRPr>
          </a:p>
        </c:txPr>
        <c:majorTickMark val="out"/>
        <c:minorTickMark val="none"/>
        <c:majorUnit val="25"/>
        <c:tickLblPos val="nextTo"/>
        <c:crossAx val="1"/>
        <c:crosses val="autoZero"/>
        <c:crossBetween val="between"/>
      </c:valAx>
    </c:plotArea>
    <c:plotVisOnly val="1"/>
  </c:chart>
  <c:externalData r:id="rId1">
    <c:autoUpdate val="0"/>
  </c:externalData>
</c:chartSpace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2026-01-29T01:57:38Z</dcterms:created>
  <dc:creator>Administrator</dc:creator>
  <cp:lastModifiedBy>和煦</cp:lastModifiedBy>
  <cp:lastPrinted>2026-05-13T05:01:28Z</cp:lastPrinted>
  <dcterms:modified xsi:type="dcterms:W3CDTF">2026-09-17T09:37:12Z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679AA7988ACA4EBE81322BC3FDF5F08C_13</vt:lpwstr>
  </property>
</Properties>
</file>