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ascii="方正小标宋_GBK" w:hAnsi="方正小标宋_GBK" w:cs="方正小标宋_GBK" w:eastAsia="方正小标宋_GBK"/>
          <w:sz w:val="44"/>
          <w:szCs w:val="44"/>
        </w:rPr>
        <w:t>国网青岛供电公司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eastAsia="方正小标宋_GBK" w:cs="方正小标宋_GBK" w:ascii="方正小标宋_GBK" w:hAnsi="方正小标宋_GBK"/>
          <w:sz w:val="44"/>
          <w:szCs w:val="44"/>
        </w:rPr>
        <w:t>2026年9月1日安全承载力分析报告</w:t>
      </w:r>
    </w:p>
    <w:p>
      <w:pPr>
        <w:pStyle w:val="HY-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ascii="方正仿宋_GBK" w:hAnsi="方正仿宋_GBK" w:eastAsia="方正仿宋_GBK" w:cs="方正仿宋_GBK"/>
          <w:color w:val="000000"/>
          <w:sz w:val="32"/>
          <w:szCs w:val="32"/>
          <w:highlight w:val="none"/>
          <w:lang w:val="en-US" w:eastAsia="zh-CN"/>
        </w:rPr>
      </w:pPr>
      <w:r>
        <w:rPr>
          <w:rFonts w:eastAsia="方正仿宋_GBK" w:cs="方正仿宋_GBK" w:ascii="方正仿宋_GBK" w:hAnsi="方正仿宋_GBK"/>
          <w:color w:val="000000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一、工作计划概况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"/>
        </w:rPr>
        <w:t>2026年9月1日，公司各单位共安排日计划757项，其中二级风险作业0项、三级风险作业0项。当日三级及以上风险作业不单列明细。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各作业类型日计划数量如下图所示：</w:t>
      </w:r>
    </w:p>
    <w:p>
      <w:pPr>
        <w:spacing w:before="0" w:after="0" w:line="240" w:lineRule="auto"/>
        <w:ind w:firstLine="0" w:firstLineChars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524500" cy="2050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d1_作业类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0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二、各单位承载力分析</w:t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b w:val="false"/>
          <w:bCs w:val="false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b w:val="false"/>
          <w:bCs w:val="false"/>
          <w:lang w:val="en-US" w:eastAsia="zh-CN"/>
        </w:rPr>
        <w:t>1.</w:t>
      </w:r>
      <w:r>
        <w:rPr>
          <w:b w:val="false"/>
          <w:bCs w:val="false"/>
          <w:lang w:val="en-US" w:eastAsia="zh-CN"/>
        </w:rPr>
        <w:t>日作业</w:t>
      </w:r>
      <w:r>
        <w:rPr>
          <w:rFonts w:ascii="方正仿宋_GBK" w:hAnsi="方正仿宋_GBK"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承载力如</w:t>
      </w:r>
      <w:r>
        <w:rPr>
          <w:rFonts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图</w:t>
      </w:r>
      <w:r>
        <w:rPr>
          <w:rFonts w:ascii="方正仿宋_GBK" w:hAnsi="方正仿宋_GBK"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所示</w:t>
      </w:r>
      <w:r>
        <w:rPr>
          <w:rFonts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0" w:end="0" w:firstLine="0" w:firstLineChars="0"/>
        <w:jc w:val="center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/>
      </w:r>
      <w:r>
        <w:drawing>
          <wp:inline xmlns:a="http://schemas.openxmlformats.org/drawingml/2006/main" xmlns:pic="http://schemas.openxmlformats.org/drawingml/2006/picture">
            <wp:extent cx="5524500" cy="2054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d1_单位承载力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电缆中心作业承载力满载（90%以上），主要开展/、国网山东青岛供电公司35kV城阀线K6-1至K6-2开关箱电缆及通道维修等工作。平度公司作业承载力重载（75%以上），主要开展作业计划1、国网山东青岛平度供电公司2026年智能表业扩新增、国网山东青岛平度供电公司2026年智能电能表功能性更换、国网山东青岛平度市供电公司35kV南村站综自改造工程、作业计划1855、作业计划2960、作业计划3282、国网山东青岛平度供电公司2026年智能电能表周期轮换等工作。</w:t>
      </w:r>
    </w:p>
    <w:p>
      <w:pPr>
        <w:pStyle w:val="HY-"/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"/>
        </w:rPr>
        <w:t>2.本日管理承载力为17%，现场管理人员满足作业管控需求。</w:t>
      </w:r>
    </w:p>
    <w:p>
      <w:pPr>
        <w:spacing w:before="0" w:after="0" w:line="240" w:lineRule="auto"/>
        <w:ind w:firstLine="0" w:firstLineChars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524500" cy="2060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d1_管理承载力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三、辅助建议与风险管控提示</w:t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当日日计划757项。单位承载力居前的是电缆中心111.3%、平度公司84.8%、输电中心54.3%。峰值单位电缆中心为111.3%，已达满载，请压缩该单位同期作业。管理承载力为17%。请各单位按实际承载力安排现场作业。</w:t>
      </w:r>
    </w:p>
    <w:p>
      <w:pPr>
        <w:pStyle w:val="HY-"/>
        <w:ind w:hanging="0" w:end="0"/>
        <w:rPr>
          <w:lang w:val="en-US" w:eastAsia="zh-CN"/>
        </w:rPr>
      </w:pPr>
      <w:r>
        <w:rPr>
          <w:lang w:val="en-US" w:eastAsia="zh-CN"/>
        </w:rPr>
      </w:r>
    </w:p>
    <w:sectPr>
      <w:footerReference w:type="default" r:id="rId3"/>
      <w:type w:val="nextPage"/>
      <w:pgSz w:orient="landscape" w:w="11906" w:h="16838"/>
      <w:pgMar w:left="1587" w:right="1474" w:gutter="0" w:header="0" w:top="2098" w:footer="992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_GBK">
    <w:charset w:val="86"/>
    <w:family w:val="auto"/>
    <w:pitch w:val="default"/>
  </w:font>
  <w:font w:name="方正楷体_GBK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方正小标宋_GBK">
    <w:charset w:val="86"/>
    <w:family w:val="auto"/>
    <w:pitch w:val="default"/>
  </w:font>
  <w:font w:name="方正黑体_GBK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3124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124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end"/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1.2pt;height:29.1pt;mso-wrap-distance-left:9.05pt;mso-wrap-distance-right:9.05pt;mso-wrap-distance-top:0pt;mso-wrap-distance-bottom:0pt;margin-top:0pt;mso-position-vertical-relative:text;margin-left:180.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t>2</w: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end"/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Y-"/>
    <w:qFormat/>
    <w:pPr>
      <w:widowControl w:val="false"/>
      <w:bidi w:val="0"/>
      <w:spacing w:lineRule="exact" w:line="580"/>
      <w:ind w:firstLine="880" w:start="0" w:end="0"/>
      <w:jc w:val="both"/>
    </w:pPr>
    <w:rPr>
      <w:rFonts w:ascii="方正仿宋_GBK" w:hAnsi="方正仿宋_GBK" w:eastAsia="方正仿宋_GBK" w:cs="Times New Roman"/>
      <w:color w:val="auto"/>
      <w:kern w:val="2"/>
      <w:sz w:val="32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题注 Char"/>
    <w:qFormat/>
    <w:rPr>
      <w:rFonts w:ascii="方正仿宋_GBK" w:hAnsi="方正仿宋_GBK" w:eastAsia="方正仿宋_GBK" w:cs="方正仿宋_GBK"/>
      <w:sz w:val="32"/>
    </w:rPr>
  </w:style>
  <w:style w:type="character" w:styleId="Char1">
    <w:name w:val="公司内容重点 Char1"/>
    <w:qFormat/>
    <w:rPr>
      <w:rFonts w:ascii="方正楷体_GBK" w:hAnsi="方正楷体_GBK" w:eastAsia="方正楷体_GBK" w:cs="方正楷体_GBK"/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next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Y-">
    <w:name w:val="HY-正文"/>
    <w:basedOn w:val="Normal"/>
    <w:qFormat/>
    <w:pPr>
      <w:spacing w:lineRule="exact" w:line="580"/>
      <w:ind w:firstLine="200" w:start="0" w:end="0"/>
    </w:pPr>
    <w:rPr>
      <w:rFonts w:ascii="仿宋_GB2312" w:hAnsi="仿宋_GB2312" w:cs="Times New Roman"/>
      <w:szCs w:val="32"/>
    </w:rPr>
  </w:style>
  <w:style w:type="paragraph" w:styleId="Style15">
    <w:name w:val="正文缩进"/>
    <w:basedOn w:val="Normal"/>
    <w:next w:val="Normal"/>
    <w:qFormat/>
    <w:pPr>
      <w:ind w:firstLine="420" w:start="0" w:end="0"/>
    </w:pPr>
    <w:rPr/>
  </w:style>
  <w:style w:type="paragraph" w:styleId="Style16">
    <w:name w:val="题注"/>
    <w:basedOn w:val="Normal"/>
    <w:next w:val="Normal"/>
    <w:qFormat/>
    <w:pPr/>
    <w:rPr>
      <w:rFonts w:ascii="方正仿宋_GBK" w:hAnsi="方正仿宋_GBK" w:cs="方正仿宋_GBK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next w:val="Style17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Style17">
    <w:name w:val="正文首行缩进"/>
    <w:basedOn w:val="BodyText"/>
    <w:next w:val="Normal"/>
    <w:qFormat/>
    <w:pPr>
      <w:ind w:firstLine="420" w:start="0" w:end="0"/>
    </w:pPr>
    <w:rPr/>
  </w:style>
  <w:style w:type="paragraph" w:styleId="Header">
    <w:name w:val="Header"/>
    <w:basedOn w:val="Normal"/>
    <w:next w:val="Footer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8">
    <w:name w:val="普通(网站)"/>
    <w:basedOn w:val="Normal"/>
    <w:qFormat/>
    <w:pPr/>
    <w:rPr>
      <w:sz w:val="24"/>
    </w:rPr>
  </w:style>
  <w:style w:type="paragraph" w:styleId="Style19">
    <w:name w:val="青岛二级标题"/>
    <w:basedOn w:val="Normal"/>
    <w:qFormat/>
    <w:pPr>
      <w:spacing w:lineRule="exact" w:line="580"/>
      <w:ind w:firstLine="632" w:start="0" w:end="0"/>
      <w:outlineLvl w:val="1"/>
    </w:pPr>
    <w:rPr>
      <w:rFonts w:ascii="方正楷体_GBK" w:hAnsi="方正楷体_GBK" w:eastAsia="方正楷体_GBK" w:cs="方正楷体_GBK"/>
      <w:b/>
      <w:sz w:val="32"/>
      <w:szCs w:val="32"/>
    </w:rPr>
  </w:style>
  <w:style w:type="paragraph" w:styleId="Style20">
    <w:name w:val="公司内容重点"/>
    <w:basedOn w:val="Normal"/>
    <w:qFormat/>
    <w:pPr>
      <w:spacing w:lineRule="exact" w:line="580"/>
      <w:ind w:firstLine="880" w:start="0" w:end="0"/>
    </w:pPr>
    <w:rPr>
      <w:rFonts w:ascii="方正楷体_GBK" w:hAnsi="方正楷体_GBK" w:eastAsia="方正楷体_GBK" w:cs="方正楷体_GBK"/>
      <w:b/>
      <w:sz w:val="32"/>
    </w:rPr>
  </w:style>
  <w:style w:type="paragraph" w:styleId="Style21">
    <w:name w:val="表格"/>
    <w:basedOn w:val="Normal"/>
    <w:qFormat/>
    <w:pPr>
      <w:widowControl/>
      <w:spacing w:lineRule="auto" w:line="240"/>
      <w:ind w:hanging="0" w:start="0" w:end="0"/>
      <w:jc w:val="center"/>
      <w:textAlignment w:val="center"/>
    </w:pPr>
    <w:rPr>
      <w:rFonts w:ascii="宋体" w:hAnsi="宋体" w:eastAsia="宋体" w:cs="宋体"/>
      <w:b w:val="false"/>
      <w:bCs/>
      <w:color w:val="000000"/>
      <w:sz w:val="20"/>
      <w:szCs w:val="20"/>
    </w:rPr>
  </w:style>
  <w:style w:type="paragraph" w:styleId="1">
    <w:name w:val="正文缩进1"/>
    <w:basedOn w:val="Style15"/>
    <w:qFormat/>
    <w:pPr/>
    <w:rPr>
      <w:rFonts w:ascii="Calibri" w:hAnsi="Calibri" w:eastAsia="宋体" w:cs="Times New Roman"/>
      <w:szCs w:val="21"/>
    </w:rPr>
  </w:style>
  <w:style w:type="paragraph" w:styleId="Style22">
    <w:name w:val="图"/>
    <w:basedOn w:val="Normal"/>
    <w:qFormat/>
    <w:pPr>
      <w:spacing w:lineRule="exact" w:line="300" w:before="0" w:after="50"/>
      <w:ind w:hanging="0" w:start="0" w:end="0"/>
      <w:jc w:val="center"/>
    </w:pPr>
    <w:rPr>
      <w:rFonts w:cs="方正仿宋_GBK"/>
      <w:color w:val="000000"/>
      <w:sz w:val="24"/>
    </w:rPr>
  </w:style>
  <w:style w:type="paragraph" w:styleId="Style23">
    <w:name w:val="表"/>
    <w:basedOn w:val="Normal"/>
    <w:qFormat/>
    <w:pPr>
      <w:spacing w:lineRule="exact" w:line="300" w:before="50" w:after="0"/>
      <w:ind w:hanging="0" w:start="0" w:end="0"/>
      <w:jc w:val="center"/>
    </w:pPr>
    <w:rPr>
      <w:rFonts w:cs="方正仿宋_GBK"/>
      <w:color w:val="00000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dc:description/>
  <dc:language>en-US</dc:language>
  <cp:lastModifiedBy>admin</cp:lastModifiedBy>
  <cp:lastPrinted>2026-05-13T13:01:00Z</cp:lastPrinted>
  <dcterms:modified xsi:type="dcterms:W3CDTF">2026-09-03T10:43:49Z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69240539553B40329F8520B6E07DE905_13</vt:lpwstr>
  </property>
  <property fmtid="{D5CDD505-2E9C-101B-9397-08002B2CF9AE}" pid="3" name="KSOProductBuildVer">
    <vt:lpwstr>2052-12.8.2.19830</vt:lpwstr>
  </property>
</Properties>
</file>