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2026年9月23日安全承载力分析报告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cs="方正仿宋_GBK"/>
          <w:sz w:val="24"/>
          <w:szCs w:val="24"/>
          <w:lang w:eastAsia="zh-CN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2026年9月23日，公司各单位共安排日计划736项，其中三级风险作业4项、四级风险作业200项、五级风险作业532项。三级风险工作明细表如下：</w:t>
      </w:r>
    </w:p>
    <w:tbl>
      <w:tblPr>
        <w:tblW w:w="77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60"/>
        <w:gridCol w:w="1560"/>
        <w:gridCol w:w="3000"/>
        <w:gridCol w:w="720"/>
        <w:gridCol w:w="1040"/>
        <w:gridCol w:w="880"/>
      </w:tblGrid>
      <w:tr>
        <w:trPr>
          <w:trHeight w:val="838" w:hRule="atLeast"/>
          <w:tblHeader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10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工作负责人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班组成员人数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04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8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316865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overflowPunct w:val="false"/>
        <w:bidi w:val="0"/>
        <w:snapToGrid w:val="true"/>
        <w:textAlignment w:val="auto"/>
        <w:rPr>
          <w:b w:val="false"/>
          <w:bCs w:val="fals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/>
      </w:pPr>
      <w:r>
        <w:rPr>
          <w:b w:val="false"/>
          <w:bCs w:val="false"/>
          <w:lang w:val="en-US" w:eastAsia="zh-CN"/>
        </w:rPr>
        <w:t>1.</w:t>
      </w:r>
      <w:r>
        <w:rPr>
          <w:b w:val="false"/>
          <w:bCs w:val="false"/>
          <w:lang w:val="en-US" w:eastAsia="zh-CN"/>
        </w:rPr>
        <w:t>日作业</w:t>
      </w:r>
      <w:r>
        <w:rPr>
          <w:rFonts w:ascii="方正仿宋_GBK" w:hAnsi="方正仿宋_GBK"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/>
        <w:drawing>
          <wp:inline distT="0" distB="0" distL="0" distR="0">
            <wp:extent cx="5524500" cy="21717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作业承载力满载（90%以上），主要开展/等工作。平度公司作业承载力重载（75%以上），主要开展作业计划23、国网山东青岛平度供电公司2026年智能表业扩新增、作业计划1877、国网山东青岛平度供电公司2026年智能电能表功能性更换、作业计划2982、国网山东青岛平度供电公司2026年智能电能表周期轮换、作业计划3304、作业计划3554等工作。</w:t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  <w:t>2.本日管理承载力为17%，现场管理人员满足作业管控需求。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当日日计划736项，三级风险4项，四级风险200项，五级风险532项。单位承载力居前的是电缆中心117.4%、平度公司76.5%、即墨公司55.8%。峰值单位电缆中心为117.4%，已达满载，请压缩该单位同期作业。管理承载力为17%。请各单位按实际承载力安排现场作业。</w:t>
      </w:r>
    </w:p>
    <w:p>
      <w:pPr>
        <w:pStyle w:val="HY-"/>
        <w:ind w:hanging="0" w:end="0"/>
        <w:rPr>
          <w:lang w:val="en-US" w:eastAsia="zh-CN"/>
        </w:rPr>
      </w:pPr>
      <w:r>
        <w:rPr>
          <w:lang w:val="en-US" w:eastAsia="zh-CN"/>
        </w:rPr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01"/>
    <w:family w:val="roman"/>
    <w:pitch w:val="variable"/>
  </w:font>
  <w:font w:name="方正楷体_GBK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仿宋_GB2312">
    <w:charset w:val="01"/>
    <w:family w:val="roman"/>
    <w:pitch w:val="variable"/>
  </w:font>
  <w:font w:name="宋体">
    <w:charset w:val="01"/>
    <w:family w:val="roman"/>
    <w:pitch w:val="variable"/>
  </w:font>
  <w:font w:name="Calibri">
    <w:charset w:val="01"/>
    <w:family w:val="roman"/>
    <w:pitch w:val="variable"/>
  </w:font>
  <w:font w:name="方正小标宋_GBK">
    <w:charset w:val="01"/>
    <w:family w:val="roman"/>
    <w:pitch w:val="variable"/>
  </w:font>
  <w:font w:name="方正黑体_GB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  <mc:AlternateContent>
        <mc:Choice Requires="wps">
          <w:drawing>
            <wp:anchor behindDoc="1" distT="0" distB="0" distL="114935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8300"/>
              <wp:effectExtent l="2292350" t="635" r="0" b="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400" cy="368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l21600,21600l21600,xe">
              <v:stroke joinstyle="miter"/>
              <v:path gradientshapeok="t" o:connecttype="rect"/>
            </v:shapetype>
            <v:shape id="shape_0" fillcolor="white" stroked="f" o:allowincell="f" style="position:absolute;margin-left:180.5pt;margin-top:0.05pt;width:81.15pt;height:28.95pt;mso-wrap-style:none;v-text-anchor:middle;mso-position-horizontal:center;mso-position-horizontal-relative:margin" type="_x0000_t202">
              <v:textbox>
                <w:txbxContent>
                  <w:p>
                    <w:pPr>
                      <w:overflowPunct w:val="false"/>
                      <w:spacing w:lineRule="auto" w:line="240"/>
                      <w:jc w:val="start"/>
                      <w:rPr/>
                    </w:pPr>
                    <w:r>
                      <w:rPr>
                        <w:sz w:val="24"/>
                        <w:rFonts w:ascii="Liberation Serif" w:hAnsi="Liberation Serif" w:eastAsia="WenQuanYi Micro Hei" w:cs="Noto Sans Devanagari"/>
                        <w:lang w:bidi="hi-IN"/>
                      </w:rPr>
                    </w:r>
                  </w:p>
                </w:txbxContent>
              </v:textbox>
              <v:fill o:detectmouseclick="t" type="solid" color2="black" opacity="0"/>
              <v:stroke color="#3465a4" joinstyle="round" endcap="flat"/>
              <w10:wrap type="none"/>
            </v:shape>
          </w:pict>
        </mc:Fallback>
      </mc:AlternateContent>
    </w:r>
    <w:r>
      <mc:AlternateContent>
        <mc:Choice Requires="wps">
          <w:drawing>
            <wp:anchor behindDoc="1" distT="72390" distB="72390" distL="0" distR="0" simplePos="0" locked="0" layoutInCell="0" allowOverlap="1" relativeHeight="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875" cy="36893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875" cy="3689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2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</w:p>
                      </w:txbxContent>
                    </wps:txbx>
                    <wps:bodyPr anchor="t" lIns="1270" tIns="1270" rIns="1270" bIns="127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5pt;height:29.05pt;mso-wrap-distance-left:0pt;mso-wrap-distance-right:0pt;mso-wrap-distance-top:5.7pt;mso-wrap-distance-bottom:5.7pt;margin-top:0.05pt;mso-position-vertical-relative:text;margin-left:180.5pt;mso-position-horizontal:center;mso-position-horizontal-relative:margin">
              <v:fill opacity="0f"/>
              <v:textbox inset="0.00138888888888889in,0.00138888888888889in,0.00138888888888889in,0.00138888888888889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2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suppressAutoHyphens w:val="true"/>
      <w:bidi w:val="0"/>
      <w:spacing w:lineRule="exact" w:line="580" w:before="0" w:after="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即
墨
公
司</c:v>
                </c:pt>
                <c:pt idx="3">
                  <c:v>莱
西
公
司</c:v>
                </c:pt>
                <c:pt idx="4">
                  <c:v>变
电
运
维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城
阳
中
心</c:v>
                </c:pt>
                <c:pt idx="9">
                  <c:v>崂
山
中
心</c:v>
                </c:pt>
                <c:pt idx="10">
                  <c:v>变
电
检
修</c:v>
                </c:pt>
                <c:pt idx="11">
                  <c:v>黄
岛
公
司</c:v>
                </c:pt>
                <c:pt idx="12">
                  <c:v>胶
州
公
司</c:v>
                </c:pt>
                <c:pt idx="13">
                  <c:v>市
北
中
心</c:v>
                </c:pt>
                <c:pt idx="14">
                  <c:v>市
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117</c:v>
                </c:pt>
                <c:pt idx="1">
                  <c:v>76</c:v>
                </c:pt>
                <c:pt idx="2">
                  <c:v>56</c:v>
                </c:pt>
                <c:pt idx="3">
                  <c:v>47</c:v>
                </c:pt>
                <c:pt idx="4">
                  <c:v>44</c:v>
                </c:pt>
                <c:pt idx="5">
                  <c:v>43</c:v>
                </c:pt>
                <c:pt idx="6">
                  <c:v>24</c:v>
                </c:pt>
                <c:pt idx="7">
                  <c:v>23</c:v>
                </c:pt>
                <c:pt idx="8">
                  <c:v>22</c:v>
                </c:pt>
                <c:pt idx="9">
                  <c:v>20</c:v>
                </c:pt>
                <c:pt idx="10">
                  <c:v>18</c:v>
                </c:pt>
                <c:pt idx="11">
                  <c:v>16</c:v>
                </c:pt>
                <c:pt idx="12">
                  <c:v>15</c:v>
                </c:pt>
                <c:pt idx="13">
                  <c:v>14</c:v>
                </c:pt>
                <c:pt idx="14">
                  <c:v>14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4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1ADD9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CA9D7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8A6D5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3A2D3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6E9ED1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A9ACF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597CD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093CA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B8FC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78CC6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288C4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981C0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Sheet1!$A$2:$A$18</c:f>
              <c:strCache>
                <c:ptCount val="17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倒
闸</c:v>
                </c:pt>
                <c:pt idx="5">
                  <c:v>带
电
作
业</c:v>
                </c:pt>
                <c:pt idx="6">
                  <c:v>技
改</c:v>
                </c:pt>
                <c:pt idx="7">
                  <c:v>其
他</c:v>
                </c:pt>
                <c:pt idx="8">
                  <c:v>无
人
机
巡
检</c:v>
                </c:pt>
                <c:pt idx="9">
                  <c:v>试
验
检
测</c:v>
                </c:pt>
                <c:pt idx="10">
                  <c:v>树
木
修
剪</c:v>
                </c:pt>
                <c:pt idx="11">
                  <c:v>业
扩
工
程</c:v>
                </c:pt>
                <c:pt idx="12">
                  <c:v>迁
改
工
程</c:v>
                </c:pt>
                <c:pt idx="13">
                  <c:v>输
变
电
工
程</c:v>
                </c:pt>
                <c:pt idx="14">
                  <c:v>常
规
检
修</c:v>
                </c:pt>
                <c:pt idx="15">
                  <c:v>消
缺</c:v>
                </c:pt>
                <c:pt idx="16">
                  <c:v>通
信
检
修
施
工</c:v>
                </c:pt>
              </c:strCache>
            </c:strRef>
          </c:cat>
          <c:val>
            <c:numRef>
              <c:f>Sheet1!$B$2:$B$18</c:f>
              <c:numCache>
                <c:formatCode>0</c:formatCode>
                <c:ptCount val="17"/>
                <c:pt idx="0">
                  <c:v>180</c:v>
                </c:pt>
                <c:pt idx="1">
                  <c:v>147</c:v>
                </c:pt>
                <c:pt idx="2">
                  <c:v>64</c:v>
                </c:pt>
                <c:pt idx="3">
                  <c:v>31</c:v>
                </c:pt>
                <c:pt idx="4">
                  <c:v>22</c:v>
                </c:pt>
                <c:pt idx="5">
                  <c:v>22</c:v>
                </c:pt>
                <c:pt idx="6">
                  <c:v>17</c:v>
                </c:pt>
                <c:pt idx="7">
                  <c:v>9</c:v>
                </c:pt>
                <c:pt idx="8">
                  <c:v>8</c:v>
                </c:pt>
                <c:pt idx="9">
                  <c:v>6</c:v>
                </c:pt>
                <c:pt idx="10">
                  <c:v>4</c:v>
                </c:pt>
                <c:pt idx="11">
                  <c:v>4</c:v>
                </c:pt>
                <c:pt idx="12">
                  <c:v>4</c:v>
                </c:pt>
                <c:pt idx="13">
                  <c:v>3</c:v>
                </c:pt>
                <c:pt idx="14">
                  <c:v>2</c:v>
                </c:pt>
                <c:pt idx="15">
                  <c:v>1</c:v>
                </c:pt>
                <c:pt idx="16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黄
岛
公
司</c:v>
                </c:pt>
                <c:pt idx="7">
                  <c:v>输
电
中
心</c:v>
                </c:pt>
                <c:pt idx="8">
                  <c:v>胶
州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平
度
公
司</c:v>
                </c:pt>
                <c:pt idx="13">
                  <c:v>莱
西
公
司</c:v>
                </c:pt>
                <c:pt idx="14">
                  <c:v>即
墨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58</c:v>
                </c:pt>
                <c:pt idx="2">
                  <c:v>48</c:v>
                </c:pt>
                <c:pt idx="3">
                  <c:v>47</c:v>
                </c:pt>
                <c:pt idx="4">
                  <c:v>39</c:v>
                </c:pt>
                <c:pt idx="5">
                  <c:v>38</c:v>
                </c:pt>
                <c:pt idx="6">
                  <c:v>23</c:v>
                </c:pt>
                <c:pt idx="7">
                  <c:v>21</c:v>
                </c:pt>
                <c:pt idx="8">
                  <c:v>16</c:v>
                </c:pt>
                <c:pt idx="9">
                  <c:v>15</c:v>
                </c:pt>
                <c:pt idx="10">
                  <c:v>14</c:v>
                </c:pt>
                <c:pt idx="11">
                  <c:v>11</c:v>
                </c:pt>
                <c:pt idx="12">
                  <c:v>11</c:v>
                </c:pt>
                <c:pt idx="13">
                  <c:v>10</c:v>
                </c:pt>
                <c:pt idx="14">
                  <c:v>10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25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2026-09-03T10:43:49Z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69240539553B40329F8520B6E07DE905_13</vt:lpwstr>
  </property>
  <property fmtid="{D5CDD505-2E9C-101B-9397-08002B2CF9AE}" pid="3" name="KSOProductBuildVer">
    <vt:lpwstr>2052-12.8.2.19830</vt:lpwstr>
  </property>
</Properties>
</file>